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 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新疆维吾尔自治区阜康市天龙小学</w:t>
      </w:r>
      <w:r>
        <w:rPr>
          <w:rFonts w:ascii="方正小标宋_GBK" w:hAnsi="宋体" w:eastAsia="方正小标宋_GBK"/>
          <w:kern w:val="0"/>
          <w:sz w:val="44"/>
          <w:szCs w:val="44"/>
        </w:rPr>
        <w:t>2019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阜康市天龙小学概况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四、关于阜康市天龙小学</w:t>
      </w:r>
      <w:r>
        <w:rPr>
          <w:rFonts w:ascii="仿宋_GB2312" w:hAnsi="宋体" w:eastAsia="仿宋_GB2312"/>
          <w:bCs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九、关于阜康市天龙小学</w:t>
      </w:r>
      <w:r>
        <w:rPr>
          <w:rFonts w:ascii="仿宋_GB2312" w:hAnsi="宋体" w:eastAsia="仿宋_GB2312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</w:t>
      </w:r>
      <w:r>
        <w:rPr>
          <w:rFonts w:ascii="仿宋_GB2312" w:hAnsi="宋体" w:eastAsia="仿宋_GB2312"/>
          <w:b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/>
          <w:kern w:val="0"/>
          <w:sz w:val="32"/>
          <w:szCs w:val="32"/>
        </w:rPr>
        <w:t>阜康市天龙小学单位概况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27" w:firstLineChars="196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根据党的方针、政策和教育章程，实施小学义务教育，促进基础教育发展、保障辖区内适龄儿童入学及相关社会服务。</w:t>
      </w:r>
      <w:r>
        <w:rPr>
          <w:rFonts w:ascii="仿宋_GB2312" w:hAnsi="宋体" w:eastAsia="仿宋_GB2312" w:cs="宋体"/>
          <w:bCs/>
          <w:kern w:val="0"/>
          <w:sz w:val="32"/>
          <w:szCs w:val="32"/>
        </w:rPr>
        <w:t xml:space="preserve">  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　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阜康市天龙小学无下属预算单位，下设</w:t>
      </w:r>
      <w:r>
        <w:rPr>
          <w:rFonts w:ascii="仿宋_GB2312" w:hAnsi="黑体" w:eastAsia="仿宋_GB2312" w:cs="宋体"/>
          <w:bCs/>
          <w:kern w:val="0"/>
          <w:sz w:val="32"/>
          <w:szCs w:val="32"/>
        </w:rPr>
        <w:t>5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教务处、德育处、总务处、安全办、财务室。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阜康市天龙小学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26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人，实有人数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退休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人；离休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编制部门：阜康市天龙小学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</w:t>
            </w:r>
            <w:r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合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>阜康市天龙小学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10"/>
        <w:gridCol w:w="420"/>
        <w:gridCol w:w="1888"/>
        <w:gridCol w:w="820"/>
        <w:gridCol w:w="757"/>
        <w:gridCol w:w="675"/>
        <w:gridCol w:w="705"/>
        <w:gridCol w:w="583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</w:t>
            </w:r>
            <w:r>
              <w:rPr>
                <w:rFonts w:ascii="仿宋_GB2312" w:eastAsia="仿宋_GB2312"/>
                <w:b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计</w:t>
            </w:r>
          </w:p>
        </w:tc>
        <w:tc>
          <w:tcPr>
            <w:tcW w:w="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编制部门：阜康市天龙小学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450"/>
        <w:gridCol w:w="465"/>
        <w:gridCol w:w="2342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4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422.6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422.6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422.6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编制部门：阜康市天龙小学</w:t>
      </w:r>
      <w:r>
        <w:rPr>
          <w:rFonts w:ascii="仿宋_GB2312" w:hAnsi="宋体" w:eastAsia="仿宋_GB2312"/>
          <w:kern w:val="0"/>
          <w:sz w:val="28"/>
          <w:szCs w:val="28"/>
        </w:rPr>
        <w:t xml:space="preserve">                              </w:t>
      </w:r>
      <w:r>
        <w:rPr>
          <w:rFonts w:hint="eastAsia" w:ascii="仿宋_GB2312" w:hAnsi="宋体" w:eastAsia="仿宋_GB2312"/>
          <w:kern w:val="0"/>
          <w:sz w:val="28"/>
          <w:szCs w:val="28"/>
        </w:rPr>
        <w:t>单位：万元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能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分</w:t>
            </w:r>
            <w:r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422.6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208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209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 xml:space="preserve">210 </w:t>
            </w: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213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214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215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216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219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220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221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222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5"/>
                <w:szCs w:val="15"/>
              </w:rPr>
              <w:t xml:space="preserve">23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227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 xml:space="preserve">229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入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  <w:t>422.6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总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422.6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422.6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95"/>
        <w:gridCol w:w="420"/>
        <w:gridCol w:w="2412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编制部门：阜康市天龙小学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422.6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422.6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422.6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编制部门：阜康市天龙小学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37.84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51.92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51.92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28.67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18.64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194.88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194.88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24.21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422.60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395.25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27.35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编制部门：阜康市天龙小学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编</w:t>
            </w:r>
            <w:r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备注：年初无项目支出预算，故项目支出表为空表。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编制单位：阜康市天龙小学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编制单位：阜康市天龙小学</w:t>
      </w:r>
      <w:r>
        <w:rPr>
          <w:rFonts w:ascii="仿宋_GB2312" w:hAnsi="宋体" w:eastAsia="仿宋_GB2312"/>
          <w:kern w:val="0"/>
          <w:sz w:val="24"/>
        </w:rPr>
        <w:t xml:space="preserve">                    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  <w:r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阜康市天龙小学</w:t>
      </w:r>
      <w:r>
        <w:rPr>
          <w:rFonts w:ascii="仿宋_GB2312" w:hAnsi="宋体" w:eastAsia="仿宋_GB2312"/>
          <w:b/>
          <w:kern w:val="0"/>
          <w:sz w:val="28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8.71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万元，主要原因是教师人数减少，工资、社保等也相应减少；学生人数减少，公用经费减少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100%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8.71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万元，主要原因是教师人数减少，工资、社保等也相应减少；学生人数减少，公用经费减少。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</w:rPr>
        <w:t>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，比上年增加（减少）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四、关于阜康市天龙小学</w:t>
      </w:r>
      <w:r>
        <w:rPr>
          <w:rFonts w:ascii="黑体" w:hAnsi="黑体" w:eastAsia="黑体" w:cs="宋体"/>
          <w:bCs/>
          <w:kern w:val="0"/>
          <w:sz w:val="32"/>
          <w:szCs w:val="32"/>
        </w:rPr>
        <w:t>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万元，主要用于教育支出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</w:rPr>
        <w:t>65.12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13.35%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。主要原因是教师人数减少，工资、社保等也相应减少；学生人数减少，公用经费减少。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教育支出（</w:t>
      </w:r>
      <w:r>
        <w:rPr>
          <w:rFonts w:ascii="仿宋_GB2312" w:eastAsia="仿宋_GB2312"/>
          <w:sz w:val="32"/>
          <w:szCs w:val="32"/>
          <w:highlight w:val="none"/>
        </w:rPr>
        <w:t>205</w:t>
      </w:r>
      <w:r>
        <w:rPr>
          <w:rFonts w:hint="eastAsia" w:ascii="仿宋_GB2312" w:eastAsia="仿宋_GB2312"/>
          <w:sz w:val="32"/>
          <w:szCs w:val="32"/>
          <w:highlight w:val="none"/>
        </w:rPr>
        <w:t>类）普通教育（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</w:rPr>
        <w:t>款）小学教育（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</w:rPr>
        <w:t>项）：一般公共预算拨款，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100%</w:t>
      </w:r>
      <w:r>
        <w:rPr>
          <w:rFonts w:ascii="楷体_GB2312" w:eastAsia="楷体_GB2312"/>
          <w:b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>教育支出（</w:t>
      </w:r>
      <w:r>
        <w:rPr>
          <w:rFonts w:ascii="仿宋_GB2312" w:eastAsia="仿宋_GB2312"/>
          <w:sz w:val="32"/>
          <w:szCs w:val="32"/>
          <w:highlight w:val="none"/>
        </w:rPr>
        <w:t>205</w:t>
      </w:r>
      <w:r>
        <w:rPr>
          <w:rFonts w:hint="eastAsia" w:ascii="仿宋_GB2312" w:eastAsia="仿宋_GB2312"/>
          <w:sz w:val="32"/>
          <w:szCs w:val="32"/>
          <w:highlight w:val="none"/>
        </w:rPr>
        <w:t>类）普通教育（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</w:rPr>
        <w:t>款）小学教育（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</w:rPr>
        <w:t>项）：</w:t>
      </w:r>
      <w:r>
        <w:rPr>
          <w:rFonts w:ascii="仿宋_GB2312" w:eastAsia="仿宋_GB2312"/>
          <w:sz w:val="32"/>
          <w:szCs w:val="32"/>
          <w:highlight w:val="none"/>
        </w:rPr>
        <w:t xml:space="preserve"> 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万元，比上年执行数减少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42.49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ascii="仿宋_GB2312" w:hAnsi="宋体" w:eastAsia="仿宋_GB2312" w:cs="宋体"/>
          <w:kern w:val="0"/>
          <w:sz w:val="32"/>
          <w:szCs w:val="32"/>
        </w:rPr>
        <w:t>9.14%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。主要原因是教师人数减少，工资、社保等也相应减少；学生人数减少，公用经费减少。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422.6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ascii="仿宋_GB2312" w:hAnsi="宋体" w:eastAsia="仿宋_GB2312" w:cs="宋体"/>
          <w:kern w:val="0"/>
          <w:sz w:val="32"/>
          <w:szCs w:val="32"/>
        </w:rPr>
        <w:t>395.25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、津贴补贴、奖金、机关事业单位基本养老保险缴费、职工基本医疗保险缴费、公务员医疗补助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27.35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办公费、印刷费、咨询费、手续费、水费、电费、邮电费、差旅费、维修（护）费、租赁费、培训费、劳务费、委托业务费、其他交通费用、其他商品和服务支出、办公设备购置。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年本单位无项目支出预算。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万元，公务用车购置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0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万元，公务用车运行费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万元，公务接待费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年“三公”经费财政拨款预算比上年减少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万元，其中：因公出国（境）费增加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公务用车购置费增加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万元，主要原因是我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单位严格执行中央八项规定和自治区十项规定，压减公务用车购置费；公务用车运行费减少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万元，主要原因是减少单位用车次数；公务接待费增加（减少）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万元，主要原因是未安排预算。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九、关于阜康市天龙小学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阜康市天龙小学本级机关运行经费财政拨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款预算</w:t>
      </w:r>
      <w:r>
        <w:rPr>
          <w:rFonts w:ascii="仿宋_GB2312" w:hAnsi="宋体" w:eastAsia="仿宋_GB2312" w:cs="宋体"/>
          <w:kern w:val="0"/>
          <w:sz w:val="32"/>
          <w:szCs w:val="32"/>
        </w:rPr>
        <w:t>27.35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ascii="仿宋_GB2312" w:hAnsi="宋体" w:eastAsia="仿宋_GB2312" w:cs="宋体"/>
          <w:kern w:val="0"/>
          <w:sz w:val="32"/>
          <w:szCs w:val="32"/>
        </w:rPr>
        <w:t>19.47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ascii="仿宋_GB2312" w:hAnsi="宋体" w:eastAsia="仿宋_GB2312" w:cs="宋体"/>
          <w:kern w:val="0"/>
          <w:sz w:val="32"/>
          <w:szCs w:val="32"/>
        </w:rPr>
        <w:t>247.40%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。主要原因是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年预算批复中公用经费是按照分批次下拨的，</w:t>
      </w: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年，阜康市天龙小学及下属单位政府采购预算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0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万元，其中：政府采购货物预算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万元，政府采购工程预算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万元，政府采购服务预算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仿宋_GB2312" w:eastAsia="仿宋_GB2312"/>
          <w:sz w:val="32"/>
        </w:rPr>
        <w:t>2019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万元，其中：面向小微企业预留政府采购项目预算金额</w:t>
      </w:r>
      <w:r>
        <w:rPr>
          <w:rFonts w:ascii="仿宋_GB2312" w:hAnsi="仿宋_GB2312" w:eastAsia="仿宋_GB2312"/>
          <w:sz w:val="32"/>
        </w:rPr>
        <w:t>0</w:t>
      </w:r>
      <w:r>
        <w:rPr>
          <w:rFonts w:hint="eastAsia" w:ascii="仿宋_GB2312" w:hAnsi="仿宋_GB2312" w:eastAsia="仿宋_GB2312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</w:t>
      </w:r>
      <w:r>
        <w:rPr>
          <w:rFonts w:ascii="仿宋_GB2312" w:hAnsi="宋体" w:eastAsia="仿宋_GB2312" w:cs="宋体"/>
          <w:kern w:val="0"/>
          <w:sz w:val="32"/>
          <w:szCs w:val="32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年底，阜康市天龙小学及下属各预算单位占用使用国有资产总体情况为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房屋</w:t>
      </w:r>
      <w:r>
        <w:rPr>
          <w:rFonts w:ascii="仿宋_GB2312" w:hAnsi="宋体" w:eastAsia="仿宋_GB2312" w:cs="宋体"/>
          <w:kern w:val="0"/>
          <w:sz w:val="32"/>
          <w:szCs w:val="32"/>
        </w:rPr>
        <w:t>6665.77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841.02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车辆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3.84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3.84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办公家具价值</w:t>
      </w:r>
      <w:r>
        <w:rPr>
          <w:rFonts w:ascii="仿宋_GB2312" w:hAnsi="宋体" w:eastAsia="仿宋_GB2312" w:cs="宋体"/>
          <w:kern w:val="0"/>
          <w:sz w:val="32"/>
          <w:szCs w:val="32"/>
        </w:rPr>
        <w:t>55.46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ascii="仿宋_GB2312" w:hAnsi="宋体" w:eastAsia="仿宋_GB2312" w:cs="宋体"/>
          <w:kern w:val="0"/>
          <w:sz w:val="32"/>
          <w:szCs w:val="32"/>
        </w:rPr>
        <w:t>241.89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年部门预算未安排购置车辆经费，安排购置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</w:t>
      </w:r>
      <w:r>
        <w:rPr>
          <w:rFonts w:ascii="仿宋_GB2312" w:hAnsi="宋体" w:eastAsia="仿宋_GB2312" w:cs="宋体"/>
          <w:kern w:val="0"/>
          <w:sz w:val="32"/>
          <w:szCs w:val="32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支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出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绩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效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目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标</w:t>
            </w:r>
            <w:r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阜康市天龙小学</w:t>
            </w:r>
            <w:r>
              <w:rPr>
                <w:rFonts w:ascii="仿宋_GB2312" w:hAnsi="宋体" w:eastAsia="仿宋_GB2312"/>
                <w:kern w:val="0"/>
                <w:sz w:val="24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outlineLvl w:val="1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年初无项目支出预算，故项目支出绩效目标表为空表。</w:t>
      </w: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阜康市天龙小学无需说明的事项。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kern w:val="0"/>
          <w:sz w:val="32"/>
          <w:szCs w:val="32"/>
          <w:highlight w:val="yellow"/>
        </w:rPr>
        <w:t>第四部分</w:t>
      </w:r>
      <w:r>
        <w:rPr>
          <w:rFonts w:ascii="黑体" w:hAnsi="黑体" w:eastAsia="黑体"/>
          <w:kern w:val="0"/>
          <w:sz w:val="32"/>
          <w:szCs w:val="32"/>
          <w:highlight w:val="yellow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  <w:highlight w:val="yellow"/>
        </w:rPr>
        <w:t>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t xml:space="preserve">                                 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kern w:val="0"/>
          <w:sz w:val="32"/>
          <w:szCs w:val="32"/>
        </w:rPr>
        <w:t xml:space="preserve"> 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16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B9E"/>
    <w:rsid w:val="00065FA0"/>
    <w:rsid w:val="000D5768"/>
    <w:rsid w:val="0019275D"/>
    <w:rsid w:val="00305D05"/>
    <w:rsid w:val="00306094"/>
    <w:rsid w:val="005A06CE"/>
    <w:rsid w:val="00697FFC"/>
    <w:rsid w:val="00782C12"/>
    <w:rsid w:val="007A5DBA"/>
    <w:rsid w:val="00905B95"/>
    <w:rsid w:val="00AD3416"/>
    <w:rsid w:val="00AD511F"/>
    <w:rsid w:val="00B50829"/>
    <w:rsid w:val="00B86377"/>
    <w:rsid w:val="00CA3B9E"/>
    <w:rsid w:val="00CB67B7"/>
    <w:rsid w:val="00E61492"/>
    <w:rsid w:val="00FB58DD"/>
    <w:rsid w:val="141C4EC6"/>
    <w:rsid w:val="20E42709"/>
    <w:rsid w:val="7C7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eastAsia="黑体"/>
      <w:kern w:val="0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Footer Char"/>
    <w:basedOn w:val="5"/>
    <w:link w:val="2"/>
    <w:semiHidden/>
    <w:locked/>
    <w:uiPriority w:val="99"/>
    <w:rPr>
      <w:rFonts w:ascii="Times New Roman" w:hAnsi="Times New Roman" w:eastAsia="黑体" w:cs="Times New Roman"/>
      <w:snapToGrid w:val="0"/>
      <w:kern w:val="0"/>
      <w:sz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9">
    <w:name w:val="正文文本缩进 3 Char"/>
    <w:link w:val="10"/>
    <w:semiHidden/>
    <w:qFormat/>
    <w:locked/>
    <w:uiPriority w:val="99"/>
    <w:rPr>
      <w:rFonts w:ascii="Times New Roman" w:hAnsi="Times New Roman" w:eastAsia="仿宋_GB2312"/>
      <w:sz w:val="24"/>
    </w:rPr>
  </w:style>
  <w:style w:type="paragraph" w:customStyle="1" w:styleId="10">
    <w:name w:val="正文文本缩进 31"/>
    <w:basedOn w:val="1"/>
    <w:link w:val="9"/>
    <w:uiPriority w:val="99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kern w:val="0"/>
      <w:sz w:val="24"/>
      <w:szCs w:val="20"/>
    </w:rPr>
  </w:style>
  <w:style w:type="paragraph" w:customStyle="1" w:styleId="11">
    <w:name w:val="批注框文本 Char Char"/>
    <w:basedOn w:val="1"/>
    <w:link w:val="18"/>
    <w:qFormat/>
    <w:uiPriority w:val="99"/>
    <w:rPr>
      <w:kern w:val="0"/>
      <w:sz w:val="18"/>
      <w:szCs w:val="20"/>
    </w:rPr>
  </w:style>
  <w:style w:type="paragraph" w:customStyle="1" w:styleId="12">
    <w:name w:val="普通(网站)1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uiPriority w:val="99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99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99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9">
    <w:name w:val="页码1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21</Pages>
  <Words>1417</Words>
  <Characters>8080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2021-05-28T04:26:00Z</dcterms:created>
  <dc:creator>王怡</dc:creator>
  <cp:lastModifiedBy>Administrator</cp:lastModifiedBy>
  <dcterms:modified xsi:type="dcterms:W3CDTF">2021-07-08T10:59:49Z</dcterms:modified>
  <dc:title>Administrator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55E14462BBFE46B89A97F0E63835539B</vt:lpwstr>
  </property>
</Properties>
</file>