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新疆维吾尔自治区阜康市滋泥泉子镇双语幼儿园2019年部门预算公开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阜康市滋泥泉子镇双语幼儿园概况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一、关于阜康市滋泥泉子镇双语幼儿园2019年收支预算情况的总体说明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二、关于阜康市滋泥泉子镇双语幼儿园2019年收入预算情况说明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三、关于阜康市滋泥泉子镇双语幼儿园2019年支出预算情况说明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w:t>
      </w:r>
      <w:r>
        <w:rPr>
          <w:rFonts w:hint="eastAsia" w:ascii="仿宋_GB2312" w:hAnsi="宋体" w:eastAsia="仿宋_GB2312"/>
          <w:kern w:val="0"/>
          <w:sz w:val="32"/>
          <w:szCs w:val="32"/>
        </w:rPr>
        <w:t>滋泥泉子镇双语幼儿园2019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五、关于阜康市滋泥泉子镇双语幼儿园2019年一般公共预算当年拨款情况说明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六、关于阜康市阜康市滋泥泉子镇双语幼儿园2019年一般公共预算基本支出情况说明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七、关于阜康市滋泥泉子镇双语幼儿园2019年项目支出情况说明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八、关于阜康市滋泥泉子镇双语幼儿园2019年一般公共预算“三公”经费预算情况说明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九、关于阜康市滋泥泉子镇双语幼儿园2019年政府性基金预算拨款情况说明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阜康市滋泥泉子镇双语幼儿园概况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160" w:firstLineChars="50"/>
        <w:jc w:val="left"/>
        <w:rPr>
          <w:rFonts w:ascii="仿宋" w:hAnsi="仿宋" w:eastAsia="仿宋" w:cs="仿宋"/>
          <w:bCs/>
          <w:kern w:val="0"/>
          <w:sz w:val="32"/>
          <w:szCs w:val="32"/>
        </w:rPr>
      </w:pPr>
      <w:r>
        <w:rPr>
          <w:rFonts w:hint="eastAsia" w:ascii="仿宋" w:hAnsi="仿宋" w:eastAsia="仿宋" w:cs="仿宋"/>
          <w:sz w:val="32"/>
          <w:szCs w:val="32"/>
        </w:rPr>
        <w:t>实施学前教育，促进基础教育发展。幼儿园教育。</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w:t>
      </w:r>
      <w:r>
        <w:rPr>
          <w:rFonts w:hint="eastAsia" w:ascii="仿宋_GB2312" w:hAnsi="宋体" w:eastAsia="仿宋_GB2312"/>
          <w:kern w:val="0"/>
          <w:sz w:val="32"/>
          <w:szCs w:val="32"/>
        </w:rPr>
        <w:t>滋泥泉子镇双语幼儿园</w:t>
      </w:r>
      <w:r>
        <w:rPr>
          <w:rFonts w:hint="eastAsia" w:ascii="仿宋_GB2312" w:hAnsi="黑体" w:eastAsia="仿宋_GB2312" w:cs="宋体"/>
          <w:bCs/>
          <w:kern w:val="0"/>
          <w:sz w:val="32"/>
          <w:szCs w:val="32"/>
        </w:rPr>
        <w:t>无下属预算单位</w:t>
      </w:r>
      <w:r>
        <w:rPr>
          <w:rFonts w:hint="eastAsia" w:ascii="仿宋_GB2312" w:hAnsi="黑体" w:eastAsia="仿宋_GB2312" w:cs="宋体"/>
          <w:bCs/>
          <w:kern w:val="0"/>
          <w:sz w:val="32"/>
          <w:szCs w:val="32"/>
          <w:lang w:eastAsia="zh-CN"/>
        </w:rPr>
        <w:t>，</w:t>
      </w:r>
      <w:r>
        <w:rPr>
          <w:rFonts w:hint="eastAsia" w:ascii="仿宋_GB2312" w:hAnsi="宋体" w:eastAsia="仿宋_GB2312" w:cs="宋体"/>
          <w:bCs/>
          <w:kern w:val="0"/>
          <w:sz w:val="32"/>
          <w:szCs w:val="32"/>
        </w:rPr>
        <w:t>下设4个</w:t>
      </w:r>
      <w:r>
        <w:rPr>
          <w:rFonts w:hint="eastAsia" w:ascii="仿宋_GB2312" w:hAnsi="宋体" w:eastAsia="仿宋_GB2312" w:cs="宋体"/>
          <w:bCs/>
          <w:kern w:val="0"/>
          <w:sz w:val="32"/>
          <w:szCs w:val="32"/>
          <w:lang w:val="en-US" w:eastAsia="zh-CN"/>
        </w:rPr>
        <w:t>科室</w:t>
      </w:r>
      <w:r>
        <w:rPr>
          <w:rFonts w:hint="eastAsia" w:ascii="仿宋_GB2312" w:hAnsi="宋体" w:eastAsia="仿宋_GB2312" w:cs="宋体"/>
          <w:bCs/>
          <w:kern w:val="0"/>
          <w:sz w:val="32"/>
          <w:szCs w:val="32"/>
        </w:rPr>
        <w:t>，分别是：</w:t>
      </w:r>
      <w:r>
        <w:rPr>
          <w:rFonts w:hint="eastAsia" w:ascii="仿宋_GB2312" w:hAnsi="宋体" w:eastAsia="仿宋_GB2312" w:cs="宋体"/>
          <w:kern w:val="0"/>
          <w:sz w:val="32"/>
          <w:szCs w:val="32"/>
        </w:rPr>
        <w:t>园长室、财务室、安全教务办、综合办。</w:t>
      </w:r>
    </w:p>
    <w:p>
      <w:pPr>
        <w:widowControl/>
        <w:spacing w:line="560" w:lineRule="exact"/>
        <w:ind w:firstLine="640"/>
        <w:jc w:val="left"/>
        <w:rPr>
          <w:rFonts w:hint="eastAsia" w:ascii="黑体" w:hAnsi="黑体" w:eastAsia="黑体"/>
          <w:kern w:val="0"/>
          <w:sz w:val="32"/>
          <w:szCs w:val="32"/>
          <w:highlight w:val="none"/>
        </w:rPr>
      </w:pPr>
      <w:r>
        <w:rPr>
          <w:rFonts w:hint="eastAsia" w:ascii="仿宋_GB2312" w:hAnsi="宋体" w:eastAsia="仿宋_GB2312" w:cs="宋体"/>
          <w:kern w:val="0"/>
          <w:sz w:val="32"/>
          <w:szCs w:val="32"/>
          <w:highlight w:val="none"/>
          <w:lang w:val="en-US" w:eastAsia="zh-CN"/>
        </w:rPr>
        <w:t xml:space="preserve"> 阜康市滋泥泉子镇双语幼儿园</w:t>
      </w:r>
      <w:r>
        <w:rPr>
          <w:rFonts w:hint="eastAsia" w:ascii="仿宋_GB2312" w:hAnsi="宋体" w:eastAsia="仿宋_GB2312" w:cs="宋体"/>
          <w:kern w:val="0"/>
          <w:sz w:val="32"/>
          <w:szCs w:val="32"/>
          <w:highlight w:val="none"/>
        </w:rPr>
        <w:t>编制数</w:t>
      </w:r>
      <w:r>
        <w:rPr>
          <w:rFonts w:hint="eastAsia" w:ascii="仿宋_GB2312" w:hAnsi="宋体" w:eastAsia="仿宋_GB2312" w:cs="宋体"/>
          <w:kern w:val="0"/>
          <w:sz w:val="32"/>
          <w:szCs w:val="32"/>
          <w:highlight w:val="none"/>
          <w:lang w:val="en-US" w:eastAsia="zh-CN"/>
        </w:rPr>
        <w:t>18</w:t>
      </w:r>
      <w:r>
        <w:rPr>
          <w:rFonts w:hint="eastAsia" w:ascii="仿宋_GB2312" w:hAnsi="宋体" w:eastAsia="仿宋_GB2312" w:cs="宋体"/>
          <w:kern w:val="0"/>
          <w:sz w:val="32"/>
          <w:szCs w:val="32"/>
          <w:highlight w:val="none"/>
          <w:lang w:eastAsia="zh-CN"/>
        </w:rPr>
        <w:t>人</w:t>
      </w:r>
      <w:r>
        <w:rPr>
          <w:rFonts w:hint="eastAsia" w:ascii="仿宋_GB2312" w:hAnsi="宋体" w:eastAsia="仿宋_GB2312" w:cs="宋体"/>
          <w:kern w:val="0"/>
          <w:sz w:val="32"/>
          <w:szCs w:val="32"/>
          <w:highlight w:val="none"/>
        </w:rPr>
        <w:t>，实有人数</w:t>
      </w:r>
      <w:r>
        <w:rPr>
          <w:rFonts w:hint="eastAsia" w:ascii="仿宋_GB2312" w:hAnsi="宋体" w:eastAsia="仿宋_GB2312" w:cs="宋体"/>
          <w:kern w:val="0"/>
          <w:sz w:val="32"/>
          <w:szCs w:val="32"/>
          <w:highlight w:val="none"/>
          <w:lang w:val="en-US" w:eastAsia="zh-CN"/>
        </w:rPr>
        <w:t>22</w:t>
      </w:r>
      <w:r>
        <w:rPr>
          <w:rFonts w:hint="eastAsia" w:ascii="仿宋_GB2312" w:hAnsi="宋体" w:eastAsia="仿宋_GB2312" w:cs="宋体"/>
          <w:kern w:val="0"/>
          <w:sz w:val="32"/>
          <w:szCs w:val="32"/>
          <w:highlight w:val="none"/>
        </w:rPr>
        <w:t>人，其中：在职</w:t>
      </w:r>
      <w:r>
        <w:rPr>
          <w:rFonts w:hint="eastAsia" w:ascii="仿宋_GB2312" w:hAnsi="宋体" w:eastAsia="仿宋_GB2312" w:cs="宋体"/>
          <w:kern w:val="0"/>
          <w:sz w:val="32"/>
          <w:szCs w:val="32"/>
          <w:highlight w:val="none"/>
          <w:lang w:val="en-US" w:eastAsia="zh-CN"/>
        </w:rPr>
        <w:t>18</w:t>
      </w:r>
      <w:r>
        <w:rPr>
          <w:rFonts w:hint="eastAsia" w:ascii="仿宋_GB2312" w:hAnsi="宋体" w:eastAsia="仿宋_GB2312" w:cs="宋体"/>
          <w:kern w:val="0"/>
          <w:sz w:val="32"/>
          <w:szCs w:val="32"/>
          <w:highlight w:val="none"/>
        </w:rPr>
        <w:t>人，增加</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人； 退休</w:t>
      </w: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人，增加0人；离休0人，增加0人。</w:t>
      </w: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编制部门：阜康市滋泥泉子镇双语幼儿园                          单位：万元</w:t>
      </w:r>
    </w:p>
    <w:tbl>
      <w:tblPr>
        <w:tblStyle w:val="4"/>
        <w:tblW w:w="866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0"/>
        <w:gridCol w:w="1988"/>
        <w:gridCol w:w="2693"/>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233 债务发行费支出</w:t>
            </w: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both"/>
              <w:rPr>
                <w:rFonts w:ascii="仿宋_GB2312" w:hAnsi="宋体" w:eastAsia="仿宋_GB2312"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hAnsi="宋体" w:eastAsia="仿宋_GB2312" w:cs="宋体"/>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填报部门：阜康市滋泥泉子镇双语幼儿园                            单位：万元</w:t>
      </w:r>
    </w:p>
    <w:tbl>
      <w:tblPr>
        <w:tblStyle w:val="4"/>
        <w:tblW w:w="96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567"/>
        <w:gridCol w:w="567"/>
        <w:gridCol w:w="1418"/>
        <w:gridCol w:w="1417"/>
        <w:gridCol w:w="1134"/>
        <w:gridCol w:w="426"/>
        <w:gridCol w:w="425"/>
        <w:gridCol w:w="567"/>
        <w:gridCol w:w="513"/>
        <w:gridCol w:w="680"/>
        <w:gridCol w:w="680"/>
        <w:gridCol w:w="6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41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41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1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7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41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41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1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学前教育　</w:t>
            </w:r>
          </w:p>
        </w:tc>
        <w:tc>
          <w:tcPr>
            <w:tcW w:w="1417" w:type="dxa"/>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134" w:type="dxa"/>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426"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0　</w:t>
            </w:r>
          </w:p>
        </w:tc>
        <w:tc>
          <w:tcPr>
            <w:tcW w:w="513"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0</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eastAsia="仿宋_GB2312"/>
                <w:color w:val="000000"/>
                <w:sz w:val="20"/>
                <w:szCs w:val="20"/>
                <w:lang w:val="en-US" w:eastAsia="zh-CN"/>
              </w:rPr>
            </w:pPr>
            <w:r>
              <w:rPr>
                <w:rFonts w:hint="eastAsia" w:ascii="仿宋_GB2312" w:eastAsia="仿宋_GB2312"/>
                <w:color w:val="000000"/>
                <w:sz w:val="20"/>
                <w:szCs w:val="20"/>
                <w:lang w:val="en-US" w:eastAsia="zh-CN"/>
              </w:rPr>
              <w:t>0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仿宋_GB2312" w:hAnsi="宋体" w:eastAsia="仿宋_GB2312" w:cs="宋体"/>
                <w:color w:val="000000"/>
                <w:sz w:val="20"/>
                <w:szCs w:val="20"/>
                <w:lang w:val="en-US" w:eastAsia="zh-CN"/>
              </w:rPr>
            </w:pPr>
            <w:r>
              <w:rPr>
                <w:rFonts w:hint="eastAsia" w:ascii="仿宋_GB2312" w:eastAsia="仿宋_GB2312"/>
                <w:color w:val="000000"/>
                <w:sz w:val="20"/>
                <w:szCs w:val="20"/>
              </w:rPr>
              <w:t>　</w:t>
            </w:r>
            <w:r>
              <w:rPr>
                <w:rFonts w:hint="eastAsia" w:ascii="仿宋_GB2312" w:eastAsia="仿宋_GB2312"/>
                <w:color w:val="000000"/>
                <w:sz w:val="20"/>
                <w:szCs w:val="20"/>
                <w:lang w:val="en-US" w:eastAsia="zh-CN"/>
              </w:rPr>
              <w:t>0</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41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41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141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sz w:val="20"/>
                <w:szCs w:val="20"/>
              </w:rPr>
            </w:pPr>
          </w:p>
        </w:tc>
        <w:tc>
          <w:tcPr>
            <w:tcW w:w="1134"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sz w:val="20"/>
                <w:szCs w:val="20"/>
              </w:rPr>
            </w:pP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418"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41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lang w:val="en-US" w:eastAsia="zh-CN"/>
              </w:rPr>
              <w:t>0</w:t>
            </w:r>
            <w:r>
              <w:rPr>
                <w:rFonts w:hint="eastAsia" w:ascii="仿宋_GB2312" w:eastAsia="仿宋_GB2312"/>
                <w:color w:val="000000"/>
                <w:sz w:val="20"/>
                <w:szCs w:val="20"/>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编制部门：阜康市滋泥泉子镇双语幼儿园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426"/>
        <w:gridCol w:w="425"/>
        <w:gridCol w:w="2372"/>
        <w:gridCol w:w="1855"/>
        <w:gridCol w:w="1856"/>
        <w:gridCol w:w="1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3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7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7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205　</w:t>
            </w:r>
          </w:p>
        </w:tc>
        <w:tc>
          <w:tcPr>
            <w:tcW w:w="42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02　</w:t>
            </w: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r>
              <w:rPr>
                <w:rFonts w:hint="eastAsia" w:ascii="仿宋_GB2312" w:eastAsia="仿宋_GB2312"/>
                <w:color w:val="000000"/>
                <w:sz w:val="20"/>
                <w:szCs w:val="20"/>
              </w:rPr>
              <w:t>01　</w:t>
            </w:r>
          </w:p>
        </w:tc>
        <w:tc>
          <w:tcPr>
            <w:tcW w:w="237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r>
              <w:rPr>
                <w:rFonts w:hint="eastAsia" w:ascii="仿宋_GB2312" w:eastAsia="仿宋_GB2312"/>
                <w:color w:val="000000"/>
                <w:sz w:val="20"/>
                <w:szCs w:val="20"/>
              </w:rPr>
              <w:t>学前教育　</w:t>
            </w:r>
          </w:p>
        </w:tc>
        <w:tc>
          <w:tcPr>
            <w:tcW w:w="185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85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713"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b/>
                <w:bCs/>
                <w:color w:val="000000"/>
                <w:kern w:val="0"/>
                <w:sz w:val="22"/>
                <w:szCs w:val="22"/>
                <w:lang w:val="en-US" w:eastAsia="zh-CN"/>
              </w:rPr>
            </w:pPr>
            <w:r>
              <w:rPr>
                <w:rFonts w:hint="eastAsia" w:ascii="宋体" w:hAnsi="宋体" w:cs="宋体"/>
                <w:b/>
                <w:bCs/>
                <w:color w:val="000000"/>
                <w:kern w:val="0"/>
                <w:sz w:val="22"/>
                <w:szCs w:val="22"/>
              </w:rPr>
              <w:t>　</w:t>
            </w:r>
            <w:r>
              <w:rPr>
                <w:rFonts w:hint="eastAsia" w:ascii="宋体" w:hAnsi="宋体" w:cs="宋体"/>
                <w:b/>
                <w:bCs/>
                <w:color w:val="000000"/>
                <w:kern w:val="0"/>
                <w:sz w:val="22"/>
                <w:szCs w:val="22"/>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jc w:val="right"/>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85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713"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r>
    </w:tbl>
    <w:p>
      <w:pPr>
        <w:widowControl/>
        <w:outlineLvl w:val="1"/>
        <w:rPr>
          <w:rFonts w:ascii="仿宋_GB2312" w:hAnsi="宋体" w:eastAsia="仿宋_GB2312"/>
          <w:b/>
          <w:kern w:val="0"/>
          <w:sz w:val="28"/>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outlineLvl w:val="1"/>
        <w:rPr>
          <w:rFonts w:ascii="仿宋_GB2312" w:hAnsi="宋体" w:eastAsia="仿宋_GB2312"/>
          <w:b/>
          <w:kern w:val="0"/>
          <w:sz w:val="32"/>
          <w:szCs w:val="32"/>
        </w:rPr>
      </w:pP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编制部门：阜康市滋泥泉子镇双语幼儿园                 单位：万元</w:t>
      </w:r>
    </w:p>
    <w:tbl>
      <w:tblPr>
        <w:tblStyle w:val="4"/>
        <w:tblW w:w="92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20"/>
        <w:gridCol w:w="1230"/>
        <w:gridCol w:w="2250"/>
        <w:gridCol w:w="1294"/>
        <w:gridCol w:w="1418"/>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both"/>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rPr>
                <w:rFonts w:ascii="宋体" w:hAnsi="宋体"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rPr>
                <w:rFonts w:ascii="宋体" w:hAnsi="宋体" w:cs="宋体"/>
                <w:kern w:val="0"/>
                <w:sz w:val="18"/>
                <w:szCs w:val="18"/>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lang w:val="en-US" w:eastAsia="zh-CN"/>
              </w:rPr>
              <w:t>0</w:t>
            </w:r>
            <w:r>
              <w:rPr>
                <w:rFonts w:hint="eastAsia" w:ascii="宋体" w:hAnsi="宋体" w:cs="宋体"/>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68"/>
        <w:gridCol w:w="437"/>
        <w:gridCol w:w="436"/>
        <w:gridCol w:w="2346"/>
        <w:gridCol w:w="733"/>
        <w:gridCol w:w="1024"/>
        <w:gridCol w:w="216"/>
        <w:gridCol w:w="1626"/>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9087"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trPr>
        <w:tc>
          <w:tcPr>
            <w:tcW w:w="3787"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18"/>
                <w:szCs w:val="18"/>
              </w:rPr>
              <w:t>阜康市滋泥泉子镇双语幼儿园</w:t>
            </w:r>
          </w:p>
        </w:tc>
        <w:tc>
          <w:tcPr>
            <w:tcW w:w="733"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7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300"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1441"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4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757"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3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3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4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5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205</w:t>
            </w:r>
          </w:p>
        </w:tc>
        <w:tc>
          <w:tcPr>
            <w:tcW w:w="43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02</w:t>
            </w:r>
          </w:p>
        </w:tc>
        <w:tc>
          <w:tcPr>
            <w:tcW w:w="43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01</w:t>
            </w:r>
          </w:p>
        </w:tc>
        <w:tc>
          <w:tcPr>
            <w:tcW w:w="234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学前教育</w:t>
            </w:r>
          </w:p>
        </w:tc>
        <w:tc>
          <w:tcPr>
            <w:tcW w:w="1757"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842" w:type="dxa"/>
            <w:gridSpan w:val="2"/>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　336.2</w:t>
            </w:r>
            <w:r>
              <w:rPr>
                <w:rFonts w:hint="eastAsia" w:ascii="仿宋_GB2312" w:hAnsi="宋体" w:eastAsia="仿宋_GB2312" w:cs="宋体"/>
                <w:kern w:val="0"/>
                <w:sz w:val="18"/>
                <w:szCs w:val="18"/>
                <w:lang w:val="en-US" w:eastAsia="zh-CN"/>
              </w:rPr>
              <w:t>3</w:t>
            </w:r>
          </w:p>
        </w:tc>
        <w:tc>
          <w:tcPr>
            <w:tcW w:w="1701" w:type="dxa"/>
            <w:tcBorders>
              <w:top w:val="nil"/>
              <w:left w:val="nil"/>
              <w:bottom w:val="single" w:color="auto" w:sz="4" w:space="0"/>
              <w:right w:val="single" w:color="auto" w:sz="4" w:space="0"/>
            </w:tcBorders>
            <w:vAlign w:val="center"/>
          </w:tcPr>
          <w:p>
            <w:pPr>
              <w:widowControl/>
              <w:jc w:val="left"/>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rPr>
              <w:t>　</w:t>
            </w:r>
            <w:r>
              <w:rPr>
                <w:rFonts w:hint="eastAsia" w:ascii="仿宋_GB2312" w:hAnsi="宋体" w:eastAsia="仿宋_GB2312" w:cs="宋体"/>
                <w:kern w:val="0"/>
                <w:sz w:val="18"/>
                <w:szCs w:val="18"/>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3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34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757"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842"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kern w:val="0"/>
                <w:sz w:val="18"/>
                <w:szCs w:val="18"/>
              </w:rPr>
              <w:t>336.2</w:t>
            </w:r>
            <w:r>
              <w:rPr>
                <w:rFonts w:hint="eastAsia" w:ascii="仿宋_GB2312" w:hAnsi="宋体" w:eastAsia="仿宋_GB2312" w:cs="宋体"/>
                <w:kern w:val="0"/>
                <w:sz w:val="18"/>
                <w:szCs w:val="18"/>
                <w:lang w:val="en-US" w:eastAsia="zh-CN"/>
              </w:rPr>
              <w:t>3</w:t>
            </w:r>
          </w:p>
        </w:tc>
        <w:tc>
          <w:tcPr>
            <w:tcW w:w="170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0</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2"/>
        <w:gridCol w:w="511"/>
        <w:gridCol w:w="2891"/>
        <w:gridCol w:w="995"/>
        <w:gridCol w:w="706"/>
        <w:gridCol w:w="976"/>
        <w:gridCol w:w="725"/>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5" w:hRule="atLeast"/>
        </w:trPr>
        <w:tc>
          <w:tcPr>
            <w:tcW w:w="3984"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0"/>
                <w:szCs w:val="20"/>
              </w:rPr>
              <w:t>阜康市滋泥泉子镇双语幼儿园</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104.69</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104.69</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1.6</w:t>
            </w:r>
            <w:r>
              <w:rPr>
                <w:rFonts w:hint="eastAsia" w:ascii="宋体" w:hAnsi="宋体" w:cs="宋体"/>
                <w:color w:val="000000"/>
                <w:kern w:val="0"/>
                <w:sz w:val="20"/>
                <w:szCs w:val="20"/>
                <w:lang w:val="en-US" w:eastAsia="zh-CN"/>
              </w:rPr>
              <w:t>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1.6</w:t>
            </w:r>
            <w:r>
              <w:rPr>
                <w:rFonts w:hint="eastAsia" w:ascii="宋体" w:hAnsi="宋体" w:cs="宋体"/>
                <w:color w:val="000000"/>
                <w:kern w:val="0"/>
                <w:sz w:val="20"/>
                <w:szCs w:val="20"/>
                <w:lang w:val="en-US" w:eastAsia="zh-CN"/>
              </w:rPr>
              <w:t>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4.64</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4.64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　</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18"/>
                <w:szCs w:val="18"/>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21.84</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21.84</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9.96</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9.96</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在职公务员医疗保险</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4.37</w:t>
            </w:r>
          </w:p>
        </w:tc>
        <w:tc>
          <w:tcPr>
            <w:tcW w:w="1701" w:type="dxa"/>
            <w:gridSpan w:val="2"/>
            <w:tcBorders>
              <w:top w:val="nil"/>
              <w:left w:val="nil"/>
              <w:bottom w:val="single" w:color="auto" w:sz="4" w:space="0"/>
              <w:right w:val="single" w:color="auto" w:sz="4" w:space="0"/>
            </w:tcBorders>
            <w:vAlign w:val="center"/>
          </w:tcPr>
          <w:p>
            <w:pPr>
              <w:widowControl/>
              <w:ind w:right="147" w:rightChars="70"/>
              <w:jc w:val="left"/>
              <w:rPr>
                <w:rFonts w:ascii="宋体" w:hAnsi="宋体" w:cs="宋体"/>
                <w:color w:val="000000"/>
                <w:kern w:val="0"/>
                <w:sz w:val="20"/>
                <w:szCs w:val="20"/>
              </w:rPr>
            </w:pPr>
            <w:r>
              <w:rPr>
                <w:rFonts w:hint="eastAsia" w:ascii="宋体" w:hAnsi="宋体" w:cs="宋体"/>
                <w:color w:val="000000"/>
                <w:kern w:val="0"/>
                <w:sz w:val="20"/>
                <w:szCs w:val="20"/>
              </w:rPr>
              <w:t>4.37</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15.83</w:t>
            </w:r>
          </w:p>
        </w:tc>
        <w:tc>
          <w:tcPr>
            <w:tcW w:w="1701" w:type="dxa"/>
            <w:gridSpan w:val="2"/>
            <w:tcBorders>
              <w:top w:val="nil"/>
              <w:left w:val="nil"/>
              <w:bottom w:val="single" w:color="auto" w:sz="4" w:space="0"/>
              <w:right w:val="single" w:color="auto" w:sz="4" w:space="0"/>
            </w:tcBorders>
            <w:vAlign w:val="center"/>
          </w:tcPr>
          <w:p>
            <w:pPr>
              <w:widowControl/>
              <w:tabs>
                <w:tab w:val="center" w:pos="742"/>
              </w:tabs>
              <w:jc w:val="left"/>
              <w:rPr>
                <w:rFonts w:ascii="宋体" w:hAnsi="宋体" w:cs="宋体"/>
                <w:color w:val="000000"/>
                <w:kern w:val="0"/>
                <w:sz w:val="20"/>
                <w:szCs w:val="20"/>
              </w:rPr>
            </w:pPr>
            <w:r>
              <w:rPr>
                <w:rFonts w:hint="eastAsia" w:ascii="宋体" w:hAnsi="宋体" w:cs="宋体"/>
                <w:color w:val="000000"/>
                <w:kern w:val="0"/>
                <w:sz w:val="20"/>
                <w:szCs w:val="20"/>
              </w:rPr>
              <w:t>15.83</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102.35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102.35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4.15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4.15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48.15</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48.15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　</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0.48</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39</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商品和服务支出</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14.61</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336.2</w:t>
            </w:r>
            <w:r>
              <w:rPr>
                <w:rFonts w:hint="eastAsia" w:ascii="宋体" w:hAnsi="宋体" w:cs="宋体"/>
                <w:color w:val="000000"/>
                <w:kern w:val="0"/>
                <w:sz w:val="20"/>
                <w:szCs w:val="20"/>
                <w:lang w:val="en-US" w:eastAsia="zh-CN"/>
              </w:rPr>
              <w:t>3</w:t>
            </w: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319.</w:t>
            </w:r>
            <w:r>
              <w:rPr>
                <w:rFonts w:hint="eastAsia" w:ascii="宋体" w:hAnsi="宋体" w:cs="宋体"/>
                <w:color w:val="000000"/>
                <w:kern w:val="0"/>
                <w:sz w:val="20"/>
                <w:szCs w:val="20"/>
                <w:lang w:val="en-US" w:eastAsia="zh-CN"/>
              </w:rPr>
              <w:t>14</w:t>
            </w:r>
          </w:p>
        </w:tc>
        <w:tc>
          <w:tcPr>
            <w:tcW w:w="1701"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val="en-US" w:eastAsia="zh-CN"/>
              </w:rPr>
              <w:t>17.09</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Before w:val="1"/>
          <w:gridAfter w:val="1"/>
          <w:wBefore w:w="8" w:type="dxa"/>
          <w:wAfter w:w="8"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cs="宋体"/>
                <w:color w:val="000000"/>
                <w:kern w:val="0"/>
                <w:sz w:val="22"/>
                <w:szCs w:val="22"/>
              </w:rPr>
              <w:t>阜康市滋泥泉子镇双语幼儿园</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vAlign w:val="top"/>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 w:val="32"/>
                <w:szCs w:val="32"/>
              </w:rPr>
            </w:pPr>
          </w:p>
        </w:tc>
        <w:tc>
          <w:tcPr>
            <w:tcW w:w="569"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vAlign w:val="top"/>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备注：阜康市滋泥泉子镇双语幼儿园2019年未安排项目资金预算，因此没有此项目资金支出，项目支出情况表为空表。</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28"/>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编制单位：阜康市滋泥泉子镇双语幼儿园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5"/>
        <w:gridCol w:w="1417"/>
        <w:gridCol w:w="1559"/>
        <w:gridCol w:w="1418"/>
        <w:gridCol w:w="1559"/>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备注：阜康市滋泥泉子镇双语幼儿园2019年无</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，因此没有</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支出情况，一般公共预算“三公”经费支出情况表为空表。</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编制单位：阜康市滋泥泉子镇双语幼儿园                             单位：万元</w:t>
      </w:r>
    </w:p>
    <w:tbl>
      <w:tblPr>
        <w:tblStyle w:val="4"/>
        <w:tblW w:w="908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阜康市滋泥泉子镇双语幼儿园2019年未安排政府性基金预算，因此没有使用政府性基金预算拨款安排的支出，政府性基金预算支出情况表为空表。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numPr>
          <w:ilvl w:val="0"/>
          <w:numId w:val="1"/>
        </w:numPr>
        <w:spacing w:beforeLines="50"/>
        <w:jc w:val="center"/>
        <w:outlineLvl w:val="1"/>
        <w:rPr>
          <w:rFonts w:ascii="黑体" w:hAnsi="黑体" w:eastAsia="黑体"/>
          <w:kern w:val="0"/>
          <w:sz w:val="32"/>
          <w:szCs w:val="32"/>
        </w:rPr>
      </w:pPr>
      <w:r>
        <w:rPr>
          <w:rFonts w:hint="eastAsia" w:ascii="黑体" w:hAnsi="黑体" w:eastAsia="黑体"/>
          <w:kern w:val="0"/>
          <w:sz w:val="32"/>
          <w:szCs w:val="32"/>
        </w:rPr>
        <w:t xml:space="preserve"> 2019年阜康市滋泥泉子镇双语幼儿园预算情况说明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关于阜康市滋泥泉子镇双语幼儿园2019年收支预算情况的总体说明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按照全口径预算的原则，阜康市滋泥泉子镇双语幼儿园</w:t>
      </w:r>
      <w:r>
        <w:rPr>
          <w:rFonts w:hint="eastAsia" w:ascii="仿宋" w:hAnsi="仿宋" w:eastAsia="仿宋" w:cs="仿宋"/>
          <w:kern w:val="0"/>
          <w:sz w:val="32"/>
          <w:szCs w:val="32"/>
        </w:rPr>
        <w:t>2019</w:t>
      </w:r>
      <w:r>
        <w:rPr>
          <w:rFonts w:hint="eastAsia" w:ascii="仿宋_GB2312" w:hAnsi="宋体" w:eastAsia="仿宋_GB2312" w:cs="宋体"/>
          <w:kern w:val="0"/>
          <w:sz w:val="32"/>
          <w:szCs w:val="32"/>
        </w:rPr>
        <w:t>年所有收入和支出均纳入部门预算管理。收支总预算336.2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支出预算包括：教育支出336.2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二、关于阜康市滋泥泉子镇双语幼儿园2019年收入预算情况说明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 w:hAnsi="仿宋" w:eastAsia="仿宋" w:cs="仿宋"/>
          <w:kern w:val="0"/>
          <w:sz w:val="32"/>
          <w:szCs w:val="32"/>
        </w:rPr>
        <w:t>阜康市滋泥泉子镇双语幼儿园2019年</w:t>
      </w:r>
      <w:r>
        <w:rPr>
          <w:rFonts w:hint="eastAsia" w:ascii="仿宋_GB2312" w:hAnsi="宋体" w:eastAsia="仿宋_GB2312" w:cs="宋体"/>
          <w:kern w:val="0"/>
          <w:sz w:val="32"/>
          <w:szCs w:val="32"/>
        </w:rPr>
        <w:t>收入预算336.2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万元，占100%，比上年增加336.2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 xml:space="preserve">万元，主要原因是阜康市滋镇幼儿园分户独立核算；    </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政府性基金</w:t>
      </w:r>
      <w:r>
        <w:rPr>
          <w:rFonts w:hint="eastAsia" w:ascii="仿宋_GB2312" w:hAnsi="宋体" w:eastAsia="仿宋_GB2312" w:cs="宋体"/>
          <w:kern w:val="0"/>
          <w:sz w:val="32"/>
          <w:szCs w:val="32"/>
          <w:lang w:eastAsia="zh-CN"/>
        </w:rPr>
        <w:t>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三、关于阜康市滋泥泉子镇双语幼儿园2019年支出预算情况说明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阜康市滋泥泉子镇双语幼儿园2019年支出预算336.2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万元，占100 %，比上年增加336.2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万元，主要原因是阜康市滋镇幼儿园分户独立核算。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项目支出0万元，占0%，比上年增加（减少）0万元，主要原因是年初未安排预算。</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阜康市滋泥泉子镇双语幼儿园2019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widowControl/>
        <w:spacing w:line="460" w:lineRule="exact"/>
        <w:ind w:firstLine="640" w:firstLineChars="200"/>
        <w:outlineLvl w:val="1"/>
        <w:rPr>
          <w:rFonts w:hint="eastAsia" w:ascii="仿宋_GB2312" w:hAnsi="宋体" w:eastAsia="仿宋_GB2312"/>
          <w:kern w:val="0"/>
          <w:sz w:val="32"/>
          <w:szCs w:val="32"/>
          <w:lang w:eastAsia="zh-CN"/>
        </w:rPr>
      </w:pPr>
      <w:r>
        <w:rPr>
          <w:rFonts w:hint="eastAsia" w:ascii="仿宋_GB2312" w:hAnsi="宋体" w:eastAsia="仿宋_GB2312"/>
          <w:kern w:val="0"/>
          <w:sz w:val="32"/>
          <w:szCs w:val="32"/>
          <w:lang w:eastAsia="zh-CN"/>
        </w:rPr>
        <w:t>支出预算包括：一般公共服务支出</w:t>
      </w:r>
      <w:r>
        <w:rPr>
          <w:rFonts w:hint="eastAsia" w:ascii="仿宋_GB2312" w:hAnsi="宋体" w:eastAsia="仿宋_GB2312" w:cs="宋体"/>
          <w:kern w:val="0"/>
          <w:sz w:val="32"/>
          <w:szCs w:val="32"/>
        </w:rPr>
        <w:t>336.2</w:t>
      </w:r>
      <w:r>
        <w:rPr>
          <w:rFonts w:hint="eastAsia" w:ascii="仿宋_GB2312" w:hAnsi="宋体" w:eastAsia="仿宋_GB2312" w:cs="宋体"/>
          <w:kern w:val="0"/>
          <w:sz w:val="32"/>
          <w:szCs w:val="32"/>
          <w:lang w:val="en-US" w:eastAsia="zh-CN"/>
        </w:rPr>
        <w:t>3</w:t>
      </w:r>
      <w:r>
        <w:rPr>
          <w:rFonts w:hint="eastAsia" w:ascii="仿宋_GB2312" w:hAnsi="宋体" w:eastAsia="仿宋_GB2312"/>
          <w:kern w:val="0"/>
          <w:sz w:val="32"/>
          <w:szCs w:val="32"/>
          <w:lang w:eastAsia="zh-CN"/>
        </w:rPr>
        <w:t>万元，主要用于</w:t>
      </w:r>
      <w:r>
        <w:rPr>
          <w:rFonts w:hint="eastAsia" w:ascii="仿宋_GB2312" w:hAnsi="宋体" w:eastAsia="仿宋_GB2312"/>
          <w:kern w:val="0"/>
          <w:sz w:val="32"/>
          <w:szCs w:val="32"/>
        </w:rPr>
        <w:t>教育支出</w:t>
      </w:r>
      <w:r>
        <w:rPr>
          <w:rFonts w:hint="eastAsia" w:ascii="仿宋_GB2312" w:hAnsi="宋体" w:eastAsia="仿宋_GB2312" w:cs="宋体"/>
          <w:kern w:val="0"/>
          <w:sz w:val="32"/>
          <w:szCs w:val="32"/>
        </w:rPr>
        <w:t>336.2</w:t>
      </w:r>
      <w:r>
        <w:rPr>
          <w:rFonts w:hint="eastAsia" w:ascii="仿宋_GB2312" w:hAnsi="宋体" w:eastAsia="仿宋_GB2312" w:cs="宋体"/>
          <w:kern w:val="0"/>
          <w:sz w:val="32"/>
          <w:szCs w:val="32"/>
          <w:lang w:val="en-US" w:eastAsia="zh-CN"/>
        </w:rPr>
        <w:t>3</w:t>
      </w:r>
      <w:r>
        <w:rPr>
          <w:rFonts w:hint="eastAsia" w:ascii="仿宋_GB2312" w:hAnsi="宋体" w:eastAsia="仿宋_GB2312"/>
          <w:kern w:val="0"/>
          <w:sz w:val="32"/>
          <w:szCs w:val="32"/>
        </w:rPr>
        <w:t>万元</w:t>
      </w:r>
      <w:r>
        <w:rPr>
          <w:rFonts w:hint="eastAsia" w:ascii="仿宋_GB2312" w:hAnsi="宋体" w:eastAsia="仿宋_GB2312"/>
          <w:kern w:val="0"/>
          <w:sz w:val="32"/>
          <w:szCs w:val="32"/>
          <w:lang w:eastAsia="zh-CN"/>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五、关于阜康市滋泥泉子镇双语幼儿园2019年一般公共预算当年拨款情况说明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阜康市滋泥泉子镇双语幼儿园2019年一般公共预算拨款基本支出336.2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万元，比上年执行数增加336.2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增长</w:t>
      </w:r>
      <w:r>
        <w:rPr>
          <w:rFonts w:hint="eastAsia" w:ascii="仿宋_GB2312" w:hAnsi="宋体" w:eastAsia="仿宋_GB2312" w:cs="宋体"/>
          <w:kern w:val="0"/>
          <w:sz w:val="32"/>
          <w:szCs w:val="32"/>
        </w:rPr>
        <w:t xml:space="preserve">100 %。主要原因是：阜康市滋镇幼儿园分户独立核算。     </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highlight w:val="none"/>
        </w:rPr>
      </w:pPr>
      <w:r>
        <w:rPr>
          <w:rFonts w:hint="eastAsia" w:ascii="仿宋_GB2312" w:eastAsia="仿宋_GB2312"/>
          <w:sz w:val="32"/>
          <w:szCs w:val="32"/>
        </w:rPr>
        <w:t>1</w:t>
      </w:r>
      <w:r>
        <w:rPr>
          <w:rFonts w:hint="eastAsia" w:ascii="仿宋_GB2312" w:eastAsia="仿宋_GB2312"/>
          <w:sz w:val="32"/>
          <w:szCs w:val="32"/>
          <w:highlight w:val="none"/>
        </w:rPr>
        <w:t>.</w:t>
      </w:r>
      <w:r>
        <w:rPr>
          <w:rFonts w:hint="eastAsia" w:ascii="仿宋_GB2312" w:eastAsia="仿宋_GB2312"/>
          <w:color w:val="auto"/>
          <w:sz w:val="32"/>
          <w:szCs w:val="32"/>
          <w:highlight w:val="none"/>
        </w:rPr>
        <w:t>205教育支出</w:t>
      </w:r>
      <w:r>
        <w:rPr>
          <w:rFonts w:hint="eastAsia" w:ascii="仿宋_GB2312" w:eastAsia="仿宋_GB2312"/>
          <w:sz w:val="32"/>
          <w:szCs w:val="32"/>
          <w:highlight w:val="none"/>
        </w:rPr>
        <w:t>336.2</w:t>
      </w:r>
      <w:r>
        <w:rPr>
          <w:rFonts w:hint="eastAsia" w:ascii="仿宋_GB2312" w:eastAsia="仿宋_GB2312"/>
          <w:sz w:val="32"/>
          <w:szCs w:val="32"/>
          <w:highlight w:val="none"/>
          <w:lang w:val="en-US" w:eastAsia="zh-CN"/>
        </w:rPr>
        <w:t>3</w:t>
      </w:r>
      <w:r>
        <w:rPr>
          <w:rFonts w:hint="eastAsia" w:ascii="仿宋_GB2312" w:hAnsi="宋体" w:eastAsia="仿宋_GB2312" w:cs="宋体"/>
          <w:kern w:val="0"/>
          <w:sz w:val="32"/>
          <w:szCs w:val="32"/>
          <w:highlight w:val="none"/>
        </w:rPr>
        <w:t>万元，占100%。</w:t>
      </w:r>
    </w:p>
    <w:p>
      <w:pPr>
        <w:widowControl/>
        <w:spacing w:line="580" w:lineRule="exact"/>
        <w:ind w:firstLine="642"/>
        <w:jc w:val="left"/>
        <w:rPr>
          <w:rFonts w:ascii="楷体_GB2312" w:hAnsi="宋体" w:eastAsia="楷体_GB2312" w:cs="宋体"/>
          <w:b/>
          <w:kern w:val="0"/>
          <w:sz w:val="32"/>
          <w:szCs w:val="32"/>
          <w:highlight w:val="none"/>
        </w:rPr>
      </w:pPr>
      <w:r>
        <w:rPr>
          <w:rFonts w:hint="eastAsia" w:ascii="楷体_GB2312" w:hAnsi="宋体" w:eastAsia="楷体_GB2312" w:cs="宋体"/>
          <w:b/>
          <w:kern w:val="0"/>
          <w:sz w:val="32"/>
          <w:szCs w:val="32"/>
          <w:highlight w:val="none"/>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highlight w:val="none"/>
        </w:rPr>
        <w:t>1.教育支出（205类）普通教育（02款）学前教育（01项）</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2019</w:t>
      </w:r>
      <w:r>
        <w:rPr>
          <w:rFonts w:hint="eastAsia" w:ascii="仿宋_GB2312" w:eastAsia="仿宋_GB2312"/>
          <w:sz w:val="32"/>
          <w:szCs w:val="32"/>
          <w:highlight w:val="none"/>
          <w:lang w:eastAsia="zh-CN"/>
        </w:rPr>
        <w:t>年初预算为</w:t>
      </w:r>
      <w:r>
        <w:rPr>
          <w:rFonts w:hint="eastAsia" w:ascii="仿宋_GB2312" w:eastAsia="仿宋_GB2312"/>
          <w:sz w:val="32"/>
          <w:szCs w:val="32"/>
          <w:highlight w:val="none"/>
        </w:rPr>
        <w:t>336.2</w:t>
      </w:r>
      <w:r>
        <w:rPr>
          <w:rFonts w:hint="eastAsia" w:ascii="仿宋_GB2312" w:eastAsia="仿宋_GB2312"/>
          <w:sz w:val="32"/>
          <w:szCs w:val="32"/>
          <w:highlight w:val="none"/>
          <w:lang w:val="en-US" w:eastAsia="zh-CN"/>
        </w:rPr>
        <w:t>3</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比上年执行数增加</w:t>
      </w:r>
      <w:r>
        <w:rPr>
          <w:rFonts w:hint="eastAsia" w:ascii="仿宋_GB2312" w:eastAsia="仿宋_GB2312"/>
          <w:sz w:val="32"/>
          <w:szCs w:val="32"/>
          <w:highlight w:val="none"/>
        </w:rPr>
        <w:t>336.2</w:t>
      </w:r>
      <w:r>
        <w:rPr>
          <w:rFonts w:hint="eastAsia" w:ascii="仿宋_GB2312" w:eastAsia="仿宋_GB2312"/>
          <w:sz w:val="32"/>
          <w:szCs w:val="32"/>
          <w:highlight w:val="none"/>
          <w:lang w:val="en-US" w:eastAsia="zh-CN"/>
        </w:rPr>
        <w:t>3</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w:t>
      </w:r>
      <w:r>
        <w:rPr>
          <w:rFonts w:hint="eastAsia" w:ascii="仿宋_GB2312" w:hAnsi="宋体" w:eastAsia="仿宋_GB2312" w:cs="宋体"/>
          <w:kern w:val="0"/>
          <w:sz w:val="32"/>
          <w:szCs w:val="32"/>
          <w:highlight w:val="none"/>
        </w:rPr>
        <w:t>增长100%，</w:t>
      </w:r>
      <w:r>
        <w:rPr>
          <w:rFonts w:hint="eastAsia" w:ascii="仿宋_GB2312" w:hAnsi="宋体" w:eastAsia="仿宋_GB2312" w:cs="宋体"/>
          <w:kern w:val="0"/>
          <w:sz w:val="32"/>
          <w:szCs w:val="32"/>
        </w:rPr>
        <w:t xml:space="preserve">主要原因是：阜康市滋镇幼儿园分户独立核算。     </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六、关于阜康市滋泥泉子镇双语幼儿园2019年一般公共预算基本支出情况说明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 w:hAnsi="仿宋" w:eastAsia="仿宋" w:cs="仿宋"/>
          <w:kern w:val="0"/>
          <w:sz w:val="32"/>
          <w:szCs w:val="32"/>
        </w:rPr>
        <w:t>阜康市滋泥泉子镇双语幼儿园2019</w:t>
      </w:r>
      <w:r>
        <w:rPr>
          <w:rFonts w:hint="eastAsia" w:ascii="仿宋_GB2312" w:hAnsi="宋体" w:eastAsia="仿宋_GB2312" w:cs="宋体"/>
          <w:kern w:val="0"/>
          <w:sz w:val="32"/>
          <w:szCs w:val="32"/>
        </w:rPr>
        <w:t>年一般公共预算基本支出336.2</w:t>
      </w:r>
      <w:r>
        <w:rPr>
          <w:rFonts w:hint="eastAsia" w:ascii="仿宋_GB2312" w:hAnsi="宋体" w:eastAsia="仿宋_GB2312" w:cs="宋体"/>
          <w:kern w:val="0"/>
          <w:sz w:val="32"/>
          <w:szCs w:val="32"/>
          <w:lang w:val="en-US" w:eastAsia="zh-CN"/>
        </w:rPr>
        <w:t>3</w:t>
      </w:r>
      <w:r>
        <w:rPr>
          <w:rFonts w:hint="eastAsia" w:ascii="仿宋_GB2312" w:hAnsi="宋体" w:eastAsia="仿宋_GB2312" w:cs="宋体"/>
          <w:kern w:val="0"/>
          <w:sz w:val="32"/>
          <w:szCs w:val="32"/>
        </w:rPr>
        <w:t>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人员经费319.</w:t>
      </w:r>
      <w:r>
        <w:rPr>
          <w:rFonts w:hint="eastAsia" w:ascii="仿宋_GB2312" w:hAnsi="宋体" w:eastAsia="仿宋_GB2312" w:cs="宋体"/>
          <w:kern w:val="0"/>
          <w:sz w:val="32"/>
          <w:szCs w:val="32"/>
          <w:lang w:val="en-US" w:eastAsia="zh-CN"/>
        </w:rPr>
        <w:t>14</w:t>
      </w:r>
      <w:r>
        <w:rPr>
          <w:rFonts w:hint="eastAsia" w:ascii="仿宋_GB2312" w:hAnsi="宋体" w:eastAsia="仿宋_GB2312" w:cs="宋体"/>
          <w:kern w:val="0"/>
          <w:sz w:val="32"/>
          <w:szCs w:val="32"/>
        </w:rPr>
        <w:t>万元，主要包括：基本工资、津贴补贴、奖金、机关事业单位基本养老保险缴费、职工基本医疗保险缴费、</w:t>
      </w:r>
      <w:r>
        <w:rPr>
          <w:rFonts w:hint="eastAsia" w:ascii="仿宋_GB2312" w:hAnsi="宋体" w:eastAsia="仿宋_GB2312" w:cs="宋体"/>
          <w:kern w:val="0"/>
          <w:sz w:val="32"/>
          <w:szCs w:val="32"/>
          <w:lang w:eastAsia="zh-CN"/>
        </w:rPr>
        <w:t>在职</w:t>
      </w:r>
      <w:r>
        <w:rPr>
          <w:rFonts w:hint="eastAsia" w:ascii="仿宋_GB2312" w:hAnsi="宋体" w:eastAsia="仿宋_GB2312" w:cs="宋体"/>
          <w:kern w:val="0"/>
          <w:sz w:val="32"/>
          <w:szCs w:val="32"/>
        </w:rPr>
        <w:t>公务员医疗</w:t>
      </w:r>
      <w:r>
        <w:rPr>
          <w:rFonts w:hint="eastAsia" w:ascii="仿宋_GB2312" w:hAnsi="宋体" w:eastAsia="仿宋_GB2312" w:cs="宋体"/>
          <w:kern w:val="0"/>
          <w:sz w:val="32"/>
          <w:szCs w:val="32"/>
          <w:lang w:eastAsia="zh-CN"/>
        </w:rPr>
        <w:t>保险</w:t>
      </w:r>
      <w:r>
        <w:rPr>
          <w:rFonts w:hint="eastAsia" w:ascii="仿宋_GB2312" w:hAnsi="宋体" w:eastAsia="仿宋_GB2312" w:cs="宋体"/>
          <w:kern w:val="0"/>
          <w:sz w:val="32"/>
          <w:szCs w:val="32"/>
        </w:rPr>
        <w:t>、其他社会保障缴费、住房公积金、其他工资福利支出、退休费、其他对个人和家庭的补助等。</w:t>
      </w:r>
    </w:p>
    <w:p>
      <w:pPr>
        <w:widowControl/>
        <w:spacing w:line="580" w:lineRule="exact"/>
        <w:ind w:firstLine="640"/>
        <w:jc w:val="left"/>
        <w:rPr>
          <w:rFonts w:hint="eastAsia" w:ascii="仿宋_GB2312" w:hAnsi="宋体" w:eastAsia="仿宋_GB2312"/>
          <w:kern w:val="0"/>
          <w:sz w:val="32"/>
          <w:szCs w:val="32"/>
        </w:rPr>
      </w:pP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val="en-US" w:eastAsia="zh-CN"/>
        </w:rPr>
        <w:t>17.09</w:t>
      </w:r>
      <w:r>
        <w:rPr>
          <w:rFonts w:hint="eastAsia" w:ascii="仿宋_GB2312" w:hAnsi="宋体" w:eastAsia="仿宋_GB2312" w:cs="宋体"/>
          <w:kern w:val="0"/>
          <w:sz w:val="32"/>
          <w:szCs w:val="32"/>
        </w:rPr>
        <w:t>万元，主要包括：</w:t>
      </w:r>
      <w:r>
        <w:rPr>
          <w:rFonts w:hint="eastAsia" w:ascii="仿宋_GB2312" w:hAnsi="宋体" w:eastAsia="仿宋_GB2312" w:cs="宋体"/>
          <w:kern w:val="0"/>
          <w:sz w:val="32"/>
          <w:szCs w:val="32"/>
          <w:highlight w:val="none"/>
        </w:rPr>
        <w:t>办公费、印刷费、水费、电费、邮电费、取暖费、维修（护）费、劳务费、其他商品和服务支出</w:t>
      </w:r>
      <w:r>
        <w:rPr>
          <w:rFonts w:hint="eastAsia" w:ascii="仿宋_GB2312" w:hAnsi="宋体" w:eastAsia="仿宋_GB2312" w:cs="宋体"/>
          <w:kern w:val="0"/>
          <w:sz w:val="32"/>
          <w:szCs w:val="32"/>
          <w:highlight w:val="none"/>
          <w:lang w:eastAsia="zh-CN"/>
        </w:rPr>
        <w:t>、</w:t>
      </w:r>
      <w:r>
        <w:rPr>
          <w:rFonts w:hint="eastAsia" w:ascii="仿宋_GB2312" w:hAnsi="宋体" w:eastAsia="仿宋_GB2312"/>
          <w:kern w:val="0"/>
          <w:sz w:val="32"/>
          <w:szCs w:val="32"/>
          <w:highlight w:val="none"/>
        </w:rPr>
        <w:t>工会经费、其他交通费</w:t>
      </w:r>
      <w:r>
        <w:rPr>
          <w:rFonts w:hint="eastAsia" w:ascii="仿宋_GB2312" w:hAnsi="宋体" w:eastAsia="仿宋_GB2312"/>
          <w:kern w:val="0"/>
          <w:sz w:val="32"/>
          <w:szCs w:val="32"/>
        </w:rPr>
        <w:t>用</w:t>
      </w:r>
      <w:r>
        <w:rPr>
          <w:rFonts w:hint="eastAsia" w:ascii="仿宋_GB2312" w:hAnsi="宋体" w:eastAsia="仿宋_GB2312"/>
          <w:kern w:val="0"/>
          <w:sz w:val="32"/>
          <w:szCs w:val="32"/>
          <w:lang w:val="en-US" w:eastAsia="zh-CN"/>
        </w:rPr>
        <w:t>等</w:t>
      </w:r>
      <w:r>
        <w:rPr>
          <w:rFonts w:hint="eastAsia" w:ascii="仿宋_GB2312" w:hAnsi="宋体" w:eastAsia="仿宋_GB2312"/>
          <w:kern w:val="0"/>
          <w:sz w:val="32"/>
          <w:szCs w:val="32"/>
        </w:rPr>
        <w:t>。</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七、关于阜康市滋泥泉子镇双语幼儿园部门2019年项目支出情况说明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黑体" w:eastAsia="仿宋_GB2312"/>
          <w:sz w:val="32"/>
          <w:szCs w:val="32"/>
          <w:lang w:val="en-US" w:eastAsia="zh-CN"/>
        </w:rPr>
        <w:t>2019年本单位</w:t>
      </w:r>
      <w:r>
        <w:rPr>
          <w:rFonts w:hint="eastAsia" w:ascii="仿宋_GB2312" w:hAnsi="黑体" w:eastAsia="仿宋_GB2312"/>
          <w:sz w:val="32"/>
          <w:szCs w:val="32"/>
        </w:rPr>
        <w:t>无项目支出预算。</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八、关于阜康市滋泥泉子镇双语幼儿园部门2019年一般公共预算“三公”经费预算情况说明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阜康市滋泥泉子镇双语幼儿园部门2019年“三公”经费财政拨款预算数为 0万元，其中：因公出国（境）费0万元，公务用车购置0万元，公务用车运行费0万元，公务接待费0万元。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2019年“三公”经费财政拨款预算比上年增加0万元，其中：因公出国（境）费未安排预算；</w:t>
      </w:r>
      <w:r>
        <w:rPr>
          <w:rFonts w:hint="eastAsia" w:ascii="仿宋_GB2312" w:hAnsi="宋体" w:eastAsia="仿宋_GB2312" w:cs="宋体"/>
          <w:kern w:val="0"/>
          <w:sz w:val="32"/>
          <w:szCs w:val="32"/>
          <w:highlight w:val="none"/>
        </w:rPr>
        <w:t>公务用车购置费为0</w:t>
      </w:r>
      <w:r>
        <w:rPr>
          <w:rFonts w:hint="eastAsia" w:ascii="仿宋_GB2312" w:hAnsi="宋体" w:eastAsia="仿宋_GB2312" w:cs="宋体"/>
          <w:kern w:val="0"/>
          <w:sz w:val="32"/>
          <w:szCs w:val="32"/>
          <w:highlight w:val="none"/>
          <w:lang w:eastAsia="zh-CN"/>
        </w:rPr>
        <w:t>万元</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eastAsia="zh-CN"/>
        </w:rPr>
        <w:t>未安排预算，</w:t>
      </w:r>
      <w:r>
        <w:rPr>
          <w:rFonts w:hint="eastAsia" w:ascii="仿宋_GB2312" w:hAnsi="宋体" w:eastAsia="仿宋_GB2312" w:cs="宋体"/>
          <w:kern w:val="0"/>
          <w:sz w:val="32"/>
          <w:szCs w:val="32"/>
          <w:highlight w:val="none"/>
        </w:rPr>
        <w:t>主要原因是我单位</w:t>
      </w:r>
      <w:r>
        <w:rPr>
          <w:rFonts w:hint="eastAsia" w:ascii="仿宋_GB2312" w:hAnsi="宋体" w:eastAsia="仿宋_GB2312" w:cs="宋体"/>
          <w:kern w:val="0"/>
          <w:sz w:val="32"/>
          <w:szCs w:val="32"/>
        </w:rPr>
        <w:t>严格执行中央八项规定和自治区十项规定，压减公务用车购置费；公务用车运行费增加0万元，主要原因是我单位严格执行中央八项规定和自治区十项规定，压减公务用车运行费；公务接待费减少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九、关于阜康市滋泥泉子镇双语幼儿园部门2019年政府性基金预算拨款情况说明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阜康市滋泥泉子镇双语幼儿园2019年</w:t>
      </w:r>
      <w:r>
        <w:rPr>
          <w:rFonts w:hint="eastAsia" w:ascii="仿宋_GB2312" w:hAnsi="宋体" w:eastAsia="仿宋_GB2312" w:cs="宋体"/>
          <w:kern w:val="0"/>
          <w:sz w:val="32"/>
          <w:szCs w:val="32"/>
          <w:lang w:eastAsia="zh-CN"/>
        </w:rPr>
        <w:t>没有使用</w:t>
      </w:r>
      <w:r>
        <w:rPr>
          <w:rFonts w:hint="eastAsia" w:ascii="仿宋_GB2312" w:hAnsi="宋体" w:eastAsia="仿宋_GB2312" w:cs="宋体"/>
          <w:kern w:val="0"/>
          <w:sz w:val="32"/>
          <w:szCs w:val="32"/>
        </w:rPr>
        <w:t>政府性基金预算拨款</w:t>
      </w:r>
      <w:r>
        <w:rPr>
          <w:rFonts w:hint="eastAsia" w:ascii="仿宋_GB2312" w:hAnsi="宋体" w:eastAsia="仿宋_GB2312" w:cs="宋体"/>
          <w:kern w:val="0"/>
          <w:sz w:val="32"/>
          <w:szCs w:val="32"/>
          <w:lang w:eastAsia="zh-CN"/>
        </w:rPr>
        <w:t>安排的支出</w:t>
      </w:r>
      <w:r>
        <w:rPr>
          <w:rFonts w:hint="eastAsia" w:ascii="仿宋_GB2312" w:hAnsi="宋体" w:eastAsia="仿宋_GB2312" w:cs="宋体"/>
          <w:kern w:val="0"/>
          <w:sz w:val="32"/>
          <w:szCs w:val="32"/>
        </w:rPr>
        <w:t>，政府性基金预算支出情况表为空表。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w:t>
      </w:r>
      <w:r>
        <w:rPr>
          <w:rFonts w:hint="eastAsia" w:ascii="仿宋_GB2312" w:hAnsi="宋体" w:eastAsia="仿宋_GB2312" w:cs="宋体"/>
          <w:kern w:val="0"/>
          <w:sz w:val="32"/>
          <w:szCs w:val="32"/>
          <w:highlight w:val="none"/>
        </w:rPr>
        <w:t>阜康市滋泥泉子镇双语幼儿园</w:t>
      </w:r>
      <w:r>
        <w:rPr>
          <w:rFonts w:hint="eastAsia" w:ascii="仿宋_GB2312" w:hAnsi="宋体" w:eastAsia="仿宋_GB2312" w:cs="宋体"/>
          <w:kern w:val="0"/>
          <w:sz w:val="32"/>
          <w:szCs w:val="32"/>
          <w:highlight w:val="none"/>
          <w:lang w:val="en-US" w:eastAsia="zh-CN"/>
        </w:rPr>
        <w:t>本级</w:t>
      </w:r>
      <w:r>
        <w:rPr>
          <w:rFonts w:hint="eastAsia" w:ascii="仿宋_GB2312" w:hAnsi="宋体" w:eastAsia="仿宋_GB2312" w:cs="宋体"/>
          <w:kern w:val="0"/>
          <w:sz w:val="32"/>
          <w:szCs w:val="32"/>
          <w:highlight w:val="none"/>
        </w:rPr>
        <w:t>及下属0家行政单位、 0 家参公管理事业单位和</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家事业单位的机关运</w:t>
      </w:r>
      <w:r>
        <w:rPr>
          <w:rFonts w:hint="eastAsia" w:ascii="仿宋_GB2312" w:hAnsi="宋体" w:eastAsia="仿宋_GB2312" w:cs="宋体"/>
          <w:kern w:val="0"/>
          <w:sz w:val="32"/>
          <w:szCs w:val="32"/>
        </w:rPr>
        <w:t xml:space="preserve">行经费财政拨款预算 </w:t>
      </w:r>
      <w:r>
        <w:rPr>
          <w:rFonts w:hint="eastAsia" w:ascii="仿宋_GB2312" w:hAnsi="宋体" w:eastAsia="仿宋_GB2312" w:cs="宋体"/>
          <w:kern w:val="0"/>
          <w:sz w:val="32"/>
          <w:szCs w:val="32"/>
          <w:lang w:val="en-US" w:eastAsia="zh-CN"/>
        </w:rPr>
        <w:t>17.09</w:t>
      </w:r>
      <w:r>
        <w:rPr>
          <w:rFonts w:hint="eastAsia" w:ascii="仿宋_GB2312" w:hAnsi="宋体" w:eastAsia="仿宋_GB2312" w:cs="宋体"/>
          <w:kern w:val="0"/>
          <w:sz w:val="32"/>
          <w:szCs w:val="32"/>
        </w:rPr>
        <w:t>万元，比上年预算增加</w:t>
      </w:r>
      <w:r>
        <w:rPr>
          <w:rFonts w:hint="eastAsia" w:ascii="仿宋_GB2312" w:hAnsi="宋体" w:eastAsia="仿宋_GB2312" w:cs="宋体"/>
          <w:kern w:val="0"/>
          <w:sz w:val="32"/>
          <w:szCs w:val="32"/>
          <w:lang w:val="en-US" w:eastAsia="zh-CN"/>
        </w:rPr>
        <w:t>17.09</w:t>
      </w:r>
      <w:r>
        <w:rPr>
          <w:rFonts w:hint="eastAsia" w:ascii="仿宋_GB2312" w:hAnsi="宋体" w:eastAsia="仿宋_GB2312" w:cs="宋体"/>
          <w:kern w:val="0"/>
          <w:sz w:val="32"/>
          <w:szCs w:val="32"/>
        </w:rPr>
        <w:t>万元，增长</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%。主要原因是</w:t>
      </w:r>
      <w:r>
        <w:rPr>
          <w:rFonts w:hint="eastAsia" w:ascii="仿宋_GB2312" w:hAnsi="宋体" w:eastAsia="仿宋_GB2312" w:cs="宋体"/>
          <w:kern w:val="0"/>
          <w:sz w:val="32"/>
          <w:szCs w:val="32"/>
          <w:lang w:eastAsia="zh-CN"/>
        </w:rPr>
        <w:t>我单位</w:t>
      </w:r>
      <w:r>
        <w:rPr>
          <w:rFonts w:hint="eastAsia" w:ascii="仿宋_GB2312" w:hAnsi="宋体" w:eastAsia="仿宋_GB2312" w:cs="宋体"/>
          <w:kern w:val="0"/>
          <w:sz w:val="32"/>
          <w:szCs w:val="32"/>
          <w:lang w:val="en-US" w:eastAsia="zh-CN"/>
        </w:rPr>
        <w:t>2019年为新增独立核算单位</w:t>
      </w:r>
      <w:r>
        <w:rPr>
          <w:rFonts w:hint="eastAsia" w:ascii="仿宋_GB2312" w:hAnsi="宋体" w:eastAsia="仿宋_GB2312" w:cs="宋体"/>
          <w:kern w:val="0"/>
          <w:sz w:val="32"/>
          <w:szCs w:val="32"/>
        </w:rPr>
        <w:t>。</w:t>
      </w:r>
    </w:p>
    <w:p>
      <w:pPr>
        <w:widowControl/>
        <w:spacing w:line="580" w:lineRule="exact"/>
        <w:ind w:firstLine="643" w:firstLineChars="2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2019年，阜康市滋泥泉子镇双语幼儿园及下属单位政府采购预算0万元，其中：政府采购货物预算0万元，政府采购工程预算0万元，政府采购服务预算0万元。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pPr>
      <w:r>
        <w:rPr>
          <w:rFonts w:hint="eastAsia" w:ascii="仿宋_GB2312" w:hAnsi="宋体" w:eastAsia="仿宋_GB2312" w:cs="宋体"/>
          <w:kern w:val="0"/>
          <w:sz w:val="32"/>
          <w:szCs w:val="32"/>
        </w:rPr>
        <w:t>截至2018年底，阜康市滋泥泉子镇双语幼儿园及下属各预算单位占用使用国有资产总体情况为：</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highlight w:val="none"/>
        </w:rPr>
        <w:t>房屋0平方米，价值0万元。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2.车辆 0辆，价值 0万元；其中：一般公务用车0 辆，价值 0万元；执法执勤用车0辆，价值0万元；其他车辆0辆，价值0万元。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3.办公家具价值0万元。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4.其他资产价值0万元。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 0台（套），单位价值100万元以上大型设备 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hAnsi="宋体" w:eastAsia="仿宋_GB2312"/>
                <w:kern w:val="0"/>
                <w:sz w:val="24"/>
              </w:rPr>
              <w:t>阜康市滋泥泉子镇双语幼儿园</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vAlign w:val="top"/>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r>
              <w:rPr>
                <w:rFonts w:hint="eastAsia" w:ascii="宋体" w:hAnsi="宋体" w:cs="宋体"/>
                <w:kern w:val="0"/>
                <w:sz w:val="18"/>
                <w:szCs w:val="18"/>
              </w:rPr>
              <w:t>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r>
              <w:rPr>
                <w:rFonts w:hint="eastAsia" w:ascii="宋体" w:hAnsi="宋体" w:cs="宋体"/>
                <w:kern w:val="0"/>
                <w:sz w:val="18"/>
                <w:szCs w:val="18"/>
              </w:rPr>
              <w:t>指标2：</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指标2：</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8"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指标1：</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beforeLines="50"/>
        <w:jc w:val="center"/>
        <w:outlineLvl w:val="1"/>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阜康市滋泥泉子镇双语幼儿园无其他需说明的事项。</w:t>
      </w:r>
    </w:p>
    <w:p>
      <w:pPr>
        <w:widowControl/>
        <w:spacing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四</w:t>
      </w:r>
      <w:r>
        <w:rPr>
          <w:rFonts w:hint="eastAsia" w:ascii="黑体" w:hAnsi="黑体" w:eastAsia="黑体"/>
          <w:sz w:val="32"/>
          <w:szCs w:val="32"/>
        </w:rPr>
        <w:t>、“三公”经费：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lang w:val="en-US" w:eastAsia="zh-CN"/>
        </w:rPr>
        <w:t>五</w:t>
      </w:r>
      <w:r>
        <w:rPr>
          <w:rFonts w:hint="eastAsia" w:ascii="黑体" w:hAnsi="黑体" w:eastAsia="黑体"/>
          <w:sz w:val="32"/>
          <w:szCs w:val="32"/>
        </w:rPr>
        <w:t>、机关运行经费：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rPr>
          <w:rFonts w:ascii="仿宋_GB2312" w:eastAsia="仿宋_GB2312"/>
          <w:b/>
          <w:szCs w:val="20"/>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line="560" w:lineRule="exact"/>
        <w:jc w:val="left"/>
        <w:rPr>
          <w:rFonts w:ascii="仿宋_GB2312" w:hAnsi="宋体" w:eastAsia="仿宋_GB2312" w:cs="宋体"/>
          <w:kern w:val="0"/>
          <w:sz w:val="32"/>
          <w:szCs w:val="32"/>
        </w:rPr>
      </w:pPr>
    </w:p>
    <w:p>
      <w:pPr>
        <w:spacing w:line="550" w:lineRule="exact"/>
        <w:ind w:firstLine="642"/>
        <w:rPr>
          <w:rFonts w:ascii="仿宋_GB2312" w:eastAsia="仿宋_GB2312"/>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阜康市滋泥泉子镇双语幼儿园</w:t>
      </w:r>
    </w:p>
    <w:p>
      <w:pPr>
        <w:widowControl/>
        <w:spacing w:line="560" w:lineRule="exact"/>
        <w:ind w:firstLine="5120" w:firstLineChars="16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Helvetica">
    <w:altName w:val="Microsoft Sans Serif"/>
    <w:panose1 w:val="020B0604020202020204"/>
    <w:charset w:val="00"/>
    <w:family w:val="auto"/>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22</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F12F66"/>
    <w:rsid w:val="08490ECC"/>
    <w:rsid w:val="09B3082D"/>
    <w:rsid w:val="23892E87"/>
    <w:rsid w:val="2D4E5B99"/>
    <w:rsid w:val="517F1ABF"/>
    <w:rsid w:val="55A00FD8"/>
    <w:rsid w:val="68050180"/>
    <w:rsid w:val="75F90B38"/>
    <w:rsid w:val="7D304FE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imes New Roman" w:hAnsi="Times New Roman" w:eastAsia="黑体" w:cs="Times New Roman"/>
      <w:snapToGrid w:val="0"/>
      <w:kern w:val="0"/>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character" w:styleId="6">
    <w:name w:val="Strong"/>
    <w:qFormat/>
    <w:uiPriority w:val="0"/>
    <w:rPr>
      <w:rFonts w:cs="Times New Roman"/>
      <w:b/>
      <w:bCs/>
    </w:rPr>
  </w:style>
  <w:style w:type="character" w:customStyle="1" w:styleId="7">
    <w:name w:val="页脚 Char"/>
    <w:basedOn w:val="5"/>
    <w:link w:val="2"/>
    <w:semiHidden/>
    <w:qFormat/>
    <w:uiPriority w:val="0"/>
    <w:rPr>
      <w:rFonts w:ascii="Times New Roman" w:hAnsi="Times New Roman" w:eastAsia="黑体" w:cs="Times New Roman"/>
      <w:snapToGrid w:val="0"/>
      <w:kern w:val="0"/>
      <w:sz w:val="18"/>
      <w:szCs w:val="18"/>
    </w:rPr>
  </w:style>
  <w:style w:type="character" w:customStyle="1" w:styleId="8">
    <w:name w:val="页眉 Char"/>
    <w:basedOn w:val="5"/>
    <w:link w:val="3"/>
    <w:semiHidden/>
    <w:qFormat/>
    <w:uiPriority w:val="0"/>
    <w:rPr>
      <w:rFonts w:ascii="Times New Roman" w:hAnsi="Times New Roman" w:eastAsia="宋体" w:cs="Times New Roman"/>
      <w:sz w:val="18"/>
      <w:szCs w:val="18"/>
    </w:rPr>
  </w:style>
  <w:style w:type="character" w:customStyle="1" w:styleId="9">
    <w:name w:val="正文文本缩进 3 Char"/>
    <w:basedOn w:val="5"/>
    <w:link w:val="10"/>
    <w:semiHidden/>
    <w:uiPriority w:val="0"/>
    <w:rPr>
      <w:rFonts w:ascii="Times New Roman" w:hAnsi="Times New Roman" w:eastAsia="仿宋_GB2312" w:cs="Times New Roman"/>
      <w:sz w:val="32"/>
      <w:szCs w:val="24"/>
    </w:rPr>
  </w:style>
  <w:style w:type="paragraph" w:customStyle="1" w:styleId="10">
    <w:name w:val="Body Text Indent 3"/>
    <w:basedOn w:val="1"/>
    <w:link w:val="9"/>
    <w:qFormat/>
    <w:uiPriority w:val="0"/>
    <w:pPr>
      <w:pBdr>
        <w:top w:val="single" w:color="auto" w:sz="12" w:space="1"/>
        <w:bottom w:val="single" w:color="auto" w:sz="12" w:space="1"/>
      </w:pBdr>
      <w:spacing w:line="600" w:lineRule="exact"/>
      <w:ind w:left="1280" w:hanging="1280" w:hangingChars="400"/>
    </w:pPr>
    <w:rPr>
      <w:rFonts w:ascii="Times New Roman" w:hAnsi="Times New Roman" w:eastAsia="仿宋_GB2312" w:cs="Times New Roman"/>
      <w:sz w:val="32"/>
      <w:szCs w:val="24"/>
    </w:rPr>
  </w:style>
  <w:style w:type="paragraph" w:customStyle="1" w:styleId="11">
    <w:name w:val="批注框文本 Char Char"/>
    <w:basedOn w:val="1"/>
    <w:link w:val="18"/>
    <w:uiPriority w:val="0"/>
    <w:rPr>
      <w:rFonts w:ascii="Times New Roman" w:hAnsi="Times New Roman" w:eastAsia="宋体" w:cs="Times New Roman"/>
      <w:sz w:val="18"/>
      <w:szCs w:val="18"/>
    </w:rPr>
  </w:style>
  <w:style w:type="paragraph" w:customStyle="1" w:styleId="12">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List Paragraph"/>
    <w:basedOn w:val="1"/>
    <w:qFormat/>
    <w:uiPriority w:val="0"/>
    <w:pPr>
      <w:ind w:firstLine="420" w:firstLineChars="200"/>
    </w:pPr>
    <w:rPr>
      <w:rFonts w:ascii="Calibri" w:hAnsi="Calibri"/>
      <w:szCs w:val="22"/>
    </w:rPr>
  </w:style>
  <w:style w:type="paragraph" w:customStyle="1" w:styleId="15">
    <w:name w:val="普通(网站)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basedOn w:val="5"/>
    <w:link w:val="11"/>
    <w:semiHidden/>
    <w:qFormat/>
    <w:uiPriority w:val="0"/>
    <w:rPr>
      <w:rFonts w:ascii="Times New Roman" w:hAnsi="Times New Roman" w:eastAsia="宋体" w:cs="Times New Roman"/>
      <w:sz w:val="18"/>
      <w:szCs w:val="18"/>
    </w:rPr>
  </w:style>
  <w:style w:type="character" w:customStyle="1" w:styleId="19">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1467</Words>
  <Characters>8368</Characters>
  <Lines>69</Lines>
  <Paragraphs>19</Paragraphs>
  <TotalTime>0</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2019-01-18T10:37:00Z</dcterms:created>
  <dc:creator>王怡</dc:creator>
  <cp:lastModifiedBy>Administrator</cp:lastModifiedBy>
  <dcterms:modified xsi:type="dcterms:W3CDTF">2025-02-06T08:16:09Z</dcterms:modified>
  <dc:title>微软用户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3E85B700E33241C480B83413370A8B53</vt:lpwstr>
  </property>
  <property fmtid="{D5CDD505-2E9C-101B-9397-08002B2CF9AE}" pid="4" name="KSOSaveFontToCloudKey">
    <vt:lpwstr>395393281_btnclosed</vt:lpwstr>
  </property>
</Properties>
</file>