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新疆维吾尔自治区阜康市文化体育广播影视局2019年部门预算公开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第一部分阜康市文化体育广播影视局概况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2019年部门预算公开表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一、关于阜康市文化体育广播影视局2019年收支预算情况的总体说明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二、关于阜康市文化体育广播影视局2019年收入预算情况说明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三、关于阜康市文化体育广播影视局2019年支出预算情况说明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阜康市文化体育广播影视局2019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五、关于阜康市文化体育广播影视局2019年一般公共预算当年拨款情况说明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六、关于阜康市文化体育广播影视局2019年一般公共预算基本支出情况说明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七、关于阜康市文化体育广播影视局2019年项目支出情况说明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八、关于阜康市文化体育广播影视局2019年一般公共预算“三公”经费预算情况说明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九、关于阜康市文化体育广播影视局2019年政府性基金预算拨款情况说明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spacing w:line="480" w:lineRule="exact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widowControl/>
        <w:ind w:firstLine="1280" w:firstLineChars="400"/>
        <w:outlineLvl w:val="1"/>
        <w:rPr>
          <w:rFonts w:ascii="黑体" w:hAnsi="黑体" w:eastAsia="黑体" w:cs="黑体"/>
          <w:kern w:val="0"/>
          <w:sz w:val="32"/>
          <w:szCs w:val="32"/>
        </w:rPr>
      </w:pPr>
    </w:p>
    <w:p>
      <w:pPr>
        <w:widowControl/>
        <w:ind w:firstLine="1280" w:firstLineChars="400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第一部分  阜康市文化体育广播影视局概况</w:t>
      </w: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</w:p>
    <w:p>
      <w:pPr>
        <w:spacing w:line="480" w:lineRule="exact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一、主要职能、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贯彻执行党和国家、区、州关于文化、体育、广播影视、新闻出版（版权）工作的路线、方针、政策和法律、法规、规章；研究制定文化、体育、广播影视、新闻出版（版权）事业、产业发展规划和年度计划，并组织实施；负责组织实施重点文化、体育、广播影视、新闻出版基础设施建设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二）管理文化、体育、广播影视事业。组织开展群众性文化娱乐、体育和广播影视活动，促进公益性文化、全民健身计划和公共文化、体育设施的发展；指导、协调各类社会文化、体育事业和少年儿童文化艺术、体育事业的建设与发展；加强农牧区文化体育阵地的建设，促进农牧区文化体育活动的开展；负责文物保护管理工作；组织非物质文化遗产的保护、研究、传承和宣传等工作；依法监督、管理体育彩票发行、销售工作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（三）统筹规划竞技体育发展工作，指导体育训练和体育科研工作，输送优秀竞技体育后备人才；组织全市性体育竞赛工作；指导青少年体育俱乐部、体育馆工作。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（四）管理公共图书馆事业，指导图书文献资源的建设、开发和利用；组织实施文化信息资源共享工程建设和古籍保护工作。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（五）负责广播电视的管理工作，对所属宣传单位重大宣传活动和事业建设进行协调和检查，组织和管理广播电视节目（栏目）的传输覆盖。把握正确的舆论导向，组织广播电视宣传工作，对各类广播电视台播出的节目内容进行审查；按照国家的统筹规划、宏观政策和法律法规，对广播电视专用网进行规划和管理，保证广播电视节目的安全播出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（六）执行国家、区、州颁布的广播电视技术标准，负责广播电视行业的管理工作和广播电视系统技术维护和管理工作；对广播电视节目接收与传送的卫星地面接收设施进行监督管理。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七）管理文化体育市场，负责新闻出版活动（包括出版物的出版、印刷或复制、发行）的监督管理工作；负责印刷业的监督管理工作；依法管理文化体育和出版物市场稽查工作和电影发行、放映工作，查处违禁出版物和出版、印刷、复制、发行单位的违法违规活动；宏观调控电影市场；引导文化体育、出版物市场的经营方向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（八）会同有关部门监督管理全市性文化、体育、广播影视、新闻出版行业社会团体，并指导其业务活动。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（九）组织实施对外文化、体育、广播影视交流与合作工作。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　　（十）承办市委、市人民政府和上级业务部门交办的其他事项。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 4个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是：1.办公室2.宣传教育科3.文化体育科4.广播影视管理科（新闻出版科、规划产业科）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阜康市文化体育广播影视局编制数20个，实有人数19人，其中：在职19人，减少1人； 退休14人，增加1人；离休0人，增加或减少0人。</w:t>
      </w:r>
    </w:p>
    <w:p>
      <w:pPr>
        <w:widowControl/>
        <w:spacing w:beforeLines="50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第二部分阜康市文化体育广播影视局2019年预算公开表</w:t>
      </w:r>
    </w:p>
    <w:p>
      <w:pPr>
        <w:widowControl/>
        <w:spacing w:beforeLines="50"/>
        <w:outlineLvl w:val="1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编制部门：阜康市文化体育广播影视局          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314.5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314.5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25.63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27.91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314.5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314.5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314.5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填报部门：阜康市文化体育广播影视局           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416"/>
        <w:gridCol w:w="543"/>
        <w:gridCol w:w="1843"/>
        <w:gridCol w:w="820"/>
        <w:gridCol w:w="975"/>
        <w:gridCol w:w="385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224.09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224.09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公务员医疗</w:t>
            </w:r>
            <w:r>
              <w:rPr>
                <w:rFonts w:hint="eastAsia" w:ascii="??_GB2312"/>
                <w:color w:val="000000"/>
                <w:sz w:val="20"/>
                <w:szCs w:val="20"/>
              </w:rPr>
              <w:t>补助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8.58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8.58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19.33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19.33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机关事业单位养老保险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25.63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25.63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其他体育支出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36.87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36.87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314.5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314.5　</w:t>
            </w:r>
          </w:p>
        </w:tc>
        <w:tc>
          <w:tcPr>
            <w:tcW w:w="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编制部门：阜康市文化体育广播影视局                               单位：万元</w:t>
      </w:r>
    </w:p>
    <w:tbl>
      <w:tblPr>
        <w:tblStyle w:val="4"/>
        <w:tblW w:w="93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480"/>
        <w:gridCol w:w="160"/>
        <w:gridCol w:w="306"/>
        <w:gridCol w:w="2298"/>
        <w:gridCol w:w="1855"/>
        <w:gridCol w:w="1856"/>
        <w:gridCol w:w="1713"/>
        <w:gridCol w:w="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" w:type="dxa"/>
          <w:trHeight w:val="345" w:hRule="atLeast"/>
        </w:trPr>
        <w:tc>
          <w:tcPr>
            <w:tcW w:w="3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" w:type="dxa"/>
          <w:trHeight w:val="546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29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224.09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224.09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19.33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机关事业单位养老保险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25.63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25.63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其他体育支出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314.5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277.63</w:t>
            </w:r>
          </w:p>
        </w:tc>
        <w:tc>
          <w:tcPr>
            <w:tcW w:w="1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 xml:space="preserve">阜康市文化体育广播影视局          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314.5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314.5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260.96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260.96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25.63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25.63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27.91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27.91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314.5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314.5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314.5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174" w:type="dxa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441"/>
        <w:gridCol w:w="450"/>
        <w:gridCol w:w="2400"/>
        <w:gridCol w:w="168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17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4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阜康市文化体育广播影视局  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224.09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224.09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8.58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8.58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19.33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19.33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机关事业单位养老保险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25.63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25.63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其他体育支出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314.5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277.63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36.87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1701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66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阜康市文化体育广播影视局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122.63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122.64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277.63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263.14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14.49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08" w:type="dxa"/>
        <w:tblInd w:w="1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677"/>
        <w:gridCol w:w="453"/>
        <w:gridCol w:w="484"/>
        <w:gridCol w:w="947"/>
        <w:gridCol w:w="1322"/>
        <w:gridCol w:w="754"/>
        <w:gridCol w:w="690"/>
        <w:gridCol w:w="778"/>
        <w:gridCol w:w="300"/>
        <w:gridCol w:w="431"/>
        <w:gridCol w:w="138"/>
        <w:gridCol w:w="200"/>
        <w:gridCol w:w="419"/>
        <w:gridCol w:w="578"/>
        <w:gridCol w:w="420"/>
        <w:gridCol w:w="420"/>
        <w:gridCol w:w="3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375" w:hRule="atLeast"/>
        </w:trPr>
        <w:tc>
          <w:tcPr>
            <w:tcW w:w="94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405" w:hRule="atLeast"/>
        </w:trPr>
        <w:tc>
          <w:tcPr>
            <w:tcW w:w="697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阜康市文化体育广播影视局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38" w:type="dxa"/>
            <w:gridSpan w:val="3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322" w:type="dxa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30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431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338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89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5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8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00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31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38" w:type="dxa"/>
            <w:gridSpan w:val="2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89" w:type="dxa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207</w:t>
            </w: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03</w:t>
            </w: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99</w:t>
            </w: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其他体育支出</w:t>
            </w: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体育场田径跑道及足球场项目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36.87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36.87</w:t>
            </w:r>
          </w:p>
        </w:tc>
        <w:tc>
          <w:tcPr>
            <w:tcW w:w="30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31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89" w:type="dxa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5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53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947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合计</w:t>
            </w:r>
          </w:p>
        </w:tc>
        <w:tc>
          <w:tcPr>
            <w:tcW w:w="754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36.87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</w:rPr>
              <w:t>36.87</w:t>
            </w:r>
          </w:p>
        </w:tc>
        <w:tc>
          <w:tcPr>
            <w:tcW w:w="300" w:type="dxa"/>
          </w:tcPr>
          <w:p>
            <w:pPr>
              <w:widowControl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31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19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578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420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  <w:tc>
          <w:tcPr>
            <w:tcW w:w="389" w:type="dxa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编制单位：阜康市文化体育广播影视局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8.06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7.56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编制单位：阜康市文化体育广播影视局                  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275" w:firstLineChars="98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阜康市文化体育广播影视局2019年未安排政府性基金预算，因此没有使用政府性基金预算拨款安排的支出，政府性基金预算支出情况表为空表。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第三部分</w:t>
      </w:r>
    </w:p>
    <w:p>
      <w:pPr>
        <w:widowControl/>
        <w:spacing w:beforeLines="50"/>
        <w:jc w:val="center"/>
        <w:outlineLvl w:val="1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阜康市文化体育广播影视局2019年部门预算情况说明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关于阜康市文化体育广播影视局2019年收支预算情况的总体说明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按照全口径预算的原则，阜康市文化体育广播影视局2019年所有收入和支出均纳入部门预算管理。收支总预算    314.5万元。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收入预算包括：一般公共预算314.5万元。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支出预算包括：文化体育与传媒支出260.96万元、社会保障和就业支出25.63万元，医疗卫生与计划生育支出27.91万元。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二、关于阜康市文化体育广播影视局2019年收入预算情况说明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阜康市文化体育广播影视局2019收入预算314.5万元，其中：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一般公共预算314.5万元，占100%，比上年增加51.14   万元，主要原因是普调基本工资，足球场项目支出和综合服务中心工资支出.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三、关于阜康市文化体育广播影视局2019年支出预算情况说明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阜康市文化体育广播影视局2019年支出预算314.5万元，其中：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基本支出252.93万元，占80.4%，比上年减少10.43 万元，主要原因是人员减少。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项目支出61.57万元，占19.6%，比上年增加61.57万元，主要原因是足球场项目支出和综合服务中心工资支出.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四、关于阜康市文化体育广播影视局2019年财政拨款收支预算情况的总体说明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2019年财政拨款收支总预算314.5万元。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支出预算包括：一般公共服务支出314.5万元，主要用于文化体育与传媒支出260.96万元、社会保障和就业支出25.63万元，医疗卫生与计划生育支出27.91万元。</w:t>
      </w:r>
    </w:p>
    <w:p>
      <w:pPr>
        <w:spacing w:line="580" w:lineRule="exact"/>
        <w:ind w:firstLine="64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五、关于阜康市文化体育广播影视局2019年一般公共预算当年拨款情况说明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2019年一般公共预算拨款基本支出277.63万元，比上年执行数增加26.44 万元，增长10.04%。主要原因是普调基本工资，足球场项目支出和综合服务中心工资支出。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18"/>
          <w:szCs w:val="1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18"/>
          <w:szCs w:val="18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文化旅游体育与传媒支出(207类)</w:t>
      </w:r>
      <w:r>
        <w:rPr>
          <w:rFonts w:hint="eastAsia" w:ascii="楷体_GB2312" w:eastAsia="楷体_GB2312"/>
          <w:bCs/>
          <w:sz w:val="32"/>
          <w:szCs w:val="32"/>
          <w:highlight w:val="none"/>
        </w:rPr>
        <w:t xml:space="preserve"> 260.96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万元，占82.98%。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2.社会保障和就业支出(208类) 25.63万元，占8.15%.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kern w:val="0"/>
          <w:sz w:val="18"/>
          <w:szCs w:val="18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卫生健康支出（210类）27.91万元，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占8.87%.</w:t>
      </w:r>
    </w:p>
    <w:p>
      <w:pPr>
        <w:pStyle w:val="12"/>
        <w:ind w:firstLine="630" w:firstLineChars="196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文化旅游体育与传媒支出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类）文化和旅游（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款）行政运行（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:2019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224.09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比上年执行数减少39.27万元，下降14.91 %，主要原因是：人员减少。    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 社会保障和就业支出（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类）行政事业单位离退休（05款）机关事业单位基本养老保险缴费支出（05项）：2019年预算数25.63万元，比上年执行数增加1.12万元，增长4.57%，主要原因是：增加缴费基数。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 卫生健康支出（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10类）行政事业单位医疗（11款）公务员医疗补助（03项）：2019年预算数8.58万元，比上年执行数增加5.32万元，增长163.19%，主要原因是：2018年9月增加人员。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4. 卫生健康支出（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10类）行政事业单位医疗（11款）行政单位医疗（01项）：2019年预算数19.33万元，比上年执行数增加1.93万元，增长11.09%，主要原因是：2018年9月增加人员。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5. 文化旅游体育与传媒支出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体育（03款）其他体育支出（99项），2019年预算数36.87万元，比上年执行数增加36.87万元，增长100%，主要原因是：项目增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加.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六、关于阜康市文化体育广播影视局2019年一般公共预算基本支出情况说明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阜康市文化体育广播影视局2019年一般公共预算基本支出277.63万元，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263.14万元，主要包括：基本工资、津贴补贴、奖金、机关事业单位基本养老保险缴费、职工基本医疗保险缴费、公务员医疗补助缴费、其他社会保障缴费、住房公积金、其他工资福利支出、退休费、其他对个人和家庭的补助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公用经费14.49万元，主要包括：办公费、水费、电费、邮电费、工会经费、公务用车运行维护费、其他交通费用、。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七、关于阜康市文化体育广播影视局2019年项目支出情况说明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b/>
          <w:bCs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sz w:val="32"/>
          <w:szCs w:val="32"/>
        </w:rPr>
        <w:t>项目</w:t>
      </w:r>
      <w:r>
        <w:rPr>
          <w:rFonts w:ascii="仿宋_GB2312" w:hAnsi="黑体" w:eastAsia="仿宋_GB2312"/>
          <w:b/>
          <w:bCs/>
          <w:sz w:val="32"/>
          <w:szCs w:val="32"/>
        </w:rPr>
        <w:t>名称</w:t>
      </w:r>
      <w:r>
        <w:rPr>
          <w:rFonts w:hint="eastAsia" w:ascii="仿宋_GB2312" w:hAnsi="黑体" w:eastAsia="仿宋_GB2312"/>
          <w:b/>
          <w:bCs/>
          <w:sz w:val="32"/>
          <w:szCs w:val="32"/>
        </w:rPr>
        <w:t>：2018年公共体育普及工程中央基建投资预算（拨款）公共体育场田径跑道和足球场建设项目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设立的政策依据</w:t>
      </w:r>
      <w:r>
        <w:rPr>
          <w:rFonts w:hint="eastAsia" w:ascii="仿宋_GB2312" w:hAnsi="黑体" w:eastAsia="仿宋_GB2312"/>
          <w:sz w:val="32"/>
          <w:szCs w:val="32"/>
        </w:rPr>
        <w:t>：昌州财建【2018】98号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预算安排规模</w:t>
      </w:r>
      <w:r>
        <w:rPr>
          <w:rFonts w:hint="eastAsia" w:ascii="仿宋_GB2312" w:hAnsi="黑体" w:eastAsia="仿宋_GB2312"/>
          <w:sz w:val="32"/>
          <w:szCs w:val="32"/>
        </w:rPr>
        <w:t>：36.87万元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项目承担单位</w:t>
      </w:r>
      <w:r>
        <w:rPr>
          <w:rFonts w:hint="eastAsia" w:ascii="仿宋_GB2312" w:hAnsi="黑体" w:eastAsia="仿宋_GB2312"/>
          <w:sz w:val="32"/>
          <w:szCs w:val="32"/>
        </w:rPr>
        <w:t>：阜康市文化体育广播影视局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资金分配情况</w:t>
      </w:r>
      <w:r>
        <w:rPr>
          <w:rFonts w:hint="eastAsia" w:ascii="仿宋_GB2312" w:hAnsi="黑体" w:eastAsia="仿宋_GB2312"/>
          <w:sz w:val="32"/>
          <w:szCs w:val="32"/>
        </w:rPr>
        <w:t>：支付项目单位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ascii="仿宋_GB2312" w:hAnsi="黑体" w:eastAsia="仿宋_GB2312"/>
          <w:sz w:val="32"/>
          <w:szCs w:val="32"/>
        </w:rPr>
        <w:t>资金执行时间</w:t>
      </w:r>
      <w:r>
        <w:rPr>
          <w:rFonts w:hint="eastAsia" w:ascii="仿宋_GB2312" w:hAnsi="黑体" w:eastAsia="仿宋_GB2312"/>
          <w:sz w:val="32"/>
          <w:szCs w:val="32"/>
        </w:rPr>
        <w:t>：2019年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八、关于阜康市文化体育广播影视局2019年一般公共预算“三公”经费预算情况说明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阜康市文化体育广播影视局2019年“三公”经费财政拨款预算数为8.06万元，其中：因公出国（境）费0万元，公务用车购置0万元，公务用车运行费7.56万元，公务接待费0.5万元。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2019年“三公”经费财政拨款预算比上年增加（减少）   0万元，其中：因公出国（境）费增加（减少）0万元，主要原因是我单位严格执行中央八项规定和自治区十项规定，压减因公出国（境）费；公务用车购置费为0，主要原因是我单位严格执行中央八项规定和自治区十项规定，压减公务用车购置费；公务用车运行费增加0万元，主要原因是我单位严格执行中央八项规定和自治区十项规定，压减公务用车运行费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九、关于阜康市文化体育广播影视局2019年政府性基金预算拨款情况说明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阜康市文化体育广播影视局本级机关运行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经费财政拨款预算51.36万元，比上年预算增加12.22万元，增长31.22%。主要原因是机构改革将市旅游局合并到我单位，造成公用经费增加。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阜康市文化体育广播影视局2019部门及下属单位政府采购预算0万元，其中：政府采购货物预算0万元，政府采购工程预算0万元，政府采购服务预算0万元。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阜康市文化体育广播影视局2019年面向中小企业预留政府采购项目预算金额0万元，其中：面向小微企业预留政府采购项目预算金额0万元。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截至2018年底，阜康市文化体育广播影视局占用使用国有资产总体情况为：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2.车辆3辆，价值54.96万元；其中：一般公务用车2辆，价值34.98万元；执法执勤用车1 辆，价值19.98万元；其他车辆0辆，价值0万元。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13.2万元。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4.其他资产价值485.85万元。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2019年度，本年度实行绩效管理的项目2个，涉及预算金额61.57万元。具体情况见下表（按项目分别填报）：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阜康市文化体育广播影视局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2018年公共体育普及工程中央基建投资预算（拨款）公共体育场田径跑道和足球场建设项目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提高县级公共体育场设施覆盖率，加快形成布局合理、覆盖面广、类型多样、普惠性强的公共体育服务网络，不断满足群众体育健身的基本需求。。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支出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36.87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预算业务经费不超出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开始时间：2018年10月25日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完成时间：2019年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6月30日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1.公共体育普及工程建设项目数量1个　　2.建设项目规模面积2000平方米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计划2019年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6月30日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1.能够按照相关标准完成建设内容2.工程质量　3.工程验收合格率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1.全部完成2.合格以上3.验收率99%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维护良好的活动秩序，保证各项的正常业务开展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文化活动覆盖率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保障文化体育各项活动正常开展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≥15年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工程建设质量，有效控制投资概算，提高社会足球场地设施覆盖率，加快形成布局合理、覆盖面广、类型多样、普惠性强的公共体育服务网络，不断满足群众体育健身的基本需求，2018年完工项目可初步发挥效益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组织大型文体活动每年比低于15场，参与人次16万人次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提供良好的活动场地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阜康市文化体育广播影视局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综合服务中心管理员工资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24.7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24.7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1.通过本项目实施，更好的调动基层综合文化服务中心管理员工作积极性，发挥好他们培育文艺队伍、管理农家书屋、组织文体活动的作用，巩固基层文化阵地，强化基层阵地管理。2.严肃财经纪律，保证资金安全，积极与财政对接，保障各项业务工作正常开展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预算支出24.7万元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预算业务经费不超出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开始时间：2018年6月30日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完成时间：2018年12月31日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1.活动计划完成率　2.完成84个行政村、社区基层综合文化服务中心管理员的考评工作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1.制定计划并完成率达到97%2.计划2018年12月31日完成考评率98%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各项文化、体育活动完成率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按年初预算100%完成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文化活动质量达标率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按年初预算100%完成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60" w:firstLineChars="2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保证工作人员工资按时发放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长期保障乡镇、街道综合服务中心各项工作平稳进行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维护良好的活动秩序，保证各项的正常业务开展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文化活动覆盖率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保障文广局各项业务工作正常开展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≥1年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项目覆盖范围全市乡镇、街道办事处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≥12.5万人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项目覆盖范围局机关各科室 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≥4个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保障各项文化体育活动工作正常开展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提供良好的活动场地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社会满意度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群众满意度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阜康市文化体育广播影视局无其他需说明的事项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阜康市文化体育广播电视和旅游局</w:t>
      </w:r>
    </w:p>
    <w:p>
      <w:pPr>
        <w:widowControl/>
        <w:spacing w:line="560" w:lineRule="exact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16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CF2"/>
    <w:rsid w:val="000B0A9D"/>
    <w:rsid w:val="000C4618"/>
    <w:rsid w:val="001E0773"/>
    <w:rsid w:val="00302DB0"/>
    <w:rsid w:val="00400366"/>
    <w:rsid w:val="00532800"/>
    <w:rsid w:val="00552FD7"/>
    <w:rsid w:val="00594480"/>
    <w:rsid w:val="005F2161"/>
    <w:rsid w:val="00620F63"/>
    <w:rsid w:val="006331F6"/>
    <w:rsid w:val="00641904"/>
    <w:rsid w:val="007F3E3B"/>
    <w:rsid w:val="008129D9"/>
    <w:rsid w:val="00833FEB"/>
    <w:rsid w:val="00854C06"/>
    <w:rsid w:val="009C7226"/>
    <w:rsid w:val="00A24D9E"/>
    <w:rsid w:val="00A35806"/>
    <w:rsid w:val="00A64E5D"/>
    <w:rsid w:val="00AE6E8D"/>
    <w:rsid w:val="00B01E81"/>
    <w:rsid w:val="00B22CF2"/>
    <w:rsid w:val="00B50EE6"/>
    <w:rsid w:val="00C747F3"/>
    <w:rsid w:val="00CC23C3"/>
    <w:rsid w:val="00E35761"/>
    <w:rsid w:val="00E829E2"/>
    <w:rsid w:val="00F03E8C"/>
    <w:rsid w:val="00F24C5A"/>
    <w:rsid w:val="00F322AF"/>
    <w:rsid w:val="00F94773"/>
    <w:rsid w:val="00FE654A"/>
    <w:rsid w:val="0F012759"/>
    <w:rsid w:val="21773457"/>
    <w:rsid w:val="3B646BA7"/>
    <w:rsid w:val="418E4E58"/>
    <w:rsid w:val="4A195697"/>
    <w:rsid w:val="78584C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1">
    <w:name w:val="批注框文本 Char Char"/>
    <w:basedOn w:val="1"/>
    <w:link w:val="18"/>
    <w:uiPriority w:val="0"/>
    <w:rPr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25</Pages>
  <Words>1840</Words>
  <Characters>10489</Characters>
  <Lines>87</Lines>
  <Paragraphs>24</Paragraphs>
  <TotalTime>1</TotalTime>
  <ScaleCrop>false</ScaleCrop>
  <LinksUpToDate>false</LinksUpToDate>
  <CharactersWithSpaces>12305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2016-12-10T01:56:00Z</dcterms:created>
  <dc:creator>王怡</dc:creator>
  <cp:lastModifiedBy>Administrator</cp:lastModifiedBy>
  <dcterms:modified xsi:type="dcterms:W3CDTF">2025-02-06T08:14:08Z</dcterms:modified>
  <dc:title>Administrator</dc:title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7E54EE4A6A5C4236A5FDF39D8953ABBE</vt:lpwstr>
  </property>
</Properties>
</file>