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宋体"/>
          <w:highlight w:val="none"/>
          <w:lang w:val="en-US" w:eastAsia="zh-CN"/>
        </w:rPr>
      </w:pPr>
      <w:r>
        <w:rPr>
          <w:rFonts w:hint="eastAsia"/>
          <w:highlight w:val="none"/>
          <w:lang w:val="en-US" w:eastAsia="zh-CN"/>
        </w:rPr>
        <w:t xml:space="preserve"> </w:t>
      </w:r>
    </w:p>
    <w:p>
      <w:pPr>
        <w:rPr>
          <w:highlight w:val="none"/>
        </w:rPr>
      </w:pPr>
    </w:p>
    <w:p>
      <w:pPr>
        <w:widowControl/>
        <w:spacing w:before="100" w:beforeAutospacing="1" w:after="100" w:afterAutospacing="1"/>
        <w:outlineLvl w:val="1"/>
        <w:rPr>
          <w:rFonts w:ascii="黑体" w:hAnsi="黑体" w:eastAsia="黑体" w:cs="宋体"/>
          <w:kern w:val="0"/>
          <w:sz w:val="32"/>
          <w:szCs w:val="32"/>
          <w:highlight w:val="none"/>
        </w:rPr>
      </w:pPr>
    </w:p>
    <w:p>
      <w:pPr>
        <w:widowControl/>
        <w:spacing w:before="100" w:beforeAutospacing="1" w:after="100" w:afterAutospacing="1"/>
        <w:outlineLvl w:val="1"/>
        <w:rPr>
          <w:rFonts w:ascii="黑体" w:hAnsi="黑体" w:eastAsia="黑体" w:cs="宋体"/>
          <w:kern w:val="0"/>
          <w:sz w:val="32"/>
          <w:szCs w:val="32"/>
          <w:highlight w:val="none"/>
        </w:rPr>
      </w:pPr>
    </w:p>
    <w:p>
      <w:pPr>
        <w:widowControl/>
        <w:spacing w:before="100" w:beforeAutospacing="1" w:after="100" w:afterAutospacing="1"/>
        <w:outlineLvl w:val="1"/>
        <w:rPr>
          <w:rFonts w:ascii="宋体" w:hAnsi="宋体" w:cs="宋体"/>
          <w:b/>
          <w:bCs/>
          <w:kern w:val="0"/>
          <w:sz w:val="44"/>
          <w:szCs w:val="44"/>
          <w:highlight w:val="none"/>
        </w:rPr>
      </w:pPr>
    </w:p>
    <w:p>
      <w:pPr>
        <w:widowControl/>
        <w:spacing w:before="100" w:beforeAutospacing="1" w:after="100" w:afterAutospacing="1"/>
        <w:jc w:val="center"/>
        <w:outlineLvl w:val="1"/>
        <w:rPr>
          <w:rFonts w:ascii="方正小标宋_GBK" w:hAnsi="宋体" w:eastAsia="方正小标宋_GBK"/>
          <w:kern w:val="0"/>
          <w:sz w:val="44"/>
          <w:szCs w:val="44"/>
          <w:highlight w:val="none"/>
        </w:rPr>
      </w:pPr>
      <w:r>
        <w:rPr>
          <w:rFonts w:hint="eastAsia" w:ascii="方正小标宋_GBK" w:hAnsi="宋体" w:eastAsia="方正小标宋_GBK"/>
          <w:kern w:val="0"/>
          <w:sz w:val="44"/>
          <w:szCs w:val="44"/>
          <w:highlight w:val="none"/>
        </w:rPr>
        <w:t>新疆维吾尔自治区阜康市电教教研中心</w:t>
      </w:r>
    </w:p>
    <w:p>
      <w:pPr>
        <w:widowControl/>
        <w:spacing w:before="100" w:beforeAutospacing="1" w:after="100" w:afterAutospacing="1"/>
        <w:jc w:val="center"/>
        <w:outlineLvl w:val="1"/>
        <w:rPr>
          <w:rFonts w:ascii="方正小标宋_GBK" w:hAnsi="宋体" w:eastAsia="方正小标宋_GBK"/>
          <w:kern w:val="0"/>
          <w:sz w:val="44"/>
          <w:szCs w:val="44"/>
          <w:highlight w:val="none"/>
        </w:rPr>
      </w:pPr>
      <w:r>
        <w:rPr>
          <w:rFonts w:hint="eastAsia" w:ascii="方正小标宋_GBK" w:hAnsi="宋体" w:eastAsia="方正小标宋_GBK"/>
          <w:kern w:val="0"/>
          <w:sz w:val="44"/>
          <w:szCs w:val="44"/>
          <w:highlight w:val="none"/>
        </w:rPr>
        <w:t>2019年部门预算公开</w:t>
      </w: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outlineLvl w:val="1"/>
        <w:rPr>
          <w:rFonts w:ascii="宋体" w:hAnsi="宋体"/>
          <w:b/>
          <w:kern w:val="0"/>
          <w:sz w:val="44"/>
          <w:szCs w:val="44"/>
          <w:highlight w:val="none"/>
        </w:rPr>
      </w:pPr>
    </w:p>
    <w:p>
      <w:pPr>
        <w:widowControl/>
        <w:adjustRightInd w:val="0"/>
        <w:snapToGrid w:val="0"/>
        <w:spacing w:line="400" w:lineRule="atLeast"/>
        <w:jc w:val="center"/>
        <w:outlineLvl w:val="1"/>
        <w:rPr>
          <w:rFonts w:ascii="宋体" w:hAnsi="宋体"/>
          <w:b/>
          <w:kern w:val="0"/>
          <w:sz w:val="44"/>
          <w:szCs w:val="44"/>
          <w:highlight w:val="none"/>
        </w:rPr>
      </w:pPr>
      <w:r>
        <w:rPr>
          <w:rFonts w:hint="eastAsia" w:ascii="黑体" w:hAnsi="黑体" w:eastAsia="黑体"/>
          <w:kern w:val="0"/>
          <w:sz w:val="44"/>
          <w:szCs w:val="44"/>
          <w:highlight w:val="none"/>
        </w:rPr>
        <w:t>目录</w:t>
      </w:r>
    </w:p>
    <w:p>
      <w:pPr>
        <w:widowControl/>
        <w:adjustRightInd w:val="0"/>
        <w:snapToGrid w:val="0"/>
        <w:spacing w:line="39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第一部分  阜康市电教教研中心部门单位概况</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一、主要职能</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二、机构设置及人员情况</w:t>
      </w:r>
    </w:p>
    <w:p>
      <w:pPr>
        <w:widowControl/>
        <w:adjustRightInd w:val="0"/>
        <w:snapToGrid w:val="0"/>
        <w:spacing w:line="39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第二部分  2019年部门预算公开表</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一、部门收支总体情况表</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二、部门收入总体情况表</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三、部门支出总体情况表</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四、财政拨款收支总体情况表</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五、一般公共预算支出情况表</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六、一般公共预算基本支出情况表</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七、项目支出情况表</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八、一般公共预算“三公”经费支出情况表</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九、政府性基金预算支出情况表</w:t>
      </w:r>
    </w:p>
    <w:p>
      <w:pPr>
        <w:widowControl/>
        <w:adjustRightInd w:val="0"/>
        <w:snapToGrid w:val="0"/>
        <w:spacing w:line="39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第三部分  2019年部门预算情况说明</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一、关于阜康市电教教研中心部门2019年收支预算情况的总体说明</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二、关于阜康市电教教研中心部门2019年收入预算情况说明</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三、关于阜康市电教教研中心部门2019年支出预算情况说明</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四、关于阜康市电教教研中心部门2019年财政拨款收支预算情况的总体说明</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五、关于阜康市电教教研中心部门2019年一般公共预算当年拨款情况说明</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六、关于阜康市电教教研中心部门2019年一般公共预算基本支出情况说明</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七、关于阜康市电教教研中心部门2019年项目支出情况说明</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八、关于阜康市电教教研中心部门2019年一般公共预算“三公”经费预算情况说明</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九、关于阜康市电教教研中心部门2019年政府性基金预算拨款情况说明</w:t>
      </w:r>
    </w:p>
    <w:p>
      <w:pPr>
        <w:widowControl/>
        <w:adjustRightInd w:val="0"/>
        <w:snapToGrid w:val="0"/>
        <w:spacing w:line="39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十、其他重要事项的情况说明</w:t>
      </w:r>
    </w:p>
    <w:p>
      <w:pPr>
        <w:widowControl/>
        <w:adjustRightInd w:val="0"/>
        <w:snapToGrid w:val="0"/>
        <w:spacing w:line="39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第四部分  名词解释</w:t>
      </w:r>
    </w:p>
    <w:p>
      <w:pPr>
        <w:widowControl/>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第一部分  阜康市电教教研中心部门单位概况</w:t>
      </w:r>
    </w:p>
    <w:p>
      <w:pPr>
        <w:widowControl/>
        <w:jc w:val="center"/>
        <w:outlineLvl w:val="1"/>
        <w:rPr>
          <w:rFonts w:ascii="宋体" w:hAnsi="宋体"/>
          <w:b/>
          <w:kern w:val="0"/>
          <w:sz w:val="32"/>
          <w:szCs w:val="32"/>
          <w:highlight w:val="none"/>
        </w:rPr>
      </w:pPr>
    </w:p>
    <w:p>
      <w:pPr>
        <w:widowControl/>
        <w:spacing w:line="560" w:lineRule="exact"/>
        <w:jc w:val="left"/>
        <w:rPr>
          <w:rFonts w:ascii="黑体" w:hAnsi="黑体" w:eastAsia="黑体" w:cs="宋体"/>
          <w:bCs/>
          <w:kern w:val="0"/>
          <w:sz w:val="32"/>
          <w:szCs w:val="32"/>
          <w:highlight w:val="none"/>
        </w:rPr>
      </w:pPr>
      <w:r>
        <w:rPr>
          <w:rFonts w:hint="eastAsia" w:ascii="仿宋_GB2312" w:hAnsi="宋体" w:eastAsia="仿宋_GB2312" w:cs="宋体"/>
          <w:kern w:val="0"/>
          <w:sz w:val="32"/>
          <w:szCs w:val="32"/>
          <w:highlight w:val="none"/>
        </w:rPr>
        <w:t xml:space="preserve">　  </w:t>
      </w:r>
      <w:r>
        <w:rPr>
          <w:rFonts w:hint="eastAsia" w:ascii="黑体" w:hAnsi="黑体" w:eastAsia="黑体" w:cs="宋体"/>
          <w:bCs/>
          <w:kern w:val="0"/>
          <w:sz w:val="32"/>
          <w:szCs w:val="32"/>
          <w:highlight w:val="none"/>
        </w:rPr>
        <w:t>一、主要职能</w:t>
      </w:r>
    </w:p>
    <w:p>
      <w:pPr>
        <w:widowControl/>
        <w:spacing w:line="560" w:lineRule="exact"/>
        <w:jc w:val="left"/>
        <w:rPr>
          <w:rFonts w:ascii="仿宋_GB2312" w:hAnsi="宋体" w:eastAsia="仿宋_GB2312" w:cs="宋体"/>
          <w:bCs/>
          <w:kern w:val="0"/>
          <w:sz w:val="32"/>
          <w:szCs w:val="32"/>
          <w:highlight w:val="none"/>
        </w:rPr>
      </w:pPr>
      <w:r>
        <w:rPr>
          <w:rFonts w:hint="eastAsia" w:ascii="黑体" w:hAnsi="黑体" w:eastAsia="黑体" w:cs="宋体"/>
          <w:bCs/>
          <w:kern w:val="0"/>
          <w:sz w:val="32"/>
          <w:szCs w:val="32"/>
          <w:highlight w:val="none"/>
        </w:rPr>
        <w:t xml:space="preserve">   </w:t>
      </w:r>
      <w:r>
        <w:rPr>
          <w:rFonts w:hint="eastAsia" w:ascii="仿宋_GB2312" w:hAnsi="黑体" w:eastAsia="仿宋_GB2312" w:cs="宋体"/>
          <w:bCs/>
          <w:kern w:val="0"/>
          <w:sz w:val="32"/>
          <w:szCs w:val="32"/>
          <w:highlight w:val="none"/>
        </w:rPr>
        <w:t xml:space="preserve"> </w:t>
      </w:r>
      <w:r>
        <w:rPr>
          <w:rFonts w:hint="eastAsia" w:ascii="仿宋_GB2312" w:eastAsia="仿宋_GB2312"/>
          <w:sz w:val="32"/>
          <w:szCs w:val="32"/>
          <w:highlight w:val="none"/>
        </w:rPr>
        <w:t>培养中小学师资人才，促进教育事业发展。中小学教师学历培训及继续教育，教育教学科研、现代教育技术推广，远程教育。</w:t>
      </w:r>
    </w:p>
    <w:p>
      <w:pPr>
        <w:widowControl/>
        <w:spacing w:line="560" w:lineRule="exact"/>
        <w:jc w:val="left"/>
        <w:rPr>
          <w:rFonts w:ascii="黑体" w:hAnsi="黑体" w:eastAsia="黑体" w:cs="宋体"/>
          <w:bCs/>
          <w:kern w:val="0"/>
          <w:sz w:val="32"/>
          <w:szCs w:val="32"/>
          <w:highlight w:val="none"/>
        </w:rPr>
      </w:pPr>
      <w:r>
        <w:rPr>
          <w:rFonts w:hint="eastAsia" w:ascii="仿宋_GB2312" w:hAnsi="宋体" w:eastAsia="仿宋_GB2312" w:cs="宋体"/>
          <w:kern w:val="0"/>
          <w:sz w:val="32"/>
          <w:szCs w:val="32"/>
          <w:highlight w:val="none"/>
        </w:rPr>
        <w:t xml:space="preserve">　  </w:t>
      </w:r>
      <w:r>
        <w:rPr>
          <w:rFonts w:hint="eastAsia" w:ascii="黑体" w:hAnsi="黑体" w:eastAsia="黑体" w:cs="宋体"/>
          <w:bCs/>
          <w:kern w:val="0"/>
          <w:sz w:val="32"/>
          <w:szCs w:val="32"/>
          <w:highlight w:val="none"/>
        </w:rPr>
        <w:t>二、机构设置及人员情况</w:t>
      </w:r>
    </w:p>
    <w:p>
      <w:pPr>
        <w:widowControl/>
        <w:spacing w:line="560" w:lineRule="exact"/>
        <w:ind w:firstLine="640"/>
        <w:jc w:val="left"/>
        <w:rPr>
          <w:rFonts w:hint="eastAsia" w:ascii="仿宋_GB2312" w:hAnsi="宋体" w:eastAsia="仿宋_GB2312" w:cs="宋体"/>
          <w:kern w:val="0"/>
          <w:sz w:val="32"/>
          <w:szCs w:val="32"/>
          <w:highlight w:val="none"/>
          <w:lang w:eastAsia="zh-CN"/>
        </w:rPr>
      </w:pPr>
      <w:r>
        <w:rPr>
          <w:rFonts w:hint="eastAsia" w:ascii="仿宋_GB2312" w:hAnsi="黑体" w:eastAsia="仿宋_GB2312" w:cs="宋体"/>
          <w:bCs/>
          <w:kern w:val="0"/>
          <w:sz w:val="32"/>
          <w:szCs w:val="32"/>
          <w:highlight w:val="none"/>
        </w:rPr>
        <w:t>阜康市电教教研中心单位无下属预算单位，下设0个</w:t>
      </w:r>
      <w:r>
        <w:rPr>
          <w:rFonts w:hint="eastAsia" w:ascii="仿宋_GB2312" w:hAnsi="黑体" w:eastAsia="仿宋_GB2312" w:cs="宋体"/>
          <w:bCs/>
          <w:kern w:val="0"/>
          <w:sz w:val="32"/>
          <w:szCs w:val="32"/>
          <w:highlight w:val="none"/>
          <w:lang w:val="en-US" w:eastAsia="zh-CN"/>
        </w:rPr>
        <w:t>科室</w:t>
      </w:r>
      <w:r>
        <w:rPr>
          <w:rFonts w:hint="eastAsia" w:ascii="仿宋_GB2312" w:hAnsi="黑体" w:eastAsia="仿宋_GB2312" w:cs="宋体"/>
          <w:bCs/>
          <w:kern w:val="0"/>
          <w:sz w:val="32"/>
          <w:szCs w:val="32"/>
          <w:highlight w:val="none"/>
        </w:rPr>
        <w:t>，分别是：</w:t>
      </w:r>
      <w:r>
        <w:rPr>
          <w:rFonts w:hint="eastAsia" w:ascii="仿宋_GB2312" w:hAnsi="黑体" w:eastAsia="仿宋_GB2312" w:cs="宋体"/>
          <w:bCs/>
          <w:kern w:val="0"/>
          <w:sz w:val="32"/>
          <w:szCs w:val="32"/>
          <w:highlight w:val="none"/>
          <w:lang w:eastAsia="zh-CN"/>
        </w:rPr>
        <w:t>。</w:t>
      </w:r>
    </w:p>
    <w:p>
      <w:pPr>
        <w:widowControl/>
        <w:spacing w:line="560" w:lineRule="exact"/>
        <w:ind w:firstLine="640"/>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阜康市电教教研中心单位编制数14</w:t>
      </w:r>
      <w:r>
        <w:rPr>
          <w:rFonts w:hint="eastAsia" w:ascii="仿宋_GB2312" w:hAnsi="宋体" w:eastAsia="仿宋_GB2312" w:cs="宋体"/>
          <w:kern w:val="0"/>
          <w:sz w:val="32"/>
          <w:szCs w:val="32"/>
          <w:highlight w:val="none"/>
          <w:lang w:val="en-US" w:eastAsia="zh-CN"/>
        </w:rPr>
        <w:t>人</w:t>
      </w:r>
      <w:r>
        <w:rPr>
          <w:rFonts w:hint="eastAsia" w:ascii="仿宋_GB2312" w:hAnsi="宋体" w:eastAsia="仿宋_GB2312" w:cs="宋体"/>
          <w:kern w:val="0"/>
          <w:sz w:val="32"/>
          <w:szCs w:val="32"/>
          <w:highlight w:val="none"/>
        </w:rPr>
        <w:t>，实有人数</w:t>
      </w:r>
      <w:r>
        <w:rPr>
          <w:rFonts w:hint="eastAsia" w:ascii="仿宋_GB2312" w:hAnsi="宋体" w:eastAsia="仿宋_GB2312" w:cs="宋体"/>
          <w:kern w:val="0"/>
          <w:sz w:val="32"/>
          <w:szCs w:val="32"/>
          <w:highlight w:val="none"/>
          <w:lang w:val="en-US" w:eastAsia="zh-CN"/>
        </w:rPr>
        <w:t>26</w:t>
      </w:r>
      <w:r>
        <w:rPr>
          <w:rFonts w:hint="eastAsia" w:ascii="仿宋_GB2312" w:hAnsi="宋体" w:eastAsia="仿宋_GB2312" w:cs="宋体"/>
          <w:kern w:val="0"/>
          <w:sz w:val="32"/>
          <w:szCs w:val="32"/>
          <w:highlight w:val="none"/>
        </w:rPr>
        <w:t>人，其中：在职9人，减少1人； 退休</w:t>
      </w:r>
      <w:r>
        <w:rPr>
          <w:rFonts w:hint="eastAsia" w:ascii="仿宋_GB2312" w:hAnsi="宋体" w:eastAsia="仿宋_GB2312" w:cs="宋体"/>
          <w:kern w:val="0"/>
          <w:sz w:val="32"/>
          <w:szCs w:val="32"/>
          <w:highlight w:val="none"/>
          <w:lang w:val="en-US" w:eastAsia="zh-CN"/>
        </w:rPr>
        <w:t>17</w:t>
      </w:r>
      <w:r>
        <w:rPr>
          <w:rFonts w:hint="eastAsia" w:ascii="仿宋_GB2312" w:hAnsi="宋体" w:eastAsia="仿宋_GB2312" w:cs="宋体"/>
          <w:kern w:val="0"/>
          <w:sz w:val="32"/>
          <w:szCs w:val="32"/>
          <w:highlight w:val="none"/>
        </w:rPr>
        <w:t>人，增加1人；离休0人，增加0人。</w:t>
      </w:r>
    </w:p>
    <w:p>
      <w:pPr>
        <w:widowControl/>
        <w:spacing w:line="560" w:lineRule="exact"/>
        <w:ind w:firstLine="640"/>
        <w:jc w:val="left"/>
        <w:rPr>
          <w:rFonts w:hint="eastAsia" w:ascii="仿宋_GB2312" w:hAnsi="宋体" w:eastAsia="仿宋_GB2312" w:cs="宋体"/>
          <w:kern w:val="0"/>
          <w:sz w:val="32"/>
          <w:szCs w:val="32"/>
          <w:highlight w:val="none"/>
        </w:rPr>
      </w:pPr>
    </w:p>
    <w:p>
      <w:pPr>
        <w:widowControl/>
        <w:spacing w:line="560" w:lineRule="exact"/>
        <w:ind w:firstLine="640"/>
        <w:jc w:val="left"/>
        <w:rPr>
          <w:rFonts w:hint="eastAsia" w:ascii="仿宋_GB2312" w:hAnsi="宋体" w:eastAsia="仿宋_GB2312" w:cs="宋体"/>
          <w:kern w:val="0"/>
          <w:sz w:val="32"/>
          <w:szCs w:val="32"/>
          <w:highlight w:val="none"/>
        </w:rPr>
      </w:pPr>
    </w:p>
    <w:p>
      <w:pPr>
        <w:widowControl/>
        <w:spacing w:line="560" w:lineRule="exact"/>
        <w:ind w:firstLine="640"/>
        <w:jc w:val="left"/>
        <w:rPr>
          <w:rFonts w:hint="eastAsia" w:ascii="仿宋_GB2312" w:hAnsi="宋体" w:eastAsia="仿宋_GB2312" w:cs="宋体"/>
          <w:kern w:val="0"/>
          <w:sz w:val="32"/>
          <w:szCs w:val="32"/>
          <w:highlight w:val="none"/>
        </w:rPr>
      </w:pPr>
    </w:p>
    <w:p>
      <w:pPr>
        <w:widowControl/>
        <w:spacing w:line="560" w:lineRule="exact"/>
        <w:ind w:firstLine="640"/>
        <w:jc w:val="left"/>
        <w:rPr>
          <w:rFonts w:hint="eastAsia" w:ascii="仿宋_GB2312" w:hAnsi="宋体" w:eastAsia="仿宋_GB2312" w:cs="宋体"/>
          <w:kern w:val="0"/>
          <w:sz w:val="32"/>
          <w:szCs w:val="32"/>
          <w:highlight w:val="none"/>
        </w:rPr>
      </w:pPr>
    </w:p>
    <w:p>
      <w:pPr>
        <w:widowControl/>
        <w:spacing w:line="560" w:lineRule="exact"/>
        <w:ind w:firstLine="640"/>
        <w:jc w:val="left"/>
        <w:rPr>
          <w:rFonts w:hint="eastAsia" w:ascii="仿宋_GB2312" w:hAnsi="宋体" w:eastAsia="仿宋_GB2312" w:cs="宋体"/>
          <w:kern w:val="0"/>
          <w:sz w:val="32"/>
          <w:szCs w:val="32"/>
          <w:highlight w:val="none"/>
        </w:rPr>
      </w:pPr>
    </w:p>
    <w:p>
      <w:pPr>
        <w:widowControl/>
        <w:spacing w:line="560" w:lineRule="exact"/>
        <w:ind w:firstLine="640"/>
        <w:jc w:val="left"/>
        <w:rPr>
          <w:rFonts w:hint="eastAsia" w:ascii="仿宋_GB2312" w:hAnsi="宋体" w:eastAsia="仿宋_GB2312" w:cs="宋体"/>
          <w:kern w:val="0"/>
          <w:sz w:val="32"/>
          <w:szCs w:val="32"/>
          <w:highlight w:val="none"/>
        </w:rPr>
      </w:pPr>
    </w:p>
    <w:p>
      <w:pPr>
        <w:widowControl/>
        <w:spacing w:line="560" w:lineRule="exact"/>
        <w:ind w:firstLine="640"/>
        <w:jc w:val="left"/>
        <w:rPr>
          <w:rFonts w:hint="eastAsia" w:ascii="仿宋_GB2312" w:hAnsi="宋体" w:eastAsia="仿宋_GB2312" w:cs="宋体"/>
          <w:kern w:val="0"/>
          <w:sz w:val="32"/>
          <w:szCs w:val="32"/>
          <w:highlight w:val="none"/>
        </w:rPr>
      </w:pPr>
    </w:p>
    <w:p>
      <w:pPr>
        <w:widowControl/>
        <w:spacing w:line="560" w:lineRule="exact"/>
        <w:ind w:firstLine="640"/>
        <w:jc w:val="left"/>
        <w:rPr>
          <w:rFonts w:hint="eastAsia" w:ascii="仿宋_GB2312" w:hAnsi="宋体" w:eastAsia="仿宋_GB2312" w:cs="宋体"/>
          <w:kern w:val="0"/>
          <w:sz w:val="32"/>
          <w:szCs w:val="32"/>
          <w:highlight w:val="none"/>
        </w:rPr>
      </w:pPr>
    </w:p>
    <w:p>
      <w:pPr>
        <w:widowControl/>
        <w:spacing w:line="560" w:lineRule="exact"/>
        <w:ind w:firstLine="640"/>
        <w:jc w:val="left"/>
        <w:rPr>
          <w:rFonts w:hint="eastAsia" w:ascii="仿宋_GB2312" w:hAnsi="宋体" w:eastAsia="仿宋_GB2312" w:cs="宋体"/>
          <w:kern w:val="0"/>
          <w:sz w:val="32"/>
          <w:szCs w:val="32"/>
          <w:highlight w:val="none"/>
        </w:rPr>
      </w:pPr>
    </w:p>
    <w:p>
      <w:pPr>
        <w:widowControl/>
        <w:spacing w:line="560" w:lineRule="exact"/>
        <w:ind w:firstLine="640"/>
        <w:jc w:val="left"/>
        <w:rPr>
          <w:rFonts w:hint="eastAsia" w:ascii="仿宋_GB2312" w:hAnsi="宋体" w:eastAsia="仿宋_GB2312" w:cs="宋体"/>
          <w:kern w:val="0"/>
          <w:sz w:val="32"/>
          <w:szCs w:val="32"/>
          <w:highlight w:val="none"/>
        </w:rPr>
      </w:pPr>
    </w:p>
    <w:p>
      <w:pPr>
        <w:widowControl/>
        <w:spacing w:line="560" w:lineRule="exact"/>
        <w:ind w:firstLine="640"/>
        <w:jc w:val="left"/>
        <w:rPr>
          <w:rFonts w:hint="eastAsia" w:ascii="仿宋_GB2312" w:hAnsi="宋体" w:eastAsia="仿宋_GB2312" w:cs="宋体"/>
          <w:kern w:val="0"/>
          <w:sz w:val="32"/>
          <w:szCs w:val="32"/>
          <w:highlight w:val="none"/>
        </w:rPr>
      </w:pPr>
    </w:p>
    <w:p>
      <w:pPr>
        <w:widowControl/>
        <w:spacing w:line="560" w:lineRule="exact"/>
        <w:jc w:val="left"/>
        <w:rPr>
          <w:rFonts w:hint="eastAsia" w:ascii="仿宋_GB2312" w:hAnsi="宋体" w:eastAsia="仿宋_GB2312" w:cs="宋体"/>
          <w:kern w:val="0"/>
          <w:sz w:val="32"/>
          <w:szCs w:val="32"/>
          <w:highlight w:val="none"/>
        </w:rPr>
      </w:pPr>
    </w:p>
    <w:p>
      <w:pPr>
        <w:widowControl/>
        <w:spacing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第二部分  2019年部门预算公开表</w:t>
      </w:r>
    </w:p>
    <w:p>
      <w:pPr>
        <w:widowControl/>
        <w:spacing w:beforeLines="5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表一：</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部门收支总体情况表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编制部门：阜康市电教教研中心                                单位：万元</w:t>
      </w:r>
    </w:p>
    <w:tbl>
      <w:tblPr>
        <w:tblStyle w:val="4"/>
        <w:tblW w:w="86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0"/>
        <w:gridCol w:w="1988"/>
        <w:gridCol w:w="2693"/>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156.98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156.98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141.29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15.69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210 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230 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rPr>
              <w:t>231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rPr>
              <w:t>232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小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156.98</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rPr>
              <w:t>233 债务发行费支出</w:t>
            </w:r>
          </w:p>
        </w:tc>
        <w:tc>
          <w:tcPr>
            <w:tcW w:w="1701"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highlight w:val="none"/>
              </w:rPr>
            </w:pPr>
            <w:r>
              <w:rPr>
                <w:rFonts w:hint="eastAsia" w:ascii="仿宋_GB2312" w:hAnsi="宋体" w:eastAsia="仿宋_GB2312" w:cs="宋体"/>
                <w:kern w:val="0"/>
                <w:sz w:val="18"/>
                <w:szCs w:val="18"/>
                <w:highlight w:val="none"/>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highlight w:val="none"/>
              </w:rPr>
            </w:pP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156.98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156.98　</w:t>
            </w:r>
          </w:p>
        </w:tc>
      </w:tr>
    </w:tbl>
    <w:p>
      <w:pPr>
        <w:widowControl/>
        <w:jc w:val="left"/>
        <w:outlineLvl w:val="1"/>
        <w:rPr>
          <w:rFonts w:hint="eastAsia"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表二：</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部门收入总体情况表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填报部门：阜康市电教教研中心                                  单位：万元</w:t>
      </w:r>
    </w:p>
    <w:tbl>
      <w:tblPr>
        <w:tblStyle w:val="4"/>
        <w:tblW w:w="965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0"/>
        <w:gridCol w:w="465"/>
        <w:gridCol w:w="420"/>
        <w:gridCol w:w="1941"/>
        <w:gridCol w:w="820"/>
        <w:gridCol w:w="854"/>
        <w:gridCol w:w="506"/>
        <w:gridCol w:w="680"/>
        <w:gridCol w:w="680"/>
        <w:gridCol w:w="680"/>
        <w:gridCol w:w="680"/>
        <w:gridCol w:w="680"/>
        <w:gridCol w:w="6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455"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功能分类科目编码</w:t>
            </w:r>
          </w:p>
        </w:tc>
        <w:tc>
          <w:tcPr>
            <w:tcW w:w="1941"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总  计</w:t>
            </w:r>
          </w:p>
        </w:tc>
        <w:tc>
          <w:tcPr>
            <w:tcW w:w="854"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一般公共预算拨款</w:t>
            </w:r>
          </w:p>
        </w:tc>
        <w:tc>
          <w:tcPr>
            <w:tcW w:w="506"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highlight w:val="none"/>
              </w:rPr>
            </w:pPr>
            <w:r>
              <w:rPr>
                <w:rFonts w:hint="eastAsia" w:ascii="仿宋_GB2312" w:eastAsia="仿宋_GB2312"/>
                <w:b/>
                <w:color w:val="000000"/>
                <w:sz w:val="18"/>
                <w:szCs w:val="18"/>
                <w:highlight w:val="none"/>
              </w:rPr>
              <w:t>单位上年结余（不包括国库集中支付额度结余）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0"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类</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款</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项</w:t>
            </w:r>
          </w:p>
        </w:tc>
        <w:tc>
          <w:tcPr>
            <w:tcW w:w="1941"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85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50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205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08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1941"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教师进修　</w:t>
            </w:r>
          </w:p>
        </w:tc>
        <w:tc>
          <w:tcPr>
            <w:tcW w:w="82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141.29</w:t>
            </w:r>
          </w:p>
        </w:tc>
        <w:tc>
          <w:tcPr>
            <w:tcW w:w="854"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141.29</w:t>
            </w:r>
          </w:p>
        </w:tc>
        <w:tc>
          <w:tcPr>
            <w:tcW w:w="506"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208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　</w:t>
            </w:r>
          </w:p>
        </w:tc>
        <w:tc>
          <w:tcPr>
            <w:tcW w:w="194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机关事业单位基本养老保险缴费支出</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15.69　</w:t>
            </w:r>
          </w:p>
        </w:tc>
        <w:tc>
          <w:tcPr>
            <w:tcW w:w="8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15.69　</w:t>
            </w:r>
          </w:p>
        </w:tc>
        <w:tc>
          <w:tcPr>
            <w:tcW w:w="5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1"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1"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1"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1"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1"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1"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1"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1"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1"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1"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1"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1"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1"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1"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1"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94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合计</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156.98　</w:t>
            </w:r>
          </w:p>
        </w:tc>
        <w:tc>
          <w:tcPr>
            <w:tcW w:w="8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156.98　</w:t>
            </w:r>
          </w:p>
        </w:tc>
        <w:tc>
          <w:tcPr>
            <w:tcW w:w="50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bl>
    <w:p>
      <w:pPr>
        <w:widowControl/>
        <w:jc w:val="left"/>
        <w:outlineLvl w:val="1"/>
        <w:rPr>
          <w:rFonts w:hint="eastAsia"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表三：</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部门支出总体情况表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编制部门：阜康市电教教研中心                                   单位：万元</w:t>
      </w:r>
    </w:p>
    <w:tbl>
      <w:tblPr>
        <w:tblStyle w:val="4"/>
        <w:tblW w:w="92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55"/>
        <w:gridCol w:w="435"/>
        <w:gridCol w:w="480"/>
        <w:gridCol w:w="2335"/>
        <w:gridCol w:w="1855"/>
        <w:gridCol w:w="1856"/>
        <w:gridCol w:w="17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47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功能分类科目编码</w:t>
            </w:r>
          </w:p>
        </w:tc>
        <w:tc>
          <w:tcPr>
            <w:tcW w:w="233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类</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款</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项</w:t>
            </w:r>
          </w:p>
        </w:tc>
        <w:tc>
          <w:tcPr>
            <w:tcW w:w="233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205　</w:t>
            </w:r>
          </w:p>
        </w:tc>
        <w:tc>
          <w:tcPr>
            <w:tcW w:w="43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08　</w:t>
            </w:r>
          </w:p>
        </w:tc>
        <w:tc>
          <w:tcPr>
            <w:tcW w:w="48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01　</w:t>
            </w:r>
          </w:p>
        </w:tc>
        <w:tc>
          <w:tcPr>
            <w:tcW w:w="233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教师进修　</w:t>
            </w: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141.29</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141.29</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208　</w:t>
            </w:r>
          </w:p>
        </w:tc>
        <w:tc>
          <w:tcPr>
            <w:tcW w:w="43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05　</w:t>
            </w:r>
          </w:p>
        </w:tc>
        <w:tc>
          <w:tcPr>
            <w:tcW w:w="48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05　</w:t>
            </w:r>
          </w:p>
        </w:tc>
        <w:tc>
          <w:tcPr>
            <w:tcW w:w="233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机关事业单位基本养老保险缴费支出</w:t>
            </w: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15.69</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15.69</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5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233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合计</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highlight w:val="none"/>
              </w:rPr>
            </w:pPr>
            <w:r>
              <w:rPr>
                <w:rFonts w:hint="eastAsia" w:ascii="宋体" w:hAnsi="宋体" w:cs="宋体"/>
                <w:color w:val="000000"/>
                <w:kern w:val="0"/>
                <w:sz w:val="24"/>
                <w:highlight w:val="none"/>
              </w:rPr>
              <w:t>156.98</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highlight w:val="none"/>
              </w:rPr>
            </w:pPr>
            <w:r>
              <w:rPr>
                <w:rFonts w:hint="eastAsia" w:ascii="宋体" w:hAnsi="宋体" w:cs="宋体"/>
                <w:color w:val="000000"/>
                <w:kern w:val="0"/>
                <w:sz w:val="24"/>
                <w:highlight w:val="none"/>
              </w:rPr>
              <w:t>156.98</w:t>
            </w:r>
          </w:p>
        </w:tc>
        <w:tc>
          <w:tcPr>
            <w:tcW w:w="171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bl>
    <w:p>
      <w:pPr>
        <w:widowControl/>
        <w:spacing w:beforeLines="5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表四：</w:t>
      </w:r>
    </w:p>
    <w:p>
      <w:pPr>
        <w:widowControl/>
        <w:spacing w:beforeLines="50"/>
        <w:outlineLvl w:val="1"/>
        <w:rPr>
          <w:rFonts w:ascii="仿宋_GB2312" w:hAnsi="宋体" w:eastAsia="仿宋_GB2312"/>
          <w:b/>
          <w:kern w:val="0"/>
          <w:sz w:val="32"/>
          <w:szCs w:val="32"/>
          <w:highlight w:val="none"/>
        </w:rPr>
      </w:pPr>
    </w:p>
    <w:p>
      <w:pPr>
        <w:widowControl/>
        <w:spacing w:beforeLines="50"/>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财政拨款收支预算总体情况表</w:t>
      </w:r>
    </w:p>
    <w:p>
      <w:pPr>
        <w:widowControl/>
        <w:spacing w:beforeLines="50"/>
        <w:jc w:val="left"/>
        <w:outlineLvl w:val="1"/>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编制部门：阜康市电教教研中心                        单位：万元</w:t>
      </w:r>
    </w:p>
    <w:tbl>
      <w:tblPr>
        <w:tblStyle w:val="4"/>
        <w:tblW w:w="92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20"/>
        <w:gridCol w:w="1230"/>
        <w:gridCol w:w="2250"/>
        <w:gridCol w:w="1294"/>
        <w:gridCol w:w="1418"/>
        <w:gridCol w:w="14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财政拨款支出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功  能  分  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政府性基金预算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156.98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201 一般公共服务支出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xml:space="preserve"> 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156.98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202 外交支出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203 国防支出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204 公共安全支出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205 教育支出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141.29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141.29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206 科学技术支出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文化体育与传媒支出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208 社会保障和就业支出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15.69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15.69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209 社会保险基金支出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highlight w:val="none"/>
              </w:rPr>
            </w:pPr>
            <w:r>
              <w:rPr>
                <w:rFonts w:hint="eastAsia" w:ascii="仿宋_GB2312" w:hAnsi="宋体" w:eastAsia="仿宋_GB2312" w:cs="宋体"/>
                <w:kern w:val="0"/>
                <w:sz w:val="15"/>
                <w:szCs w:val="15"/>
                <w:highlight w:val="none"/>
              </w:rPr>
              <w:t>210 医疗卫生与计划生育支出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211 节能环保支出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212 城乡社区支出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213 农林水支出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214 交通运输支出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215 资源勘探信息等支出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216 商业服务业等支出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217 金融支出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219 援助其他地区支出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220 国土资源气象等支出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221 住房保障支出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222 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highlight w:val="none"/>
              </w:rPr>
            </w:pPr>
            <w:r>
              <w:rPr>
                <w:rFonts w:hint="eastAsia" w:ascii="仿宋_GB2312" w:hAnsi="宋体" w:eastAsia="仿宋_GB2312" w:cs="宋体"/>
                <w:kern w:val="0"/>
                <w:sz w:val="15"/>
                <w:szCs w:val="15"/>
                <w:highlight w:val="none"/>
              </w:rPr>
              <w:t>2</w:t>
            </w:r>
            <w:r>
              <w:rPr>
                <w:rFonts w:hint="eastAsia" w:ascii="仿宋_GB2312" w:hAnsi="宋体" w:eastAsia="仿宋_GB2312" w:cs="宋体"/>
                <w:color w:val="000000"/>
                <w:kern w:val="0"/>
                <w:sz w:val="15"/>
                <w:szCs w:val="15"/>
                <w:highlight w:val="none"/>
              </w:rPr>
              <w:t>23 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227 预备费</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229 其他支出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230 转移性支出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rPr>
              <w:t>2</w:t>
            </w:r>
            <w:r>
              <w:rPr>
                <w:rFonts w:hint="eastAsia" w:ascii="仿宋_GB2312" w:hAnsi="宋体" w:eastAsia="仿宋_GB2312" w:cs="宋体"/>
                <w:color w:val="000000"/>
                <w:kern w:val="0"/>
                <w:sz w:val="18"/>
                <w:szCs w:val="18"/>
                <w:highlight w:val="none"/>
              </w:rPr>
              <w:t>31 债务还本支出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rPr>
              <w:t>2</w:t>
            </w:r>
            <w:r>
              <w:rPr>
                <w:rFonts w:hint="eastAsia" w:ascii="仿宋_GB2312" w:hAnsi="宋体" w:eastAsia="仿宋_GB2312" w:cs="宋体"/>
                <w:color w:val="000000"/>
                <w:kern w:val="0"/>
                <w:sz w:val="18"/>
                <w:szCs w:val="18"/>
                <w:highlight w:val="none"/>
              </w:rPr>
              <w:t>32 债务付息支出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2"/>
                <w:szCs w:val="22"/>
                <w:highlight w:val="none"/>
              </w:rPr>
            </w:pPr>
          </w:p>
        </w:tc>
        <w:tc>
          <w:tcPr>
            <w:tcW w:w="123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2"/>
                <w:szCs w:val="22"/>
                <w:highlight w:val="none"/>
              </w:rPr>
            </w:pP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rPr>
              <w:t>233</w:t>
            </w:r>
            <w:r>
              <w:rPr>
                <w:rFonts w:hint="eastAsia" w:ascii="仿宋_GB2312" w:hAnsi="宋体" w:eastAsia="仿宋_GB2312" w:cs="宋体"/>
                <w:color w:val="000000"/>
                <w:kern w:val="0"/>
                <w:sz w:val="18"/>
                <w:szCs w:val="18"/>
                <w:highlight w:val="none"/>
              </w:rPr>
              <w:t xml:space="preserve"> 债务发行费支出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收  入  总  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156.98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支  出  总  计</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color w:val="000000"/>
                <w:kern w:val="0"/>
                <w:sz w:val="22"/>
                <w:szCs w:val="22"/>
                <w:highlight w:val="none"/>
              </w:rPr>
              <w:t>156.98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color w:val="000000"/>
                <w:kern w:val="0"/>
                <w:sz w:val="22"/>
                <w:szCs w:val="22"/>
                <w:highlight w:val="none"/>
              </w:rPr>
              <w:t>156.98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表五：</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0"/>
        <w:gridCol w:w="435"/>
        <w:gridCol w:w="435"/>
        <w:gridCol w:w="2420"/>
        <w:gridCol w:w="660"/>
        <w:gridCol w:w="1024"/>
        <w:gridCol w:w="216"/>
        <w:gridCol w:w="1626"/>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w:t>
            </w:r>
            <w:r>
              <w:rPr>
                <w:rFonts w:hint="eastAsia" w:ascii="仿宋_GB2312" w:hAnsi="宋体" w:eastAsia="仿宋_GB2312"/>
                <w:kern w:val="0"/>
                <w:sz w:val="24"/>
                <w:highlight w:val="none"/>
              </w:rPr>
              <w:t xml:space="preserve">阜康市电教教研中心 </w:t>
            </w:r>
          </w:p>
        </w:tc>
        <w:tc>
          <w:tcPr>
            <w:tcW w:w="660" w:type="dxa"/>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44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功能分类科目编码</w:t>
            </w:r>
          </w:p>
        </w:tc>
        <w:tc>
          <w:tcPr>
            <w:tcW w:w="242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7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435"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435"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w:t>
            </w:r>
          </w:p>
        </w:tc>
        <w:tc>
          <w:tcPr>
            <w:tcW w:w="242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205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08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01　</w:t>
            </w:r>
          </w:p>
        </w:tc>
        <w:tc>
          <w:tcPr>
            <w:tcW w:w="2420" w:type="dxa"/>
            <w:tcBorders>
              <w:top w:val="nil"/>
              <w:left w:val="nil"/>
              <w:bottom w:val="single" w:color="auto" w:sz="4" w:space="0"/>
              <w:right w:val="single" w:color="auto" w:sz="4" w:space="0"/>
            </w:tcBorders>
            <w:vAlign w:val="center"/>
          </w:tcPr>
          <w:p>
            <w:pPr>
              <w:jc w:val="center"/>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教师进修　</w:t>
            </w:r>
          </w:p>
        </w:tc>
        <w:tc>
          <w:tcPr>
            <w:tcW w:w="1684"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141.29</w:t>
            </w:r>
          </w:p>
        </w:tc>
        <w:tc>
          <w:tcPr>
            <w:tcW w:w="1842"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141.29</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highlight w:val="none"/>
              </w:rPr>
            </w:pPr>
            <w:r>
              <w:rPr>
                <w:rFonts w:hint="eastAsia" w:ascii="仿宋_GB2312" w:hAnsi="宋体" w:eastAsia="仿宋_GB2312" w:cs="宋体"/>
                <w:b/>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208　</w:t>
            </w:r>
          </w:p>
        </w:tc>
        <w:tc>
          <w:tcPr>
            <w:tcW w:w="43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05　</w:t>
            </w:r>
          </w:p>
        </w:tc>
        <w:tc>
          <w:tcPr>
            <w:tcW w:w="43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highlight w:val="none"/>
              </w:rPr>
            </w:pPr>
            <w:r>
              <w:rPr>
                <w:rFonts w:hint="eastAsia" w:ascii="仿宋_GB2312" w:eastAsia="仿宋_GB2312"/>
                <w:color w:val="000000"/>
                <w:sz w:val="20"/>
                <w:szCs w:val="20"/>
                <w:highlight w:val="none"/>
              </w:rPr>
              <w:t>05　</w:t>
            </w:r>
          </w:p>
        </w:tc>
        <w:tc>
          <w:tcPr>
            <w:tcW w:w="2420"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highlight w:val="none"/>
              </w:rPr>
            </w:pPr>
            <w:r>
              <w:rPr>
                <w:rFonts w:hint="eastAsia" w:ascii="仿宋_GB2312" w:eastAsia="仿宋_GB2312"/>
                <w:color w:val="000000"/>
                <w:sz w:val="20"/>
                <w:szCs w:val="20"/>
                <w:highlight w:val="none"/>
              </w:rPr>
              <w:t>机关事业单位基本养老保险缴费支出</w:t>
            </w:r>
          </w:p>
        </w:tc>
        <w:tc>
          <w:tcPr>
            <w:tcW w:w="1684"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highlight w:val="none"/>
              </w:rPr>
            </w:pPr>
            <w:r>
              <w:rPr>
                <w:rFonts w:hint="eastAsia" w:ascii="仿宋_GB2312" w:eastAsia="仿宋_GB2312"/>
                <w:color w:val="000000"/>
                <w:sz w:val="20"/>
                <w:szCs w:val="20"/>
                <w:highlight w:val="none"/>
              </w:rPr>
              <w:t>15.69</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highlight w:val="none"/>
              </w:rPr>
            </w:pPr>
            <w:r>
              <w:rPr>
                <w:rFonts w:hint="eastAsia" w:ascii="仿宋_GB2312" w:eastAsia="仿宋_GB2312"/>
                <w:color w:val="000000"/>
                <w:sz w:val="20"/>
                <w:szCs w:val="20"/>
                <w:highlight w:val="none"/>
              </w:rPr>
              <w:t>15.69</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2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7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42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合计</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156.98</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156.98</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bl>
    <w:p>
      <w:pPr>
        <w:widowControl/>
        <w:jc w:val="left"/>
        <w:outlineLvl w:val="1"/>
        <w:rPr>
          <w:rFonts w:hint="eastAsia"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表六：</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一般公共预算基本支出情况表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w:t>
            </w:r>
            <w:r>
              <w:rPr>
                <w:rFonts w:hint="eastAsia" w:ascii="仿宋_GB2312" w:hAnsi="宋体" w:eastAsia="仿宋_GB2312"/>
                <w:kern w:val="0"/>
                <w:sz w:val="24"/>
                <w:highlight w:val="none"/>
              </w:rPr>
              <w:t xml:space="preserve">阜康市电教教研中心 </w:t>
            </w:r>
          </w:p>
        </w:tc>
        <w:tc>
          <w:tcPr>
            <w:tcW w:w="995" w:type="dxa"/>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01</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基本工资</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74.91</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74.91</w:t>
            </w: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02</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津贴补贴</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0.81</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0.81</w:t>
            </w: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03</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奖金</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3.79</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3.79</w:t>
            </w: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08</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机关事业单位基本养老保险缴费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15.69</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15.69</w:t>
            </w: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10</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职工基本医疗保险缴费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7.22</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7.22</w:t>
            </w: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301　</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11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公务员医疗补助缴费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3.14</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3.14</w:t>
            </w: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301　</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12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其他社会保障缴费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1.09</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1.09</w:t>
            </w: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301　</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13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住房公积金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10.79</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10.79</w:t>
            </w: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301　</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99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其他工资福利支出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11.34</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11.34</w:t>
            </w: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302　</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01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办公费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1.08</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w:t>
            </w: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1.08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302　</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05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水费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0.27</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w:t>
            </w: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302　</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06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电费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0.45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w:t>
            </w: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302　</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07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邮电费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0.45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w:t>
            </w: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302　</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11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差旅费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2.7</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w:t>
            </w: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302　</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28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工会经费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0.75</w:t>
            </w:r>
            <w:bookmarkStart w:id="0" w:name="_GoBack"/>
            <w:bookmarkEnd w:id="0"/>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w:t>
            </w: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302</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31</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公务用车运行维护费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1.62</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w:t>
            </w: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303</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02</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退休费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19.75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19.75</w:t>
            </w: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303　</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05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生活补助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0.45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0.45</w:t>
            </w: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303　</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99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r>
              <w:rPr>
                <w:rFonts w:hint="eastAsia" w:ascii="仿宋_GB2312" w:hAnsi="宋体" w:eastAsia="仿宋_GB2312" w:cs="宋体"/>
                <w:color w:val="000000"/>
                <w:kern w:val="0"/>
                <w:sz w:val="20"/>
                <w:szCs w:val="20"/>
                <w:highlight w:val="none"/>
              </w:rPr>
              <w:t>其他对个人和家庭的补助</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0.05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0.05</w:t>
            </w: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lang w:val="en-US" w:eastAsia="zh-CN" w:bidi="ar-SA"/>
              </w:rPr>
            </w:pP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lang w:val="en-US" w:eastAsia="zh-CN" w:bidi="ar-SA"/>
              </w:rPr>
            </w:pP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lang w:val="en-US" w:eastAsia="zh-CN" w:bidi="ar-SA"/>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0"/>
                <w:szCs w:val="20"/>
                <w:highlight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b/>
                <w:bCs/>
                <w:color w:val="000000"/>
                <w:kern w:val="0"/>
                <w:sz w:val="20"/>
                <w:szCs w:val="20"/>
                <w:highlight w:val="none"/>
              </w:rPr>
              <w:t>合计</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156.98</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149.03</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7.95</w:t>
            </w:r>
          </w:p>
        </w:tc>
      </w:tr>
    </w:tbl>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表七：</w:t>
      </w:r>
    </w:p>
    <w:tbl>
      <w:tblPr>
        <w:tblStyle w:val="4"/>
        <w:tblW w:w="946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项目支出情况表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w:t>
            </w:r>
            <w:r>
              <w:rPr>
                <w:rFonts w:hint="eastAsia" w:ascii="仿宋_GB2312" w:hAnsi="宋体" w:eastAsia="仿宋_GB2312"/>
                <w:kern w:val="0"/>
                <w:sz w:val="24"/>
                <w:highlight w:val="none"/>
              </w:rPr>
              <w:t xml:space="preserve">阜康市电教教研中心 </w:t>
            </w:r>
          </w:p>
        </w:tc>
        <w:tc>
          <w:tcPr>
            <w:tcW w:w="995"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p>
        </w:tc>
        <w:tc>
          <w:tcPr>
            <w:tcW w:w="1682"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2426"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科 目 编 码</w:t>
            </w:r>
          </w:p>
        </w:tc>
        <w:tc>
          <w:tcPr>
            <w:tcW w:w="851"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科目</w:t>
            </w:r>
          </w:p>
        </w:tc>
        <w:tc>
          <w:tcPr>
            <w:tcW w:w="1456" w:type="dxa"/>
            <w:vMerge w:val="restart"/>
            <w:vAlign w:val="center"/>
          </w:tcPr>
          <w:p>
            <w:pPr>
              <w:jc w:val="center"/>
              <w:rPr>
                <w:rFonts w:ascii="Calibri" w:hAnsi="Calibri"/>
                <w:sz w:val="24"/>
                <w:highlight w:val="none"/>
              </w:rPr>
            </w:pPr>
            <w:r>
              <w:rPr>
                <w:rFonts w:hint="eastAsia" w:ascii="仿宋_GB2312" w:hAnsi="宋体" w:eastAsia="仿宋_GB2312"/>
                <w:b/>
                <w:kern w:val="0"/>
                <w:sz w:val="24"/>
                <w:highlight w:val="none"/>
              </w:rPr>
              <w:t>项目名称</w:t>
            </w:r>
          </w:p>
        </w:tc>
        <w:tc>
          <w:tcPr>
            <w:tcW w:w="75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项目支出合计</w:t>
            </w:r>
          </w:p>
        </w:tc>
        <w:tc>
          <w:tcPr>
            <w:tcW w:w="569" w:type="dxa"/>
            <w:gridSpan w:val="2"/>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工资福利支出</w:t>
            </w:r>
          </w:p>
        </w:tc>
        <w:tc>
          <w:tcPr>
            <w:tcW w:w="536"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资本性支出</w:t>
            </w:r>
          </w:p>
        </w:tc>
        <w:tc>
          <w:tcPr>
            <w:tcW w:w="578"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对企业补助</w:t>
            </w:r>
          </w:p>
        </w:tc>
        <w:tc>
          <w:tcPr>
            <w:tcW w:w="42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对社会保障基金补助</w:t>
            </w:r>
          </w:p>
        </w:tc>
        <w:tc>
          <w:tcPr>
            <w:tcW w:w="397" w:type="dxa"/>
            <w:gridSpan w:val="2"/>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类</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款</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项</w:t>
            </w:r>
          </w:p>
        </w:tc>
        <w:tc>
          <w:tcPr>
            <w:tcW w:w="851"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p>
        </w:tc>
        <w:tc>
          <w:tcPr>
            <w:tcW w:w="1456"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75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569"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536"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652"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652"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578"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419"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578"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42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42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397"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center"/>
          </w:tcPr>
          <w:p>
            <w:pPr>
              <w:widowControl/>
              <w:jc w:val="center"/>
              <w:outlineLvl w:val="1"/>
              <w:rPr>
                <w:rFonts w:ascii="仿宋_GB2312" w:hAnsi="宋体" w:eastAsia="仿宋_GB2312"/>
                <w:kern w:val="0"/>
                <w:sz w:val="32"/>
                <w:szCs w:val="32"/>
                <w:highlight w:val="none"/>
              </w:rPr>
            </w:pPr>
            <w:r>
              <w:rPr>
                <w:rFonts w:hint="eastAsia" w:ascii="仿宋_GB2312" w:hAnsi="宋体" w:eastAsia="仿宋_GB2312"/>
                <w:kern w:val="0"/>
                <w:szCs w:val="21"/>
                <w:highlight w:val="none"/>
              </w:rPr>
              <w:t>合计</w:t>
            </w:r>
          </w:p>
        </w:tc>
        <w:tc>
          <w:tcPr>
            <w:tcW w:w="750" w:type="dxa"/>
            <w:vAlign w:val="center"/>
          </w:tcPr>
          <w:p>
            <w:pPr>
              <w:widowControl/>
              <w:jc w:val="center"/>
              <w:outlineLvl w:val="1"/>
              <w:rPr>
                <w:rFonts w:ascii="仿宋_GB2312" w:hAnsi="宋体" w:eastAsia="仿宋_GB2312"/>
                <w:kern w:val="0"/>
                <w:szCs w:val="21"/>
                <w:highlight w:val="none"/>
              </w:rPr>
            </w:pP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bl>
    <w:p>
      <w:pPr>
        <w:widowControl/>
        <w:outlineLvl w:val="1"/>
        <w:rPr>
          <w:rFonts w:ascii="仿宋_GB2312" w:hAnsi="宋体" w:eastAsia="仿宋_GB2312"/>
          <w:b/>
          <w:kern w:val="0"/>
          <w:sz w:val="28"/>
          <w:szCs w:val="32"/>
          <w:highlight w:val="none"/>
        </w:rPr>
      </w:pPr>
      <w:r>
        <w:rPr>
          <w:rFonts w:hint="eastAsia" w:ascii="仿宋_GB2312" w:hAnsi="宋体" w:eastAsia="仿宋_GB2312"/>
          <w:b/>
          <w:kern w:val="0"/>
          <w:sz w:val="28"/>
          <w:szCs w:val="32"/>
          <w:highlight w:val="none"/>
        </w:rPr>
        <w:t>备注：阜康市电教教研中心2019年未安排项目支出预算，因此没有使用项目支出，项目支出情况表为空表。</w:t>
      </w: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表八：</w:t>
      </w:r>
    </w:p>
    <w:p>
      <w:pPr>
        <w:widowControl/>
        <w:jc w:val="left"/>
        <w:outlineLvl w:val="1"/>
        <w:rPr>
          <w:rFonts w:ascii="仿宋_GB2312" w:hAnsi="宋体" w:eastAsia="仿宋_GB2312"/>
          <w:b/>
          <w:kern w:val="0"/>
          <w:sz w:val="32"/>
          <w:szCs w:val="32"/>
          <w:highlight w:val="none"/>
        </w:rPr>
      </w:pP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一般公共预算“三公”经费支出情况表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编制单位：阜康市电教教研中心                                   单位：万元</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5"/>
        <w:gridCol w:w="1417"/>
        <w:gridCol w:w="1559"/>
        <w:gridCol w:w="1418"/>
        <w:gridCol w:w="1559"/>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highlight w:val="none"/>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highlight w:val="none"/>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2.75</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0</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2.25</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0</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2.25</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bl>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表九：</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政府性基金预算支出情况表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编制单位：阜康市电教教研中心                                  单位：万元</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highlight w:val="none"/>
              </w:rPr>
            </w:pPr>
            <w:r>
              <w:rPr>
                <w:rFonts w:hint="eastAsia" w:ascii="仿宋_GB2312" w:hAnsi="宋体" w:eastAsia="仿宋_GB2312" w:cs="宋体"/>
                <w:b/>
                <w:bCs/>
                <w:color w:val="000000"/>
                <w:kern w:val="0"/>
                <w:sz w:val="18"/>
                <w:szCs w:val="18"/>
                <w:highlight w:val="none"/>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bl>
    <w:p>
      <w:pPr>
        <w:widowControl/>
        <w:spacing w:line="375" w:lineRule="atLeast"/>
        <w:ind w:firstLine="480"/>
        <w:jc w:val="left"/>
        <w:rPr>
          <w:rFonts w:ascii="仿宋_GB2312" w:hAnsi="宋体" w:eastAsia="仿宋_GB2312"/>
          <w:b/>
          <w:kern w:val="0"/>
          <w:sz w:val="28"/>
          <w:szCs w:val="32"/>
          <w:highlight w:val="none"/>
        </w:rPr>
      </w:pPr>
      <w:r>
        <w:rPr>
          <w:rFonts w:hint="eastAsia" w:ascii="仿宋_GB2312" w:hAnsi="宋体" w:eastAsia="仿宋_GB2312"/>
          <w:b/>
          <w:kern w:val="0"/>
          <w:sz w:val="28"/>
          <w:szCs w:val="32"/>
          <w:highlight w:val="none"/>
        </w:rPr>
        <w:t>阜康市电教教研中心2019年未安排政府性基金预算，因此没有使用政府性基金预算拨款安排的支出，政府性基金预算支出情况表为空表。</w:t>
      </w:r>
    </w:p>
    <w:p>
      <w:pPr>
        <w:widowControl/>
        <w:jc w:val="left"/>
        <w:outlineLvl w:val="1"/>
        <w:rPr>
          <w:highlight w:val="none"/>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第三部分  2019年部门预算情况说明</w:t>
      </w:r>
    </w:p>
    <w:p>
      <w:pPr>
        <w:widowControl/>
        <w:spacing w:line="580" w:lineRule="exact"/>
        <w:ind w:firstLine="640"/>
        <w:jc w:val="left"/>
        <w:rPr>
          <w:rFonts w:ascii="黑体" w:hAnsi="宋体" w:eastAsia="黑体" w:cs="宋体"/>
          <w:kern w:val="0"/>
          <w:sz w:val="32"/>
          <w:szCs w:val="32"/>
          <w:highlight w:val="none"/>
        </w:rPr>
      </w:pPr>
      <w:r>
        <w:rPr>
          <w:rFonts w:hint="eastAsia" w:ascii="黑体" w:hAnsi="黑体" w:eastAsia="黑体" w:cs="宋体"/>
          <w:bCs/>
          <w:kern w:val="0"/>
          <w:sz w:val="32"/>
          <w:szCs w:val="32"/>
          <w:highlight w:val="none"/>
        </w:rPr>
        <w:t>一、</w:t>
      </w:r>
      <w:r>
        <w:rPr>
          <w:rFonts w:hint="eastAsia" w:ascii="黑体" w:hAnsi="宋体" w:eastAsia="黑体" w:cs="宋体"/>
          <w:kern w:val="0"/>
          <w:sz w:val="32"/>
          <w:szCs w:val="32"/>
          <w:highlight w:val="none"/>
        </w:rPr>
        <w:t>关于阜康市电教教研中心部门2019年收支预算情况的总体说明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按照全口径预算的原则，阜康市电教教研中心部门2019年所有收入和支出均纳入部门预算管理。收支总预算156.98万元。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收入预算包括：一般公共预算156.98万元。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支出预算包括：教育支出1</w:t>
      </w:r>
      <w:r>
        <w:rPr>
          <w:rFonts w:hint="eastAsia" w:ascii="仿宋_GB2312" w:hAnsi="宋体" w:eastAsia="仿宋_GB2312" w:cs="宋体"/>
          <w:kern w:val="0"/>
          <w:sz w:val="32"/>
          <w:szCs w:val="32"/>
          <w:highlight w:val="none"/>
          <w:lang w:val="en-US" w:eastAsia="zh-CN"/>
        </w:rPr>
        <w:t>41.29</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社会保障和就业支出15.69万元</w:t>
      </w:r>
      <w:r>
        <w:rPr>
          <w:rFonts w:hint="eastAsia" w:ascii="仿宋_GB2312" w:hAnsi="宋体" w:eastAsia="仿宋_GB2312" w:cs="宋体"/>
          <w:kern w:val="0"/>
          <w:sz w:val="32"/>
          <w:szCs w:val="32"/>
          <w:highlight w:val="none"/>
        </w:rPr>
        <w:t>。</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二、关于阜康市电教教研中心部门2019年收入预算情况说明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阜康市电教教研中心部门收入预算156.98</w:t>
      </w:r>
      <w:r>
        <w:rPr>
          <w:rFonts w:hint="eastAsia" w:ascii="仿宋_GB2312" w:hAnsi="宋体" w:eastAsia="仿宋_GB2312" w:cs="宋体"/>
          <w:kern w:val="0"/>
          <w:sz w:val="32"/>
          <w:szCs w:val="32"/>
          <w:highlight w:val="none"/>
          <w:lang w:val="en-US" w:eastAsia="zh-CN"/>
        </w:rPr>
        <w:t>万</w:t>
      </w:r>
      <w:r>
        <w:rPr>
          <w:rFonts w:hint="eastAsia" w:ascii="仿宋_GB2312" w:hAnsi="宋体" w:eastAsia="仿宋_GB2312" w:cs="宋体"/>
          <w:kern w:val="0"/>
          <w:sz w:val="32"/>
          <w:szCs w:val="32"/>
          <w:highlight w:val="none"/>
        </w:rPr>
        <w:t>元，其中：</w:t>
      </w:r>
    </w:p>
    <w:p>
      <w:pPr>
        <w:widowControl/>
        <w:spacing w:line="580" w:lineRule="exact"/>
        <w:ind w:firstLine="640"/>
        <w:jc w:val="left"/>
        <w:rPr>
          <w:rFonts w:hint="eastAsia" w:ascii="仿宋_GB2312" w:hAnsi="宋体" w:eastAsia="仿宋_GB2312" w:cs="宋体"/>
          <w:kern w:val="0"/>
          <w:sz w:val="32"/>
          <w:szCs w:val="32"/>
          <w:highlight w:val="none"/>
          <w:lang w:eastAsia="zh-CN"/>
        </w:rPr>
      </w:pPr>
      <w:r>
        <w:rPr>
          <w:rFonts w:hint="eastAsia" w:ascii="仿宋_GB2312" w:hAnsi="宋体" w:eastAsia="仿宋_GB2312" w:cs="宋体"/>
          <w:kern w:val="0"/>
          <w:sz w:val="32"/>
          <w:szCs w:val="32"/>
          <w:highlight w:val="none"/>
        </w:rPr>
        <w:t>一般公共预算156.98万元，占100%，比上年减少23.67万元，主要原因是人员有所减少，减少了相应的工资社保、公积金、维稳费等</w:t>
      </w:r>
      <w:r>
        <w:rPr>
          <w:rFonts w:hint="eastAsia" w:ascii="仿宋_GB2312" w:hAnsi="宋体" w:eastAsia="仿宋_GB2312" w:cs="宋体"/>
          <w:kern w:val="0"/>
          <w:sz w:val="32"/>
          <w:szCs w:val="32"/>
          <w:highlight w:val="none"/>
          <w:lang w:eastAsia="zh-CN"/>
        </w:rPr>
        <w:t>。</w:t>
      </w:r>
    </w:p>
    <w:p>
      <w:pPr>
        <w:widowControl/>
        <w:spacing w:line="580" w:lineRule="exact"/>
        <w:ind w:firstLine="64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政府性基金</w:t>
      </w:r>
      <w:r>
        <w:rPr>
          <w:rFonts w:hint="eastAsia" w:ascii="仿宋_GB2312" w:hAnsi="宋体" w:eastAsia="仿宋_GB2312" w:cs="宋体"/>
          <w:kern w:val="0"/>
          <w:sz w:val="32"/>
          <w:szCs w:val="32"/>
          <w:lang w:eastAsia="zh-CN"/>
        </w:rPr>
        <w:t>预算未安排。</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三、关于阜康市电教教研中心部门单位2019年支出预算情况说明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阜康市电教教研中心部门单位2019年支出预算156.98</w:t>
      </w:r>
      <w:r>
        <w:rPr>
          <w:rFonts w:hint="eastAsia" w:ascii="仿宋_GB2312" w:hAnsi="宋体" w:eastAsia="仿宋_GB2312" w:cs="宋体"/>
          <w:kern w:val="0"/>
          <w:sz w:val="32"/>
          <w:szCs w:val="32"/>
          <w:highlight w:val="none"/>
          <w:lang w:val="en-US" w:eastAsia="zh-CN"/>
        </w:rPr>
        <w:t>万</w:t>
      </w:r>
      <w:r>
        <w:rPr>
          <w:rFonts w:hint="eastAsia" w:ascii="仿宋_GB2312" w:hAnsi="宋体" w:eastAsia="仿宋_GB2312" w:cs="宋体"/>
          <w:kern w:val="0"/>
          <w:sz w:val="32"/>
          <w:szCs w:val="32"/>
          <w:highlight w:val="none"/>
        </w:rPr>
        <w:t>元，其中：</w:t>
      </w:r>
    </w:p>
    <w:p>
      <w:pPr>
        <w:widowControl/>
        <w:spacing w:line="580" w:lineRule="exact"/>
        <w:ind w:firstLine="640"/>
        <w:jc w:val="left"/>
        <w:rPr>
          <w:rFonts w:ascii="仿宋_GB2312" w:hAnsi="宋体" w:eastAsia="仿宋_GB2312" w:cs="宋体"/>
          <w:b/>
          <w:kern w:val="0"/>
          <w:sz w:val="32"/>
          <w:szCs w:val="32"/>
          <w:highlight w:val="none"/>
        </w:rPr>
      </w:pPr>
      <w:r>
        <w:rPr>
          <w:rFonts w:hint="eastAsia" w:ascii="仿宋_GB2312" w:hAnsi="宋体" w:eastAsia="仿宋_GB2312" w:cs="宋体"/>
          <w:kern w:val="0"/>
          <w:sz w:val="32"/>
          <w:szCs w:val="32"/>
          <w:highlight w:val="none"/>
        </w:rPr>
        <w:t>基本支出156.98万元，占100%，比上年减少23.67万元，主要原因是人员有所减少，减少了相应的工资社保、公积金、维稳费等。</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项目支出0万元，占0%，比上年增加0万元，主要原因是预算未安排。</w:t>
      </w:r>
    </w:p>
    <w:p>
      <w:pPr>
        <w:widowControl/>
        <w:spacing w:line="580" w:lineRule="exact"/>
        <w:ind w:firstLine="640"/>
        <w:jc w:val="left"/>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四、关于</w:t>
      </w:r>
      <w:r>
        <w:rPr>
          <w:rFonts w:hint="eastAsia" w:ascii="黑体" w:hAnsi="宋体" w:eastAsia="黑体" w:cs="宋体"/>
          <w:kern w:val="0"/>
          <w:sz w:val="32"/>
          <w:szCs w:val="32"/>
          <w:highlight w:val="none"/>
        </w:rPr>
        <w:t>阜康市电教教研中心</w:t>
      </w:r>
      <w:r>
        <w:rPr>
          <w:rFonts w:hint="eastAsia" w:ascii="黑体" w:hAnsi="黑体" w:eastAsia="黑体" w:cs="宋体"/>
          <w:bCs/>
          <w:kern w:val="0"/>
          <w:sz w:val="32"/>
          <w:szCs w:val="32"/>
          <w:highlight w:val="none"/>
        </w:rPr>
        <w:t>部门2019年财政拨款收支预算情况的总体说明</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2019年财政拨款收支总预算156.98万元。</w:t>
      </w:r>
    </w:p>
    <w:p>
      <w:pPr>
        <w:spacing w:line="580" w:lineRule="exact"/>
        <w:ind w:firstLine="640"/>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收入全部为一般公共预算拨款，无政府性基金预算拨款。</w:t>
      </w:r>
    </w:p>
    <w:p>
      <w:pPr>
        <w:spacing w:line="580" w:lineRule="exact"/>
        <w:ind w:firstLine="640"/>
        <w:rPr>
          <w:rFonts w:hint="eastAsia" w:ascii="仿宋_GB2312" w:hAnsi="宋体" w:eastAsia="仿宋_GB2312" w:cs="宋体"/>
          <w:kern w:val="0"/>
          <w:sz w:val="32"/>
          <w:szCs w:val="32"/>
          <w:highlight w:val="none"/>
          <w:lang w:eastAsia="zh-CN"/>
        </w:rPr>
      </w:pPr>
      <w:r>
        <w:rPr>
          <w:rFonts w:hint="eastAsia" w:ascii="仿宋_GB2312" w:hAnsi="宋体" w:eastAsia="仿宋_GB2312" w:cs="宋体"/>
          <w:kern w:val="0"/>
          <w:sz w:val="32"/>
          <w:szCs w:val="32"/>
          <w:highlight w:val="none"/>
          <w:lang w:val="en-US" w:eastAsia="zh-CN"/>
        </w:rPr>
        <w:t>支出预算包括：一般公共服务支出156.98万元，主要用于：</w:t>
      </w:r>
      <w:r>
        <w:rPr>
          <w:rFonts w:hint="eastAsia" w:ascii="仿宋_GB2312" w:hAnsi="宋体" w:eastAsia="仿宋_GB2312" w:cs="宋体"/>
          <w:kern w:val="0"/>
          <w:sz w:val="32"/>
          <w:szCs w:val="32"/>
          <w:highlight w:val="none"/>
        </w:rPr>
        <w:t>教育支出</w:t>
      </w:r>
      <w:r>
        <w:rPr>
          <w:rFonts w:hint="eastAsia" w:ascii="仿宋_GB2312" w:hAnsi="宋体" w:eastAsia="仿宋_GB2312" w:cs="宋体"/>
          <w:kern w:val="0"/>
          <w:sz w:val="32"/>
          <w:szCs w:val="32"/>
          <w:highlight w:val="none"/>
          <w:lang w:val="en-US" w:eastAsia="zh-CN"/>
        </w:rPr>
        <w:t>141.29</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社会保障和就业支出15.69万元</w:t>
      </w:r>
      <w:r>
        <w:rPr>
          <w:rFonts w:hint="eastAsia" w:ascii="仿宋_GB2312" w:hAnsi="宋体" w:eastAsia="仿宋_GB2312" w:cs="宋体"/>
          <w:kern w:val="0"/>
          <w:sz w:val="32"/>
          <w:szCs w:val="32"/>
          <w:highlight w:val="none"/>
        </w:rPr>
        <w:t>。</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五、关于阜康市电教教研中心部门2019年一般公共预算当年拨款情况说明</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（一）一般公用预算当年拨款规模变化情况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阜康市电教教研中心部门2019年一般公共预算拨款基本支出156.98万元，比上年执行数减少</w:t>
      </w:r>
      <w:r>
        <w:rPr>
          <w:rFonts w:hint="eastAsia" w:ascii="仿宋_GB2312" w:hAnsi="宋体" w:eastAsia="仿宋_GB2312" w:cs="宋体"/>
          <w:kern w:val="0"/>
          <w:sz w:val="32"/>
          <w:szCs w:val="32"/>
          <w:highlight w:val="none"/>
          <w:lang w:val="en-US" w:eastAsia="zh-CN"/>
        </w:rPr>
        <w:t>29.54</w:t>
      </w:r>
      <w:r>
        <w:rPr>
          <w:rFonts w:hint="eastAsia" w:ascii="仿宋_GB2312" w:hAnsi="宋体" w:eastAsia="仿宋_GB2312" w:cs="宋体"/>
          <w:kern w:val="0"/>
          <w:sz w:val="32"/>
          <w:szCs w:val="32"/>
          <w:highlight w:val="none"/>
        </w:rPr>
        <w:t>万元，下降1</w:t>
      </w:r>
      <w:r>
        <w:rPr>
          <w:rFonts w:hint="eastAsia" w:ascii="仿宋_GB2312" w:hAnsi="宋体" w:eastAsia="仿宋_GB2312" w:cs="宋体"/>
          <w:kern w:val="0"/>
          <w:sz w:val="32"/>
          <w:szCs w:val="32"/>
          <w:highlight w:val="none"/>
          <w:lang w:val="en-US" w:eastAsia="zh-CN"/>
        </w:rPr>
        <w:t>5.83</w:t>
      </w:r>
      <w:r>
        <w:rPr>
          <w:rFonts w:hint="eastAsia" w:ascii="仿宋_GB2312" w:hAnsi="宋体" w:eastAsia="仿宋_GB2312" w:cs="宋体"/>
          <w:kern w:val="0"/>
          <w:sz w:val="32"/>
          <w:szCs w:val="32"/>
          <w:highlight w:val="none"/>
        </w:rPr>
        <w:t>%。主要原因是：人员有所减少，减少了相应的工资社保、公积金、维稳费等。</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（二）一般公共预算当年拨款结构情况</w:t>
      </w:r>
    </w:p>
    <w:p>
      <w:pPr>
        <w:spacing w:line="580" w:lineRule="exact"/>
        <w:ind w:firstLine="640"/>
        <w:rPr>
          <w:rFonts w:ascii="仿宋_GB2312" w:hAnsi="宋体" w:eastAsia="仿宋_GB2312" w:cs="宋体"/>
          <w:kern w:val="0"/>
          <w:sz w:val="32"/>
          <w:szCs w:val="32"/>
          <w:highlight w:val="none"/>
        </w:rPr>
      </w:pPr>
      <w:r>
        <w:rPr>
          <w:rFonts w:hint="eastAsia" w:ascii="仿宋_GB2312" w:eastAsia="仿宋_GB2312"/>
          <w:sz w:val="32"/>
          <w:szCs w:val="32"/>
          <w:highlight w:val="none"/>
        </w:rPr>
        <w:t>1.</w:t>
      </w:r>
      <w:r>
        <w:rPr>
          <w:rFonts w:hint="eastAsia" w:ascii="仿宋_GB2312" w:hAnsi="宋体" w:eastAsia="仿宋_GB2312" w:cs="宋体"/>
          <w:kern w:val="0"/>
          <w:sz w:val="32"/>
          <w:szCs w:val="32"/>
          <w:highlight w:val="none"/>
        </w:rPr>
        <w:t>教育支出（205类）141.29万元，占90%。</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2.社会保障和就业支出（208类）15.69万元，占10%。</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（三）一般公共预算当年拨款具体使用情况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1.教育支出（205类）进修及培训（08款）教师进修（01项）</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2019</w:t>
      </w:r>
      <w:r>
        <w:rPr>
          <w:rFonts w:ascii="仿宋_GB2312" w:hAnsi="宋体" w:eastAsia="仿宋_GB2312" w:cs="宋体"/>
          <w:kern w:val="0"/>
          <w:sz w:val="32"/>
          <w:szCs w:val="32"/>
          <w:highlight w:val="none"/>
        </w:rPr>
        <w:t>年预算数为</w:t>
      </w:r>
      <w:r>
        <w:rPr>
          <w:rFonts w:hint="eastAsia" w:ascii="仿宋_GB2312" w:hAnsi="宋体" w:eastAsia="仿宋_GB2312" w:cs="宋体"/>
          <w:kern w:val="0"/>
          <w:sz w:val="32"/>
          <w:szCs w:val="32"/>
          <w:highlight w:val="none"/>
        </w:rPr>
        <w:t>141.29</w:t>
      </w:r>
      <w:r>
        <w:rPr>
          <w:rFonts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rPr>
        <w:t>比上年执行数减少</w:t>
      </w:r>
      <w:r>
        <w:rPr>
          <w:rFonts w:hint="eastAsia" w:ascii="仿宋_GB2312" w:hAnsi="宋体" w:eastAsia="仿宋_GB2312" w:cs="宋体"/>
          <w:kern w:val="0"/>
          <w:sz w:val="32"/>
          <w:szCs w:val="32"/>
          <w:highlight w:val="none"/>
          <w:lang w:val="en-US" w:eastAsia="zh-CN"/>
        </w:rPr>
        <w:t>31.78</w:t>
      </w:r>
      <w:r>
        <w:rPr>
          <w:rFonts w:hint="eastAsia" w:ascii="仿宋_GB2312" w:hAnsi="宋体" w:eastAsia="仿宋_GB2312" w:cs="宋体"/>
          <w:kern w:val="0"/>
          <w:sz w:val="32"/>
          <w:szCs w:val="32"/>
          <w:highlight w:val="none"/>
        </w:rPr>
        <w:t>万元，下降</w:t>
      </w:r>
      <w:r>
        <w:rPr>
          <w:rFonts w:hint="eastAsia" w:ascii="仿宋_GB2312" w:hAnsi="宋体" w:eastAsia="仿宋_GB2312" w:cs="宋体"/>
          <w:kern w:val="0"/>
          <w:sz w:val="32"/>
          <w:szCs w:val="32"/>
          <w:highlight w:val="none"/>
          <w:lang w:val="en-US" w:eastAsia="zh-CN"/>
        </w:rPr>
        <w:t>18.36</w:t>
      </w:r>
      <w:r>
        <w:rPr>
          <w:rFonts w:hint="eastAsia" w:ascii="仿宋_GB2312" w:hAnsi="宋体" w:eastAsia="仿宋_GB2312" w:cs="宋体"/>
          <w:kern w:val="0"/>
          <w:sz w:val="32"/>
          <w:szCs w:val="32"/>
          <w:highlight w:val="none"/>
        </w:rPr>
        <w:t>%，主要原因是：人员有所减少，减少了相应的工资社保、公积金、维稳费等。</w:t>
      </w:r>
    </w:p>
    <w:p>
      <w:pPr>
        <w:spacing w:line="580" w:lineRule="exact"/>
        <w:ind w:firstLine="640"/>
        <w:rPr>
          <w:rFonts w:ascii="仿宋_GB2312" w:hAnsi="宋体" w:eastAsia="仿宋_GB2312" w:cs="宋体"/>
          <w:kern w:val="0"/>
          <w:sz w:val="32"/>
          <w:szCs w:val="32"/>
          <w:highlight w:val="none"/>
        </w:rPr>
      </w:pPr>
      <w:r>
        <w:rPr>
          <w:rFonts w:hint="eastAsia" w:ascii="楷体_GB2312" w:hAnsi="宋体" w:eastAsia="楷体_GB2312" w:cs="宋体"/>
          <w:kern w:val="0"/>
          <w:sz w:val="32"/>
          <w:szCs w:val="32"/>
          <w:highlight w:val="none"/>
        </w:rPr>
        <w:t>2.</w:t>
      </w:r>
      <w:r>
        <w:rPr>
          <w:rFonts w:hint="eastAsia" w:ascii="仿宋_GB2312" w:hAnsi="宋体" w:eastAsia="仿宋_GB2312" w:cs="宋体"/>
          <w:kern w:val="0"/>
          <w:sz w:val="32"/>
          <w:szCs w:val="32"/>
          <w:highlight w:val="none"/>
        </w:rPr>
        <w:t>社会保障和就业支出（208类）行政事业单位离退休（05款）机关事业单位基本养老保险缴费支出（05项）:2019年预算数15.69万元，比上年执行数</w:t>
      </w:r>
      <w:r>
        <w:rPr>
          <w:rFonts w:hint="eastAsia" w:ascii="仿宋_GB2312" w:hAnsi="宋体" w:eastAsia="仿宋_GB2312" w:cs="宋体"/>
          <w:kern w:val="0"/>
          <w:sz w:val="32"/>
          <w:szCs w:val="32"/>
          <w:highlight w:val="none"/>
          <w:lang w:eastAsia="zh-CN"/>
        </w:rPr>
        <w:t>增加</w:t>
      </w:r>
      <w:r>
        <w:rPr>
          <w:rFonts w:hint="eastAsia" w:ascii="仿宋_GB2312" w:hAnsi="宋体" w:eastAsia="仿宋_GB2312" w:cs="宋体"/>
          <w:kern w:val="0"/>
          <w:sz w:val="32"/>
          <w:szCs w:val="32"/>
          <w:highlight w:val="none"/>
          <w:lang w:val="en-US" w:eastAsia="zh-CN"/>
        </w:rPr>
        <w:t>2.24</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增</w:t>
      </w:r>
      <w:r>
        <w:rPr>
          <w:rFonts w:hint="eastAsia" w:ascii="仿宋_GB2312" w:hAnsi="宋体" w:eastAsia="仿宋_GB2312" w:cs="宋体"/>
          <w:kern w:val="0"/>
          <w:sz w:val="32"/>
          <w:szCs w:val="32"/>
          <w:highlight w:val="none"/>
          <w:lang w:val="en-US" w:eastAsia="zh-CN"/>
        </w:rPr>
        <w:t>长14.28</w:t>
      </w:r>
      <w:r>
        <w:rPr>
          <w:rFonts w:hint="eastAsia" w:ascii="仿宋_GB2312" w:hAnsi="宋体" w:eastAsia="仿宋_GB2312" w:cs="宋体"/>
          <w:kern w:val="0"/>
          <w:sz w:val="32"/>
          <w:szCs w:val="32"/>
          <w:highlight w:val="none"/>
        </w:rPr>
        <w:t>%，主要原因是：</w:t>
      </w:r>
      <w:r>
        <w:rPr>
          <w:rFonts w:hint="eastAsia" w:ascii="仿宋_GB2312" w:hAnsi="宋体" w:eastAsia="仿宋_GB2312" w:cs="宋体"/>
          <w:kern w:val="0"/>
          <w:sz w:val="32"/>
          <w:szCs w:val="32"/>
          <w:highlight w:val="none"/>
          <w:lang w:eastAsia="zh-CN"/>
        </w:rPr>
        <w:t>本年退休</w:t>
      </w:r>
      <w:r>
        <w:rPr>
          <w:rFonts w:hint="eastAsia" w:ascii="仿宋_GB2312" w:hAnsi="宋体" w:eastAsia="仿宋_GB2312" w:cs="宋体"/>
          <w:kern w:val="0"/>
          <w:sz w:val="32"/>
          <w:szCs w:val="32"/>
          <w:highlight w:val="none"/>
        </w:rPr>
        <w:t>人员有所</w:t>
      </w:r>
      <w:r>
        <w:rPr>
          <w:rFonts w:hint="eastAsia" w:ascii="仿宋_GB2312" w:hAnsi="宋体" w:eastAsia="仿宋_GB2312" w:cs="宋体"/>
          <w:kern w:val="0"/>
          <w:sz w:val="32"/>
          <w:szCs w:val="32"/>
          <w:highlight w:val="none"/>
          <w:lang w:eastAsia="zh-CN"/>
        </w:rPr>
        <w:t>增加</w:t>
      </w:r>
      <w:r>
        <w:rPr>
          <w:rFonts w:hint="eastAsia" w:ascii="仿宋_GB2312" w:hAnsi="宋体" w:eastAsia="仿宋_GB2312" w:cs="宋体"/>
          <w:kern w:val="0"/>
          <w:sz w:val="32"/>
          <w:szCs w:val="32"/>
          <w:highlight w:val="none"/>
        </w:rPr>
        <w:t>，减少了相应的工资社保、公积金、维稳费等。</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六、关于阜康市电教教研中心部门2019年一般公共预算基本支出情况说明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阜康市电教教研中心部门2019年一般公共预算基本支出156.98万元， 其中：</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人员经费149.03万元，主要包括：基本工资、津贴补贴、奖金、机关事业单位基本养老保险缴费、职工基本医疗保险缴费、公务员医疗补助缴费、其他社会保障缴费、住房公积金、其他工资福利支出、退休费、生活补助、其他对个人和家庭的补助等。</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公用经费7.95万元，主要包括：办公费、水费、电费、邮电费、差旅费、工会经费、公务用车运行维护费等。</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七、关于阜康市电教教研中心部门2019年项目支出情况说明</w:t>
      </w:r>
    </w:p>
    <w:p>
      <w:pPr>
        <w:widowControl/>
        <w:spacing w:line="580" w:lineRule="exact"/>
        <w:ind w:firstLine="640"/>
        <w:jc w:val="left"/>
        <w:rPr>
          <w:rFonts w:hint="eastAsia" w:ascii="仿宋_GB2312" w:hAnsi="宋体" w:eastAsia="仿宋_GB2312" w:cs="宋体"/>
          <w:kern w:val="0"/>
          <w:sz w:val="32"/>
          <w:szCs w:val="32"/>
          <w:highlight w:val="none"/>
          <w:lang w:val="en-US" w:eastAsia="zh-CN"/>
        </w:rPr>
      </w:pPr>
      <w:r>
        <w:rPr>
          <w:rFonts w:hint="eastAsia" w:ascii="仿宋_GB2312" w:hAnsi="黑体" w:eastAsia="仿宋_GB2312"/>
          <w:sz w:val="32"/>
          <w:szCs w:val="32"/>
          <w:highlight w:val="none"/>
          <w:lang w:val="en-US" w:eastAsia="zh-CN"/>
        </w:rPr>
        <w:t>2019年本单位</w:t>
      </w:r>
      <w:r>
        <w:rPr>
          <w:rFonts w:hint="eastAsia" w:ascii="仿宋_GB2312" w:hAnsi="黑体" w:eastAsia="仿宋_GB2312"/>
          <w:sz w:val="32"/>
          <w:szCs w:val="32"/>
          <w:highlight w:val="none"/>
        </w:rPr>
        <w:t>无项目支出</w:t>
      </w:r>
      <w:r>
        <w:rPr>
          <w:rFonts w:hint="eastAsia" w:ascii="仿宋_GB2312" w:hAnsi="黑体" w:eastAsia="仿宋_GB2312"/>
          <w:sz w:val="32"/>
          <w:szCs w:val="32"/>
          <w:highlight w:val="none"/>
          <w:lang w:val="en-US" w:eastAsia="zh-CN"/>
        </w:rPr>
        <w:t>预算。</w:t>
      </w:r>
    </w:p>
    <w:p>
      <w:pPr>
        <w:widowControl/>
        <w:spacing w:line="580" w:lineRule="exact"/>
        <w:ind w:firstLine="642"/>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八、关于阜康市电教教研中心部门2019年一般公共预算“三公”经费预算情况说明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阜康市电教教研中心部门2019年“三公”经费财政拨款预算数为2.75万元，其中：因公出国（境）费0万元，公务用车购置0万元，公务用车运行费2.25万元，公务接待费0.5万元。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2019年“三公”经费财政拨款预算比上年增加0万元，其中：因公出国（境）费增加0万元，主要原因是</w:t>
      </w:r>
      <w:r>
        <w:rPr>
          <w:rFonts w:hint="eastAsia" w:ascii="仿宋_GB2312" w:hAnsi="宋体" w:eastAsia="仿宋_GB2312" w:cs="宋体"/>
          <w:kern w:val="0"/>
          <w:sz w:val="32"/>
          <w:szCs w:val="32"/>
          <w:highlight w:val="none"/>
          <w:lang w:val="en-US" w:eastAsia="zh-CN"/>
        </w:rPr>
        <w:t>与上年一致</w:t>
      </w:r>
      <w:r>
        <w:rPr>
          <w:rFonts w:hint="eastAsia" w:ascii="仿宋_GB2312" w:hAnsi="宋体" w:eastAsia="仿宋_GB2312" w:cs="宋体"/>
          <w:kern w:val="0"/>
          <w:sz w:val="32"/>
          <w:szCs w:val="32"/>
          <w:highlight w:val="none"/>
        </w:rPr>
        <w:t>；公务用车购置费为0，未安排预算</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公务用车运行费增加0万元，主要原因是</w:t>
      </w:r>
      <w:r>
        <w:rPr>
          <w:rFonts w:hint="eastAsia" w:ascii="仿宋_GB2312" w:hAnsi="宋体" w:eastAsia="仿宋_GB2312" w:cs="宋体"/>
          <w:kern w:val="0"/>
          <w:sz w:val="32"/>
          <w:szCs w:val="32"/>
          <w:highlight w:val="none"/>
          <w:lang w:val="en-US" w:eastAsia="zh-CN"/>
        </w:rPr>
        <w:t>与上年一致</w:t>
      </w:r>
      <w:r>
        <w:rPr>
          <w:rFonts w:hint="eastAsia" w:ascii="仿宋_GB2312" w:hAnsi="宋体" w:eastAsia="仿宋_GB2312" w:cs="宋体"/>
          <w:kern w:val="0"/>
          <w:sz w:val="32"/>
          <w:szCs w:val="32"/>
          <w:highlight w:val="none"/>
        </w:rPr>
        <w:t>；公务接待费增加0万元，主要原因是</w:t>
      </w:r>
      <w:r>
        <w:rPr>
          <w:rFonts w:hint="eastAsia" w:ascii="仿宋_GB2312" w:hAnsi="宋体" w:eastAsia="仿宋_GB2312" w:cs="宋体"/>
          <w:kern w:val="0"/>
          <w:sz w:val="32"/>
          <w:szCs w:val="32"/>
          <w:highlight w:val="none"/>
          <w:lang w:val="en-US" w:eastAsia="zh-CN"/>
        </w:rPr>
        <w:t>与上年一致</w:t>
      </w:r>
      <w:r>
        <w:rPr>
          <w:rFonts w:hint="eastAsia" w:ascii="仿宋_GB2312" w:hAnsi="宋体" w:eastAsia="仿宋_GB2312" w:cs="宋体"/>
          <w:kern w:val="0"/>
          <w:sz w:val="32"/>
          <w:szCs w:val="32"/>
          <w:highlight w:val="none"/>
        </w:rPr>
        <w:t>。</w:t>
      </w:r>
    </w:p>
    <w:p>
      <w:pPr>
        <w:widowControl/>
        <w:spacing w:line="580" w:lineRule="exact"/>
        <w:ind w:firstLine="642"/>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九、关于阜康市电教教研中心部门2019年政府性基金预算拨款情况说明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阜康市电教教研中心部门2019年没有使用政府性基金预算拨款安排的支出，政府性基金预算支出情况表为空表。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十、其他重要事项的情况说明</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（一）机关运行经费情况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2019年，阜康市电教教研中心本级及下属0家行政单位、  </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家参公管理事业单位和</w:t>
      </w:r>
      <w:r>
        <w:rPr>
          <w:rFonts w:hint="eastAsia" w:ascii="仿宋_GB2312" w:hAnsi="宋体" w:eastAsia="仿宋_GB2312" w:cs="宋体"/>
          <w:kern w:val="0"/>
          <w:sz w:val="32"/>
          <w:szCs w:val="32"/>
          <w:highlight w:val="none"/>
          <w:lang w:val="en-US" w:eastAsia="zh-CN"/>
        </w:rPr>
        <w:t>1</w:t>
      </w:r>
      <w:r>
        <w:rPr>
          <w:rFonts w:hint="eastAsia" w:ascii="仿宋_GB2312" w:hAnsi="宋体" w:eastAsia="仿宋_GB2312" w:cs="宋体"/>
          <w:kern w:val="0"/>
          <w:sz w:val="32"/>
          <w:szCs w:val="32"/>
          <w:highlight w:val="none"/>
        </w:rPr>
        <w:t>家事业单位的</w:t>
      </w:r>
      <w:r>
        <w:rPr>
          <w:rFonts w:hint="eastAsia" w:ascii="仿宋_GB2312" w:hAnsi="宋体" w:eastAsia="仿宋_GB2312" w:cs="宋体"/>
          <w:kern w:val="0"/>
          <w:sz w:val="32"/>
          <w:szCs w:val="32"/>
          <w:highlight w:val="none"/>
          <w:lang w:eastAsia="zh-CN"/>
        </w:rPr>
        <w:t>机关运行经费财政拨款预算</w:t>
      </w:r>
      <w:r>
        <w:rPr>
          <w:rFonts w:hint="eastAsia" w:ascii="仿宋_GB2312" w:hAnsi="宋体" w:eastAsia="仿宋_GB2312" w:cs="宋体"/>
          <w:kern w:val="0"/>
          <w:sz w:val="32"/>
          <w:szCs w:val="32"/>
          <w:highlight w:val="none"/>
          <w:lang w:val="en-US" w:eastAsia="zh-CN"/>
        </w:rPr>
        <w:t>7.95</w:t>
      </w:r>
      <w:r>
        <w:rPr>
          <w:rFonts w:hint="eastAsia" w:ascii="仿宋_GB2312" w:hAnsi="宋体" w:eastAsia="仿宋_GB2312" w:cs="宋体"/>
          <w:kern w:val="0"/>
          <w:sz w:val="32"/>
          <w:szCs w:val="32"/>
          <w:highlight w:val="none"/>
        </w:rPr>
        <w:t>万元，比上年预算减少</w:t>
      </w:r>
      <w:r>
        <w:rPr>
          <w:rFonts w:hint="eastAsia" w:ascii="仿宋_GB2312" w:hAnsi="宋体" w:eastAsia="仿宋_GB2312" w:cs="宋体"/>
          <w:kern w:val="0"/>
          <w:sz w:val="32"/>
          <w:szCs w:val="32"/>
          <w:highlight w:val="none"/>
          <w:lang w:val="en-US" w:eastAsia="zh-CN"/>
        </w:rPr>
        <w:t>10.4</w:t>
      </w:r>
      <w:r>
        <w:rPr>
          <w:rFonts w:hint="eastAsia" w:ascii="仿宋_GB2312" w:hAnsi="宋体" w:eastAsia="仿宋_GB2312" w:cs="宋体"/>
          <w:kern w:val="0"/>
          <w:sz w:val="32"/>
          <w:szCs w:val="32"/>
          <w:highlight w:val="none"/>
        </w:rPr>
        <w:t>万元，下降</w:t>
      </w:r>
      <w:r>
        <w:rPr>
          <w:rFonts w:hint="eastAsia" w:ascii="仿宋_GB2312" w:hAnsi="宋体" w:eastAsia="仿宋_GB2312" w:cs="宋体"/>
          <w:kern w:val="0"/>
          <w:sz w:val="32"/>
          <w:szCs w:val="32"/>
          <w:highlight w:val="none"/>
          <w:lang w:val="en-US" w:eastAsia="zh-CN"/>
        </w:rPr>
        <w:t>56.67</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lang w:eastAsia="zh-CN"/>
        </w:rPr>
        <w:t>下降的原因主要是</w:t>
      </w:r>
      <w:r>
        <w:rPr>
          <w:rFonts w:hint="eastAsia" w:ascii="仿宋_GB2312" w:hAnsi="宋体" w:eastAsia="仿宋_GB2312" w:cs="宋体"/>
          <w:kern w:val="0"/>
          <w:sz w:val="32"/>
          <w:szCs w:val="32"/>
          <w:highlight w:val="none"/>
          <w:lang w:val="en-US" w:eastAsia="zh-CN"/>
        </w:rPr>
        <w:t>18年预算中增加人员培训费10万元，2019年没有做培训费</w:t>
      </w:r>
      <w:r>
        <w:rPr>
          <w:rFonts w:hint="eastAsia" w:ascii="仿宋_GB2312" w:hAnsi="宋体" w:eastAsia="仿宋_GB2312" w:cs="宋体"/>
          <w:kern w:val="0"/>
          <w:sz w:val="32"/>
          <w:szCs w:val="32"/>
          <w:highlight w:val="none"/>
          <w:lang w:eastAsia="zh-CN"/>
        </w:rPr>
        <w:t>。</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（二）政府采购情况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2019年，阜康市电教教研中心部门及下属单位政府采购预算0万元，其中：政府采购货物预算0万元，政府采购工程预算0万元，政府采购服务预算0万元。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仿宋_GB2312" w:eastAsia="仿宋_GB2312"/>
          <w:sz w:val="32"/>
          <w:highlight w:val="none"/>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（三）国有资产占用使用情况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截至2018年底，阜康市电教教研中心部门及下属各预算单位占用使用国有资产总体情况为</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1.房屋0平方米，价值0万元。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2.车辆0辆，价值0万元；其中：一般公务用车0辆，价值0万元；执法执勤用车0辆，价值0万元；其他车辆0辆，价值0万元。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3.办公家具价值0.98万元。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4.其他资产价值32.73万元。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单位价值50万元以上大型设备0台（套），单位价值100万元以上大型设备0台（套）。</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2019年部门预算未安排购置车辆经费，安排购置50万元以上大型设备0台（套），单位价值100万元以上大型设备0台（套）。</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（四）预算绩效情况</w:t>
      </w:r>
    </w:p>
    <w:p>
      <w:pPr>
        <w:widowControl/>
        <w:spacing w:line="580" w:lineRule="exact"/>
        <w:ind w:firstLine="640"/>
        <w:jc w:val="left"/>
        <w:rPr>
          <w:highlight w:val="none"/>
        </w:rPr>
        <w:sectPr>
          <w:pgSz w:w="11906" w:h="16838"/>
          <w:pgMar w:top="1440" w:right="1800" w:bottom="1440" w:left="1800" w:header="851" w:footer="992" w:gutter="0"/>
          <w:cols w:space="720" w:num="1"/>
          <w:docGrid w:type="lines" w:linePitch="312" w:charSpace="0"/>
        </w:sectPr>
      </w:pPr>
      <w:r>
        <w:rPr>
          <w:rFonts w:hint="eastAsia" w:ascii="仿宋_GB2312" w:hAnsi="宋体" w:eastAsia="仿宋_GB2312" w:cs="宋体"/>
          <w:kern w:val="0"/>
          <w:sz w:val="32"/>
          <w:szCs w:val="32"/>
          <w:highlight w:val="none"/>
        </w:rPr>
        <w:t>2019年度，本年度实行绩效管理的项目0个，涉及预算金额0万元。具体情况见下表（按项目分别填报）：</w:t>
      </w:r>
    </w:p>
    <w:tbl>
      <w:tblPr>
        <w:tblStyle w:val="4"/>
        <w:tblW w:w="13973"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95"/>
        <w:gridCol w:w="1857"/>
        <w:gridCol w:w="2164"/>
        <w:gridCol w:w="1810"/>
        <w:gridCol w:w="1925"/>
        <w:gridCol w:w="249"/>
        <w:gridCol w:w="1132"/>
        <w:gridCol w:w="26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3973" w:type="dxa"/>
            <w:gridSpan w:val="8"/>
            <w:tcBorders>
              <w:top w:val="nil"/>
              <w:left w:val="nil"/>
              <w:bottom w:val="nil"/>
              <w:right w:val="nil"/>
            </w:tcBorders>
            <w:vAlign w:val="bottom"/>
          </w:tcPr>
          <w:p>
            <w:pPr>
              <w:widowControl/>
              <w:jc w:val="center"/>
              <w:outlineLvl w:val="1"/>
              <w:rPr>
                <w:rFonts w:ascii="宋体" w:hAnsi="宋体" w:cs="宋体"/>
                <w:b/>
                <w:bCs/>
                <w:kern w:val="0"/>
                <w:sz w:val="32"/>
                <w:szCs w:val="32"/>
                <w:highlight w:val="none"/>
              </w:rPr>
            </w:pPr>
            <w:r>
              <w:rPr>
                <w:rFonts w:hint="eastAsia" w:ascii="仿宋_GB2312" w:hAnsi="宋体" w:eastAsia="仿宋_GB2312"/>
                <w:b/>
                <w:kern w:val="0"/>
                <w:sz w:val="32"/>
                <w:szCs w:val="32"/>
                <w:highlight w:val="none"/>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预算单位</w:t>
            </w:r>
          </w:p>
        </w:tc>
        <w:tc>
          <w:tcPr>
            <w:tcW w:w="5831" w:type="dxa"/>
            <w:gridSpan w:val="3"/>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阜康市电教教研中心</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项目名称</w:t>
            </w:r>
          </w:p>
        </w:tc>
        <w:tc>
          <w:tcPr>
            <w:tcW w:w="4022"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XXXXX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年度资金总额：</w:t>
            </w:r>
          </w:p>
        </w:tc>
        <w:tc>
          <w:tcPr>
            <w:tcW w:w="216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181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其他资金</w:t>
            </w:r>
          </w:p>
        </w:tc>
        <w:tc>
          <w:tcPr>
            <w:tcW w:w="264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项目总体目标</w:t>
            </w:r>
          </w:p>
        </w:tc>
        <w:tc>
          <w:tcPr>
            <w:tcW w:w="11778" w:type="dxa"/>
            <w:gridSpan w:val="7"/>
            <w:tcBorders>
              <w:top w:val="nil"/>
              <w:left w:val="nil"/>
              <w:bottom w:val="single" w:color="000000" w:sz="4" w:space="0"/>
              <w:right w:val="single" w:color="000000" w:sz="4" w:space="0"/>
            </w:tcBorders>
            <w:vAlign w:val="top"/>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二级指标</w:t>
            </w:r>
          </w:p>
        </w:tc>
        <w:tc>
          <w:tcPr>
            <w:tcW w:w="614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三级指标</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成本指标</w:t>
            </w:r>
          </w:p>
        </w:tc>
        <w:tc>
          <w:tcPr>
            <w:tcW w:w="614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2"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时效指标</w:t>
            </w: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数量指标</w:t>
            </w: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质量指标</w:t>
            </w: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经济效益指标</w:t>
            </w: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可持续影响指标</w:t>
            </w: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社会效益指标</w:t>
            </w: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生态效益指标</w:t>
            </w: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bl>
    <w:p>
      <w:pPr>
        <w:widowControl/>
        <w:spacing w:line="560" w:lineRule="exact"/>
        <w:ind w:firstLine="630" w:firstLineChars="196"/>
        <w:jc w:val="left"/>
        <w:rPr>
          <w:rFonts w:hint="eastAsia" w:ascii="楷体_GB2312" w:hAnsi="宋体" w:eastAsia="楷体_GB2312" w:cs="宋体"/>
          <w:b/>
          <w:kern w:val="0"/>
          <w:sz w:val="32"/>
          <w:szCs w:val="32"/>
          <w:highlight w:val="none"/>
        </w:rPr>
      </w:pPr>
    </w:p>
    <w:p>
      <w:pPr>
        <w:widowControl/>
        <w:spacing w:line="560" w:lineRule="exact"/>
        <w:ind w:firstLine="630" w:firstLineChars="196"/>
        <w:jc w:val="left"/>
        <w:rPr>
          <w:rFonts w:hint="eastAsia" w:ascii="楷体_GB2312" w:hAnsi="宋体" w:eastAsia="楷体_GB2312" w:cs="宋体"/>
          <w:b/>
          <w:kern w:val="0"/>
          <w:sz w:val="32"/>
          <w:szCs w:val="32"/>
          <w:highlight w:val="none"/>
        </w:rPr>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（五）其他需说明的事项</w:t>
      </w:r>
    </w:p>
    <w:p>
      <w:pPr>
        <w:widowControl/>
        <w:spacing w:beforeLines="50"/>
        <w:ind w:firstLine="480" w:firstLineChars="150"/>
        <w:outlineLvl w:val="1"/>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阜康市电教中心无其他需说明事项。</w:t>
      </w:r>
    </w:p>
    <w:p>
      <w:pPr>
        <w:widowControl/>
        <w:spacing w:line="560" w:lineRule="exact"/>
        <w:ind w:firstLine="640" w:firstLineChars="20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w:t>
      </w:r>
    </w:p>
    <w:p>
      <w:pPr>
        <w:widowControl/>
        <w:spacing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第四部分  名词解释</w:t>
      </w:r>
    </w:p>
    <w:p>
      <w:pPr>
        <w:widowControl/>
        <w:spacing w:line="56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名词解释：</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一、财政拨款：</w:t>
      </w:r>
      <w:r>
        <w:rPr>
          <w:rFonts w:hint="eastAsia" w:ascii="仿宋_GB2312" w:eastAsia="仿宋_GB2312"/>
          <w:sz w:val="32"/>
          <w:szCs w:val="32"/>
          <w:highlight w:val="none"/>
        </w:rPr>
        <w:t>指由一般公共预算、政府性基金预算安排的财政拨款数。</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二、一般公共预算：</w:t>
      </w:r>
      <w:r>
        <w:rPr>
          <w:rFonts w:hint="eastAsia" w:ascii="仿宋_GB2312" w:eastAsia="仿宋_GB2312"/>
          <w:sz w:val="32"/>
          <w:szCs w:val="32"/>
          <w:highlight w:val="none"/>
        </w:rPr>
        <w:t>包括公共财政拨款（补助）资金、专项收入。</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lang w:val="en-US" w:eastAsia="zh-CN"/>
        </w:rPr>
        <w:t>三</w:t>
      </w:r>
      <w:r>
        <w:rPr>
          <w:rFonts w:hint="eastAsia" w:ascii="黑体" w:hAnsi="黑体" w:eastAsia="黑体"/>
          <w:sz w:val="32"/>
          <w:szCs w:val="32"/>
          <w:highlight w:val="none"/>
        </w:rPr>
        <w:t>、基本支出：</w:t>
      </w:r>
      <w:r>
        <w:rPr>
          <w:rFonts w:hint="eastAsia" w:ascii="仿宋_GB2312" w:eastAsia="仿宋_GB2312"/>
          <w:sz w:val="32"/>
          <w:szCs w:val="32"/>
          <w:highlight w:val="none"/>
        </w:rPr>
        <w:t>包括人员经费、商品和服务支出（定额）。其中，人员经费包括工资福利支出、对个人和家庭的补助。</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lang w:val="en-US" w:eastAsia="zh-CN"/>
        </w:rPr>
        <w:t>四</w:t>
      </w:r>
      <w:r>
        <w:rPr>
          <w:rFonts w:hint="eastAsia" w:ascii="黑体" w:hAnsi="黑体" w:eastAsia="黑体"/>
          <w:sz w:val="32"/>
          <w:szCs w:val="32"/>
          <w:highlight w:val="none"/>
        </w:rPr>
        <w:t>、“三公”经费：</w:t>
      </w:r>
      <w:r>
        <w:rPr>
          <w:rFonts w:hint="eastAsia" w:ascii="仿宋_GB2312" w:eastAsia="仿宋_GB2312"/>
          <w:sz w:val="32"/>
          <w:szCs w:val="32"/>
          <w:highlight w:val="none"/>
        </w:rPr>
        <w:t>指</w:t>
      </w:r>
      <w:r>
        <w:rPr>
          <w:rFonts w:hint="eastAsia" w:ascii="仿宋_GB2312" w:eastAsia="仿宋_GB2312"/>
          <w:sz w:val="32"/>
          <w:szCs w:val="32"/>
          <w:highlight w:val="none"/>
          <w:lang w:val="en-US" w:eastAsia="zh-CN"/>
        </w:rPr>
        <w:t>市</w:t>
      </w:r>
      <w:r>
        <w:rPr>
          <w:rFonts w:hint="eastAsia" w:ascii="仿宋_GB2312" w:eastAsia="仿宋_GB2312"/>
          <w:sz w:val="32"/>
          <w:szCs w:val="32"/>
          <w:highlight w:val="none"/>
        </w:rPr>
        <w:t>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lang w:val="en-US" w:eastAsia="zh-CN"/>
        </w:rPr>
        <w:t>五</w:t>
      </w:r>
      <w:r>
        <w:rPr>
          <w:rFonts w:hint="eastAsia" w:ascii="黑体" w:hAnsi="黑体" w:eastAsia="黑体"/>
          <w:sz w:val="32"/>
          <w:szCs w:val="32"/>
          <w:highlight w:val="none"/>
        </w:rPr>
        <w:t>、机关运行经费：</w:t>
      </w:r>
      <w:r>
        <w:rPr>
          <w:rFonts w:hint="eastAsia" w:ascii="仿宋_GB2312" w:eastAsia="仿宋_GB2312"/>
          <w:sz w:val="32"/>
          <w:szCs w:val="32"/>
          <w:highlight w:val="none"/>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highlight w:val="none"/>
        </w:rPr>
      </w:pPr>
    </w:p>
    <w:p>
      <w:pPr>
        <w:widowControl/>
        <w:spacing w:line="560" w:lineRule="exact"/>
        <w:jc w:val="left"/>
        <w:rPr>
          <w:rFonts w:ascii="仿宋_GB2312" w:hAnsi="宋体" w:eastAsia="仿宋_GB2312" w:cs="宋体"/>
          <w:kern w:val="0"/>
          <w:sz w:val="32"/>
          <w:szCs w:val="32"/>
          <w:highlight w:val="none"/>
        </w:rPr>
      </w:pPr>
    </w:p>
    <w:p>
      <w:pPr>
        <w:widowControl/>
        <w:spacing w:line="560" w:lineRule="exact"/>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阜康市电教教研中心</w:t>
      </w:r>
    </w:p>
    <w:p>
      <w:pPr>
        <w:widowControl/>
        <w:spacing w:line="560" w:lineRule="exact"/>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2019</w:t>
      </w:r>
      <w:r>
        <w:rPr>
          <w:rFonts w:ascii="仿宋_GB2312" w:hAnsi="宋体" w:eastAsia="仿宋_GB2312" w:cs="宋体"/>
          <w:kern w:val="0"/>
          <w:sz w:val="32"/>
          <w:szCs w:val="32"/>
          <w:highlight w:val="none"/>
        </w:rPr>
        <w:t>年</w:t>
      </w:r>
      <w:r>
        <w:rPr>
          <w:rFonts w:hint="eastAsia" w:ascii="仿宋_GB2312" w:hAnsi="宋体" w:eastAsia="仿宋_GB2312" w:cs="宋体"/>
          <w:kern w:val="0"/>
          <w:sz w:val="32"/>
          <w:szCs w:val="32"/>
          <w:highlight w:val="none"/>
        </w:rPr>
        <w:t>2</w:t>
      </w:r>
      <w:r>
        <w:rPr>
          <w:rFonts w:ascii="仿宋_GB2312" w:hAnsi="宋体" w:eastAsia="仿宋_GB2312" w:cs="宋体"/>
          <w:kern w:val="0"/>
          <w:sz w:val="32"/>
          <w:szCs w:val="32"/>
          <w:highlight w:val="none"/>
        </w:rPr>
        <w:t>月</w:t>
      </w:r>
      <w:r>
        <w:rPr>
          <w:rFonts w:hint="eastAsia" w:ascii="仿宋_GB2312" w:hAnsi="宋体" w:eastAsia="仿宋_GB2312" w:cs="宋体"/>
          <w:kern w:val="0"/>
          <w:sz w:val="32"/>
          <w:szCs w:val="32"/>
          <w:highlight w:val="none"/>
        </w:rPr>
        <w:t>10</w:t>
      </w:r>
      <w:r>
        <w:rPr>
          <w:rFonts w:ascii="仿宋_GB2312" w:hAnsi="宋体" w:eastAsia="仿宋_GB2312" w:cs="宋体"/>
          <w:kern w:val="0"/>
          <w:sz w:val="32"/>
          <w:szCs w:val="32"/>
          <w:highlight w:val="none"/>
        </w:rPr>
        <w:t>日</w:t>
      </w:r>
    </w:p>
    <w:p>
      <w:pPr>
        <w:rPr>
          <w:highlight w:val="none"/>
        </w:rPr>
      </w:pPr>
    </w:p>
    <w:p>
      <w:pPr>
        <w:rPr>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Helvetica">
    <w:altName w:val="Microsoft Sans Serif"/>
    <w:panose1 w:val="020B0604020202020204"/>
    <w:charset w:val="00"/>
    <w:family w:val="auto"/>
    <w:pitch w:val="default"/>
    <w:sig w:usb0="00000000" w:usb1="00000000" w:usb2="00000000" w:usb3="00000000" w:csb0="00000001" w:csb1="00000000"/>
  </w:font>
  <w:font w:name="Microsoft Sans Serif">
    <w:panose1 w:val="020B0604020202020204"/>
    <w:charset w:val="00"/>
    <w:family w:val="auto"/>
    <w:pitch w:val="default"/>
    <w:sig w:usb0="E1002AFF" w:usb1="C0000002" w:usb2="00000008" w:usb3="00000000" w:csb0="200101FF" w:csb1="2028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C50A24"/>
    <w:rsid w:val="02856034"/>
    <w:rsid w:val="0FB4692A"/>
    <w:rsid w:val="151E2740"/>
    <w:rsid w:val="1E35182D"/>
    <w:rsid w:val="20701137"/>
    <w:rsid w:val="2A921179"/>
    <w:rsid w:val="2B6E2156"/>
    <w:rsid w:val="2E507F14"/>
    <w:rsid w:val="34E07209"/>
    <w:rsid w:val="3984388A"/>
    <w:rsid w:val="4AB62077"/>
    <w:rsid w:val="57BF5327"/>
    <w:rsid w:val="60C90401"/>
    <w:rsid w:val="68E44EF0"/>
    <w:rsid w:val="696A5648"/>
    <w:rsid w:val="7160346B"/>
    <w:rsid w:val="760B2725"/>
    <w:rsid w:val="7A7C2BF5"/>
    <w:rsid w:val="7A906907"/>
    <w:rsid w:val="7C1E5EAB"/>
    <w:rsid w:val="7EA25DCF"/>
    <w:rsid w:val="7F5C3C5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ascii="Times New Roman" w:hAnsi="Times New Roman" w:eastAsia="黑体" w:cs="Times New Roman"/>
      <w:snapToGrid w:val="0"/>
      <w:kern w:val="0"/>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styleId="6">
    <w:name w:val="Strong"/>
    <w:qFormat/>
    <w:uiPriority w:val="0"/>
    <w:rPr>
      <w:rFonts w:cs="Times New Roman"/>
      <w:b/>
      <w:bCs/>
    </w:rPr>
  </w:style>
  <w:style w:type="character" w:customStyle="1" w:styleId="7">
    <w:name w:val="页脚 Char"/>
    <w:basedOn w:val="5"/>
    <w:link w:val="2"/>
    <w:semiHidden/>
    <w:qFormat/>
    <w:uiPriority w:val="0"/>
    <w:rPr>
      <w:rFonts w:ascii="Times New Roman" w:hAnsi="Times New Roman" w:eastAsia="黑体" w:cs="Times New Roman"/>
      <w:snapToGrid w:val="0"/>
      <w:kern w:val="0"/>
      <w:sz w:val="18"/>
      <w:szCs w:val="18"/>
    </w:rPr>
  </w:style>
  <w:style w:type="character" w:customStyle="1" w:styleId="8">
    <w:name w:val="页眉 Char"/>
    <w:basedOn w:val="5"/>
    <w:link w:val="3"/>
    <w:semiHidden/>
    <w:qFormat/>
    <w:uiPriority w:val="0"/>
    <w:rPr>
      <w:rFonts w:ascii="Times New Roman" w:hAnsi="Times New Roman" w:eastAsia="宋体" w:cs="Times New Roman"/>
      <w:sz w:val="18"/>
      <w:szCs w:val="18"/>
    </w:rPr>
  </w:style>
  <w:style w:type="character" w:customStyle="1" w:styleId="9">
    <w:name w:val="正文文本缩进 3 Char"/>
    <w:basedOn w:val="5"/>
    <w:link w:val="10"/>
    <w:semiHidden/>
    <w:qFormat/>
    <w:uiPriority w:val="0"/>
    <w:rPr>
      <w:rFonts w:ascii="Times New Roman" w:hAnsi="Times New Roman" w:eastAsia="仿宋_GB2312" w:cs="Times New Roman"/>
      <w:sz w:val="32"/>
      <w:szCs w:val="24"/>
    </w:rPr>
  </w:style>
  <w:style w:type="paragraph" w:customStyle="1" w:styleId="10">
    <w:name w:val="Body Text Indent 3"/>
    <w:basedOn w:val="1"/>
    <w:link w:val="9"/>
    <w:qFormat/>
    <w:uiPriority w:val="0"/>
    <w:pPr>
      <w:pBdr>
        <w:top w:val="single" w:color="auto" w:sz="12" w:space="1"/>
        <w:bottom w:val="single" w:color="auto" w:sz="12" w:space="1"/>
      </w:pBdr>
      <w:spacing w:line="600" w:lineRule="exact"/>
      <w:ind w:left="1280" w:hanging="1280" w:hangingChars="400"/>
    </w:pPr>
    <w:rPr>
      <w:rFonts w:ascii="Times New Roman" w:hAnsi="Times New Roman" w:eastAsia="仿宋_GB2312" w:cs="Times New Roman"/>
      <w:sz w:val="32"/>
      <w:szCs w:val="24"/>
    </w:rPr>
  </w:style>
  <w:style w:type="paragraph" w:customStyle="1" w:styleId="11">
    <w:name w:val="批注框文本 Char Char"/>
    <w:basedOn w:val="1"/>
    <w:link w:val="18"/>
    <w:qFormat/>
    <w:uiPriority w:val="0"/>
    <w:rPr>
      <w:rFonts w:ascii="Times New Roman" w:hAnsi="Times New Roman" w:eastAsia="宋体" w:cs="Times New Roman"/>
      <w:sz w:val="18"/>
      <w:szCs w:val="18"/>
    </w:rPr>
  </w:style>
  <w:style w:type="paragraph" w:customStyle="1" w:styleId="12">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4">
    <w:name w:val="List Paragraph"/>
    <w:basedOn w:val="1"/>
    <w:qFormat/>
    <w:uiPriority w:val="0"/>
    <w:pPr>
      <w:ind w:firstLine="420" w:firstLineChars="200"/>
    </w:pPr>
    <w:rPr>
      <w:rFonts w:ascii="Calibri" w:hAnsi="Calibri"/>
      <w:szCs w:val="22"/>
    </w:rPr>
  </w:style>
  <w:style w:type="paragraph" w:customStyle="1" w:styleId="15">
    <w:name w:val="普通(网站)1"/>
    <w:basedOn w:val="1"/>
    <w:qFormat/>
    <w:uiPriority w:val="0"/>
    <w:rPr>
      <w:rFonts w:ascii="Calibri" w:hAnsi="Calibri" w:cs="黑体"/>
      <w:sz w:val="24"/>
    </w:rPr>
  </w:style>
  <w:style w:type="paragraph" w:customStyle="1" w:styleId="16">
    <w:name w:val="普通(网站)2"/>
    <w:basedOn w:val="1"/>
    <w:qFormat/>
    <w:uiPriority w:val="0"/>
    <w:rPr>
      <w:rFonts w:ascii="Calibri" w:hAnsi="Calibri" w:cs="黑体"/>
      <w:sz w:val="24"/>
    </w:rPr>
  </w:style>
  <w:style w:type="paragraph" w:customStyle="1" w:styleId="17">
    <w:name w:val="普通(网站)3"/>
    <w:basedOn w:val="1"/>
    <w:qFormat/>
    <w:uiPriority w:val="0"/>
    <w:rPr>
      <w:rFonts w:ascii="Calibri" w:hAnsi="Calibri" w:cs="黑体"/>
      <w:sz w:val="24"/>
    </w:rPr>
  </w:style>
  <w:style w:type="character" w:customStyle="1" w:styleId="18">
    <w:name w:val="批注框文本 Char Char Char Char"/>
    <w:basedOn w:val="5"/>
    <w:link w:val="11"/>
    <w:semiHidden/>
    <w:qFormat/>
    <w:uiPriority w:val="0"/>
    <w:rPr>
      <w:rFonts w:ascii="Times New Roman" w:hAnsi="Times New Roman" w:eastAsia="宋体" w:cs="Times New Roman"/>
      <w:sz w:val="18"/>
      <w:szCs w:val="18"/>
    </w:rPr>
  </w:style>
  <w:style w:type="character" w:customStyle="1" w:styleId="19">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20</Pages>
  <Words>1451</Words>
  <Characters>8275</Characters>
  <Lines>68</Lines>
  <Paragraphs>19</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2019-01-18T18:37:00Z</dcterms:created>
  <dc:creator>王怡</dc:creator>
  <cp:lastModifiedBy>丫头</cp:lastModifiedBy>
  <cp:lastPrinted>2019-04-28T12:21:00Z</cp:lastPrinted>
  <dcterms:modified xsi:type="dcterms:W3CDTF">2021-07-08T05:10:15Z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6423E7278BC048A4A4781D89B5C148B0</vt:lpwstr>
  </property>
  <property fmtid="{D5CDD505-2E9C-101B-9397-08002B2CF9AE}" pid="4" name="KSOSaveFontToCloudKey">
    <vt:lpwstr>521801045_btnclosed</vt:lpwstr>
  </property>
</Properties>
</file>