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jc w:val="center"/>
        <w:outlineLvl w:val="1"/>
        <w:rPr>
          <w:rFonts w:ascii="方正小标宋_GBK" w:hAnsi="宋体" w:eastAsia="方正小标宋_GBK"/>
          <w:kern w:val="0"/>
          <w:sz w:val="44"/>
          <w:szCs w:val="44"/>
        </w:rPr>
      </w:pPr>
    </w:p>
    <w:p>
      <w:pPr>
        <w:widowControl/>
        <w:spacing w:before="100" w:beforeAutospacing="1" w:after="100" w:afterAutospacing="1"/>
        <w:outlineLvl w:val="1"/>
        <w:rPr>
          <w:rFonts w:ascii="方正小标宋_GBK" w:hAnsi="宋体" w:eastAsia="方正小标宋_GBK"/>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新疆维吾尔自治区阜康市上户沟哈萨克民族乡幼儿园2019年部门预算公开</w:t>
      </w: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r>
        <w:rPr>
          <w:rFonts w:hint="eastAsia" w:ascii="宋体" w:hAnsi="宋体"/>
          <w:b/>
          <w:kern w:val="0"/>
          <w:sz w:val="44"/>
          <w:szCs w:val="44"/>
        </w:rPr>
        <w:t xml:space="preserve"> </w:t>
      </w:r>
    </w:p>
    <w:p>
      <w:pPr>
        <w:widowControl/>
        <w:spacing w:before="100" w:beforeAutospacing="1" w:after="100" w:afterAutospacing="1"/>
        <w:outlineLvl w:val="1"/>
        <w:rPr>
          <w:rFonts w:ascii="宋体" w:hAnsi="宋体"/>
          <w:b/>
          <w:kern w:val="0"/>
          <w:sz w:val="44"/>
          <w:szCs w:val="44"/>
        </w:rPr>
      </w:pPr>
    </w:p>
    <w:p>
      <w:pPr>
        <w:widowControl/>
        <w:spacing w:before="100" w:beforeAutospacing="1" w:after="100" w:afterAutospacing="1"/>
        <w:outlineLvl w:val="1"/>
        <w:rPr>
          <w:rFonts w:ascii="宋体" w:hAnsi="宋体"/>
          <w:b/>
          <w:kern w:val="0"/>
          <w:sz w:val="44"/>
          <w:szCs w:val="44"/>
        </w:rPr>
      </w:pPr>
    </w:p>
    <w:p>
      <w:pPr>
        <w:widowControl/>
        <w:spacing w:before="100" w:beforeAutospacing="1" w:after="100" w:afterAutospacing="1"/>
        <w:outlineLvl w:val="1"/>
        <w:rPr>
          <w:rFonts w:hint="eastAsia" w:ascii="宋体" w:hAnsi="宋体"/>
          <w:b/>
          <w:kern w:val="0"/>
          <w:sz w:val="44"/>
          <w:szCs w:val="44"/>
        </w:rPr>
      </w:pPr>
    </w:p>
    <w:p>
      <w:pPr>
        <w:widowControl/>
        <w:spacing w:before="100" w:beforeAutospacing="1" w:after="100" w:afterAutospacing="1"/>
        <w:outlineLvl w:val="1"/>
        <w:rPr>
          <w:rFonts w:ascii="宋体" w:hAnsi="宋体"/>
          <w:b/>
          <w:kern w:val="0"/>
          <w:sz w:val="44"/>
          <w:szCs w:val="44"/>
        </w:rPr>
      </w:pPr>
    </w:p>
    <w:p>
      <w:pPr>
        <w:widowControl/>
        <w:spacing w:line="500" w:lineRule="exact"/>
        <w:jc w:val="center"/>
        <w:outlineLvl w:val="1"/>
        <w:rPr>
          <w:rFonts w:ascii="黑体" w:hAnsi="黑体" w:eastAsia="黑体"/>
          <w:kern w:val="0"/>
          <w:sz w:val="44"/>
          <w:szCs w:val="44"/>
        </w:rPr>
      </w:pPr>
    </w:p>
    <w:p>
      <w:pPr>
        <w:widowControl/>
        <w:spacing w:line="500" w:lineRule="exact"/>
        <w:jc w:val="center"/>
        <w:outlineLvl w:val="1"/>
        <w:rPr>
          <w:rFonts w:ascii="宋体" w:hAnsi="宋体"/>
          <w:b/>
          <w:kern w:val="0"/>
          <w:sz w:val="44"/>
          <w:szCs w:val="44"/>
        </w:rPr>
      </w:pPr>
      <w:r>
        <w:rPr>
          <w:rFonts w:hint="eastAsia" w:ascii="黑体" w:hAnsi="黑体" w:eastAsia="黑体"/>
          <w:kern w:val="0"/>
          <w:sz w:val="44"/>
          <w:szCs w:val="44"/>
        </w:rPr>
        <w:t>目录</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阜康市上户沟哈萨克民族乡幼儿园概况</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第二部分  </w:t>
      </w:r>
      <w:r>
        <w:rPr>
          <w:rFonts w:hint="eastAsia" w:ascii="宋体" w:hAnsi="宋体"/>
          <w:b/>
          <w:kern w:val="0"/>
          <w:sz w:val="32"/>
          <w:szCs w:val="32"/>
        </w:rPr>
        <w:t>2019</w:t>
      </w:r>
      <w:r>
        <w:rPr>
          <w:rFonts w:hint="eastAsia" w:ascii="仿宋_GB2312" w:hAnsi="宋体" w:eastAsia="仿宋_GB2312"/>
          <w:b/>
          <w:kern w:val="0"/>
          <w:sz w:val="32"/>
          <w:szCs w:val="32"/>
        </w:rPr>
        <w:t>年部门预算公开表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第三部分  </w:t>
      </w:r>
      <w:r>
        <w:rPr>
          <w:rFonts w:hint="eastAsia" w:ascii="宋体" w:hAnsi="宋体"/>
          <w:b/>
          <w:kern w:val="0"/>
          <w:sz w:val="32"/>
          <w:szCs w:val="32"/>
        </w:rPr>
        <w:t>2019</w:t>
      </w:r>
      <w:r>
        <w:rPr>
          <w:rFonts w:hint="eastAsia" w:ascii="仿宋_GB2312" w:hAnsi="宋体" w:eastAsia="仿宋_GB2312"/>
          <w:b/>
          <w:kern w:val="0"/>
          <w:sz w:val="32"/>
          <w:szCs w:val="32"/>
        </w:rPr>
        <w:t>年部门预算情况说明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一、关于阜康市上户沟哈萨克民族乡幼儿园2019年收支预算情况的总体说明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二、关于阜康市上户沟哈萨克民族乡幼儿园2019年收入预算情况说明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三、关于阜康市上户沟哈萨克民族乡幼儿园2019年支出预算情况说明</w:t>
      </w:r>
    </w:p>
    <w:p>
      <w:pPr>
        <w:widowControl/>
        <w:spacing w:line="460" w:lineRule="exact"/>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w:t>
      </w:r>
      <w:r>
        <w:rPr>
          <w:rFonts w:hint="eastAsia" w:ascii="仿宋_GB2312" w:hAnsi="宋体" w:eastAsia="仿宋_GB2312"/>
          <w:kern w:val="0"/>
          <w:sz w:val="32"/>
          <w:szCs w:val="32"/>
        </w:rPr>
        <w:t>阜康市上户沟哈萨克民族乡幼儿园2019</w:t>
      </w:r>
      <w:r>
        <w:rPr>
          <w:rFonts w:hint="eastAsia" w:ascii="仿宋_GB2312" w:hAnsi="宋体" w:eastAsia="仿宋_GB2312"/>
          <w:bCs/>
          <w:kern w:val="0"/>
          <w:sz w:val="32"/>
          <w:szCs w:val="32"/>
        </w:rPr>
        <w:t>年财政拨款收支预算情况的总体说明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五、关于阜康市上户沟哈萨克民族乡幼儿园2019年一般公共预算当年拨款情况说明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六、关于阜康市上户沟哈萨克民族乡幼儿园2019年一般公共预算基本支出情况说明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七、关于阜康市上户沟哈萨克民族乡幼儿园2019年项目支出情况说明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八、关于阜康市上户沟哈萨克民族乡幼儿园2019年一般公共预算“三公”经费预算情况说明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九、关于阜康市上户沟哈萨克民族乡幼儿园2019年政府性基金预算拨款情况说明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spacing w:line="460" w:lineRule="exact"/>
        <w:outlineLvl w:val="1"/>
        <w:rPr>
          <w:rFonts w:ascii="仿宋_GB2312" w:hAnsi="宋体" w:eastAsia="仿宋_GB2312"/>
          <w:b/>
          <w:kern w:val="0"/>
          <w:sz w:val="32"/>
          <w:szCs w:val="32"/>
        </w:rPr>
      </w:pPr>
    </w:p>
    <w:p>
      <w:pPr>
        <w:widowControl/>
        <w:jc w:val="center"/>
        <w:outlineLvl w:val="1"/>
        <w:rPr>
          <w:rFonts w:ascii="宋体" w:hAnsi="宋体"/>
          <w:b/>
          <w:kern w:val="0"/>
          <w:sz w:val="32"/>
          <w:szCs w:val="32"/>
        </w:rPr>
      </w:pPr>
      <w:r>
        <w:rPr>
          <w:rFonts w:hint="eastAsia" w:ascii="黑体" w:hAnsi="黑体" w:eastAsia="黑体"/>
          <w:kern w:val="0"/>
          <w:sz w:val="32"/>
          <w:szCs w:val="32"/>
        </w:rPr>
        <w:t>第一部分   阜康市上户沟哈萨克民族乡幼儿园概况</w:t>
      </w:r>
    </w:p>
    <w:p>
      <w:pPr>
        <w:widowControl/>
        <w:spacing w:line="560" w:lineRule="exact"/>
        <w:ind w:firstLine="640"/>
        <w:jc w:val="left"/>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阜康市上户沟哈萨克民族乡幼儿园始建于1993年，下设一个分园阿克木那拉分园，5个教学点，分别为黄山教学点、黑沙梁教学点、水磨教学点、小泉教学点、东槽子教学点。</w:t>
      </w:r>
    </w:p>
    <w:p>
      <w:pPr>
        <w:widowControl/>
        <w:spacing w:line="560" w:lineRule="exact"/>
        <w:ind w:firstLine="640"/>
        <w:jc w:val="left"/>
        <w:rPr>
          <w:rFonts w:ascii="宋体" w:hAnsi="宋体" w:cs="宋体"/>
          <w:bCs/>
          <w:kern w:val="0"/>
          <w:sz w:val="32"/>
          <w:szCs w:val="32"/>
        </w:rPr>
      </w:pPr>
      <w:r>
        <w:rPr>
          <w:rFonts w:hint="eastAsia" w:ascii="仿宋_GB2312" w:hAnsi="宋体" w:eastAsia="仿宋_GB2312" w:cs="宋体"/>
          <w:kern w:val="0"/>
          <w:sz w:val="32"/>
          <w:szCs w:val="32"/>
        </w:rPr>
        <w:t>主要职能：实施学前教育，促进学前教育发展。</w:t>
      </w: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二、机构设置及人员情况</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阜康市上户沟哈萨克民族乡幼儿园本级</w:t>
      </w:r>
      <w:r>
        <w:rPr>
          <w:rFonts w:hint="eastAsia" w:ascii="仿宋_GB2312" w:hAnsi="宋体" w:eastAsia="仿宋_GB2312" w:cs="宋体"/>
          <w:bCs/>
          <w:kern w:val="0"/>
          <w:sz w:val="32"/>
          <w:szCs w:val="32"/>
        </w:rPr>
        <w:t>下设5个</w:t>
      </w:r>
      <w:r>
        <w:rPr>
          <w:rFonts w:hint="eastAsia" w:ascii="仿宋_GB2312" w:hAnsi="宋体" w:eastAsia="仿宋_GB2312" w:cs="宋体"/>
          <w:bCs/>
          <w:kern w:val="0"/>
          <w:sz w:val="32"/>
          <w:szCs w:val="32"/>
          <w:lang w:eastAsia="zh-CN"/>
        </w:rPr>
        <w:t>科室</w:t>
      </w:r>
      <w:r>
        <w:rPr>
          <w:rFonts w:hint="eastAsia" w:ascii="仿宋_GB2312" w:hAnsi="宋体" w:eastAsia="仿宋_GB2312" w:cs="宋体"/>
          <w:bCs/>
          <w:kern w:val="0"/>
          <w:sz w:val="32"/>
          <w:szCs w:val="32"/>
        </w:rPr>
        <w:t>，分别</w:t>
      </w:r>
      <w:r>
        <w:rPr>
          <w:rFonts w:hint="eastAsia" w:ascii="仿宋_GB2312" w:hAnsi="宋体" w:eastAsia="仿宋_GB2312" w:cs="宋体"/>
          <w:kern w:val="0"/>
          <w:sz w:val="32"/>
          <w:szCs w:val="32"/>
        </w:rPr>
        <w:t>是：教务处、财务室、安全办、德育处、总务处。</w:t>
      </w:r>
    </w:p>
    <w:p>
      <w:pPr>
        <w:widowControl/>
        <w:spacing w:line="56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阜康市上户沟哈萨克民族乡幼儿园部门编制数 12人 ，实有人数 20人，其中：在职 9人，特岗11人，较上年预算人数</w:t>
      </w:r>
      <w:r>
        <w:rPr>
          <w:rFonts w:hint="eastAsia" w:ascii="仿宋_GB2312" w:hAnsi="宋体" w:eastAsia="仿宋_GB2312" w:cs="宋体"/>
          <w:kern w:val="0"/>
          <w:sz w:val="32"/>
          <w:szCs w:val="32"/>
          <w:highlight w:val="none"/>
          <w:lang w:eastAsia="zh-CN"/>
        </w:rPr>
        <w:t>增加</w:t>
      </w:r>
      <w:r>
        <w:rPr>
          <w:rFonts w:hint="eastAsia" w:ascii="仿宋_GB2312" w:hAnsi="宋体" w:eastAsia="仿宋_GB2312" w:cs="宋体"/>
          <w:kern w:val="0"/>
          <w:sz w:val="32"/>
          <w:szCs w:val="32"/>
          <w:highlight w:val="none"/>
        </w:rPr>
        <w:t>0人；退休0人，较上年预算人数</w:t>
      </w:r>
      <w:r>
        <w:rPr>
          <w:rFonts w:hint="eastAsia" w:ascii="仿宋_GB2312" w:hAnsi="宋体" w:eastAsia="仿宋_GB2312" w:cs="宋体"/>
          <w:kern w:val="0"/>
          <w:sz w:val="32"/>
          <w:szCs w:val="32"/>
          <w:highlight w:val="none"/>
          <w:lang w:eastAsia="zh-CN"/>
        </w:rPr>
        <w:t>增加</w:t>
      </w:r>
      <w:r>
        <w:rPr>
          <w:rFonts w:hint="eastAsia" w:ascii="仿宋_GB2312" w:hAnsi="宋体" w:eastAsia="仿宋_GB2312" w:cs="宋体"/>
          <w:kern w:val="0"/>
          <w:sz w:val="32"/>
          <w:szCs w:val="32"/>
          <w:highlight w:val="none"/>
        </w:rPr>
        <w:t>0人；离休0人，较上年预算人数增加0 人。</w:t>
      </w:r>
    </w:p>
    <w:p>
      <w:pPr>
        <w:widowControl/>
        <w:spacing w:line="560" w:lineRule="exact"/>
        <w:jc w:val="left"/>
        <w:rPr>
          <w:rFonts w:ascii="仿宋_GB2312" w:hAnsi="宋体" w:eastAsia="仿宋_GB2312" w:cs="宋体"/>
          <w:kern w:val="0"/>
          <w:sz w:val="32"/>
          <w:szCs w:val="32"/>
          <w:highlight w:val="none"/>
        </w:rPr>
      </w:pPr>
    </w:p>
    <w:p>
      <w:pPr>
        <w:widowControl/>
        <w:spacing w:before="120" w:beforeLines="50"/>
        <w:outlineLvl w:val="1"/>
        <w:rPr>
          <w:rFonts w:ascii="黑体" w:hAnsi="黑体" w:eastAsia="黑体"/>
          <w:kern w:val="0"/>
          <w:sz w:val="32"/>
          <w:szCs w:val="32"/>
        </w:rPr>
      </w:pPr>
    </w:p>
    <w:p>
      <w:pPr>
        <w:widowControl/>
        <w:spacing w:before="120" w:beforeLines="50"/>
        <w:outlineLvl w:val="1"/>
        <w:rPr>
          <w:rFonts w:ascii="黑体" w:hAnsi="黑体" w:eastAsia="黑体"/>
          <w:kern w:val="0"/>
          <w:sz w:val="32"/>
          <w:szCs w:val="32"/>
        </w:rPr>
      </w:pPr>
    </w:p>
    <w:p>
      <w:pPr>
        <w:widowControl/>
        <w:spacing w:before="120" w:beforeLines="50"/>
        <w:outlineLvl w:val="1"/>
        <w:rPr>
          <w:rFonts w:ascii="黑体" w:hAnsi="黑体" w:eastAsia="黑体"/>
          <w:kern w:val="0"/>
          <w:sz w:val="32"/>
          <w:szCs w:val="32"/>
        </w:rPr>
      </w:pPr>
    </w:p>
    <w:p>
      <w:pPr>
        <w:widowControl/>
        <w:spacing w:before="120" w:beforeLines="50"/>
        <w:outlineLvl w:val="1"/>
        <w:rPr>
          <w:rFonts w:ascii="黑体" w:hAnsi="黑体" w:eastAsia="黑体"/>
          <w:kern w:val="0"/>
          <w:sz w:val="32"/>
          <w:szCs w:val="32"/>
        </w:rPr>
      </w:pPr>
    </w:p>
    <w:p>
      <w:pPr>
        <w:widowControl/>
        <w:spacing w:before="120" w:beforeLines="50"/>
        <w:outlineLvl w:val="1"/>
        <w:rPr>
          <w:rFonts w:ascii="黑体" w:hAnsi="黑体" w:eastAsia="黑体"/>
          <w:kern w:val="0"/>
          <w:sz w:val="32"/>
          <w:szCs w:val="32"/>
        </w:rPr>
      </w:pPr>
    </w:p>
    <w:p>
      <w:pPr>
        <w:widowControl/>
        <w:spacing w:before="120" w:beforeLines="50"/>
        <w:outlineLvl w:val="1"/>
        <w:rPr>
          <w:rFonts w:ascii="黑体" w:hAnsi="黑体" w:eastAsia="黑体"/>
          <w:kern w:val="0"/>
          <w:sz w:val="32"/>
          <w:szCs w:val="32"/>
        </w:rPr>
      </w:pPr>
    </w:p>
    <w:p>
      <w:pPr>
        <w:widowControl/>
        <w:spacing w:before="120" w:beforeLines="50"/>
        <w:jc w:val="center"/>
        <w:outlineLvl w:val="1"/>
        <w:rPr>
          <w:rFonts w:ascii="黑体" w:hAnsi="黑体" w:eastAsia="黑体"/>
          <w:kern w:val="0"/>
          <w:sz w:val="32"/>
          <w:szCs w:val="32"/>
        </w:rPr>
      </w:pPr>
      <w:r>
        <w:rPr>
          <w:rFonts w:hint="eastAsia" w:ascii="黑体" w:hAnsi="黑体" w:eastAsia="黑体"/>
          <w:kern w:val="0"/>
          <w:sz w:val="32"/>
          <w:szCs w:val="32"/>
        </w:rPr>
        <w:t>第二部分  2019年部门预算公开表</w:t>
      </w: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w:t>
      </w:r>
      <w:r>
        <w:rPr>
          <w:rFonts w:hint="eastAsia" w:ascii="宋体" w:hAnsi="宋体"/>
          <w:kern w:val="0"/>
          <w:sz w:val="24"/>
        </w:rPr>
        <w:t>阜康市上户沟哈萨克民族乡幼儿园</w:t>
      </w:r>
      <w:r>
        <w:rPr>
          <w:rFonts w:hint="eastAsia" w:ascii="仿宋_GB2312" w:hAnsi="宋体" w:eastAsia="仿宋_GB2312"/>
          <w:kern w:val="0"/>
          <w:sz w:val="24"/>
        </w:rPr>
        <w:t xml:space="preserve">                                               单位：万元</w:t>
      </w:r>
    </w:p>
    <w:tbl>
      <w:tblPr>
        <w:tblStyle w:val="4"/>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vAlign w:val="bottom"/>
          </w:tcPr>
          <w:p>
            <w:pPr>
              <w:widowControl/>
              <w:jc w:val="center"/>
              <w:rPr>
                <w:rFonts w:hint="eastAsia" w:asciiTheme="minorEastAsia" w:hAnsiTheme="minorEastAsia" w:eastAsiaTheme="minorEastAsia" w:cstheme="minorEastAsia"/>
                <w:b/>
                <w:bCs/>
                <w:kern w:val="0"/>
                <w:sz w:val="24"/>
              </w:rPr>
            </w:pPr>
            <w:r>
              <w:rPr>
                <w:rFonts w:hint="eastAsia" w:asciiTheme="minorEastAsia" w:hAnsiTheme="minorEastAsia" w:eastAsiaTheme="minorEastAsia" w:cstheme="minorEastAsia"/>
                <w:b/>
                <w:bCs/>
                <w:kern w:val="0"/>
                <w:sz w:val="24"/>
              </w:rPr>
              <w:t>收     入</w:t>
            </w:r>
          </w:p>
        </w:tc>
        <w:tc>
          <w:tcPr>
            <w:tcW w:w="4394" w:type="dxa"/>
            <w:gridSpan w:val="2"/>
            <w:tcBorders>
              <w:top w:val="single" w:color="auto" w:sz="4" w:space="0"/>
              <w:left w:val="nil"/>
              <w:bottom w:val="single" w:color="auto" w:sz="4" w:space="0"/>
              <w:right w:val="single" w:color="auto" w:sz="4" w:space="0"/>
            </w:tcBorders>
            <w:vAlign w:val="bottom"/>
          </w:tcPr>
          <w:p>
            <w:pPr>
              <w:widowControl/>
              <w:jc w:val="center"/>
              <w:rPr>
                <w:rFonts w:hint="eastAsia" w:asciiTheme="minorEastAsia" w:hAnsiTheme="minorEastAsia" w:eastAsiaTheme="minorEastAsia" w:cstheme="minorEastAsia"/>
                <w:b/>
                <w:bCs/>
                <w:kern w:val="0"/>
                <w:sz w:val="24"/>
              </w:rPr>
            </w:pPr>
            <w:r>
              <w:rPr>
                <w:rFonts w:hint="eastAsia" w:asciiTheme="minorEastAsia" w:hAnsiTheme="minorEastAsia" w:eastAsiaTheme="minorEastAsia" w:cstheme="minorEastAsia"/>
                <w:b/>
                <w:bCs/>
                <w:kern w:val="0"/>
                <w:sz w:val="24"/>
              </w:rPr>
              <w:t>支     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b/>
                <w:kern w:val="0"/>
                <w:sz w:val="20"/>
                <w:szCs w:val="20"/>
              </w:rPr>
            </w:pPr>
            <w:r>
              <w:rPr>
                <w:rFonts w:hint="eastAsia" w:asciiTheme="minorEastAsia" w:hAnsiTheme="minorEastAsia" w:eastAsiaTheme="minorEastAsia" w:cstheme="minorEastAsia"/>
                <w:b/>
                <w:kern w:val="0"/>
                <w:sz w:val="20"/>
                <w:szCs w:val="20"/>
              </w:rPr>
              <w:t>项     目</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b/>
                <w:kern w:val="0"/>
                <w:sz w:val="20"/>
                <w:szCs w:val="20"/>
              </w:rPr>
            </w:pPr>
            <w:r>
              <w:rPr>
                <w:rFonts w:hint="eastAsia" w:asciiTheme="minorEastAsia" w:hAnsiTheme="minorEastAsia" w:eastAsiaTheme="minorEastAsia" w:cstheme="minorEastAsia"/>
                <w:b/>
                <w:kern w:val="0"/>
                <w:sz w:val="20"/>
                <w:szCs w:val="20"/>
              </w:rPr>
              <w:t>预算数</w:t>
            </w:r>
          </w:p>
        </w:tc>
        <w:tc>
          <w:tcPr>
            <w:tcW w:w="2693" w:type="dxa"/>
            <w:tcBorders>
              <w:top w:val="nil"/>
              <w:left w:val="nil"/>
              <w:bottom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b/>
                <w:kern w:val="0"/>
                <w:sz w:val="20"/>
                <w:szCs w:val="20"/>
              </w:rPr>
            </w:pPr>
            <w:r>
              <w:rPr>
                <w:rFonts w:hint="eastAsia" w:asciiTheme="minorEastAsia" w:hAnsiTheme="minorEastAsia" w:eastAsiaTheme="minorEastAsia" w:cstheme="minorEastAsia"/>
                <w:b/>
                <w:kern w:val="0"/>
                <w:sz w:val="20"/>
                <w:szCs w:val="20"/>
              </w:rPr>
              <w:t>功能分类</w:t>
            </w:r>
          </w:p>
        </w:tc>
        <w:tc>
          <w:tcPr>
            <w:tcW w:w="1701" w:type="dxa"/>
            <w:tcBorders>
              <w:top w:val="nil"/>
              <w:left w:val="nil"/>
              <w:bottom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b/>
                <w:kern w:val="0"/>
                <w:sz w:val="20"/>
                <w:szCs w:val="20"/>
              </w:rPr>
            </w:pPr>
            <w:r>
              <w:rPr>
                <w:rFonts w:hint="eastAsia" w:asciiTheme="minorEastAsia" w:hAnsiTheme="minorEastAsia" w:eastAsiaTheme="minorEastAsia" w:cstheme="minorEastAsia"/>
                <w:b/>
                <w:kern w:val="0"/>
                <w:sz w:val="20"/>
                <w:szCs w:val="20"/>
              </w:rPr>
              <w:t>预算数</w:t>
            </w:r>
          </w:p>
        </w:tc>
      </w:tr>
      <w:tr>
        <w:tblPrEx>
          <w:tblLayout w:type="fixed"/>
          <w:tblCellMar>
            <w:top w:w="0" w:type="dxa"/>
            <w:left w:w="108" w:type="dxa"/>
            <w:bottom w:w="0" w:type="dxa"/>
            <w:right w:w="108" w:type="dxa"/>
          </w:tblCellMar>
        </w:tblPrEx>
        <w:trPr>
          <w:trHeight w:val="257"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财政拨款（补助）</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389.50　</w:t>
            </w:r>
          </w:p>
        </w:tc>
        <w:tc>
          <w:tcPr>
            <w:tcW w:w="2693" w:type="dxa"/>
            <w:tcBorders>
              <w:top w:val="nil"/>
              <w:left w:val="nil"/>
              <w:bottom w:val="single" w:color="auto" w:sz="4" w:space="0"/>
              <w:right w:val="nil"/>
            </w:tcBorders>
            <w:vAlign w:val="center"/>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201 一般公共服务支出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xml:space="preserve">    一般公共预算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389.50</w:t>
            </w:r>
          </w:p>
        </w:tc>
        <w:tc>
          <w:tcPr>
            <w:tcW w:w="2693" w:type="dxa"/>
            <w:tcBorders>
              <w:top w:val="nil"/>
              <w:left w:val="nil"/>
              <w:bottom w:val="single" w:color="auto" w:sz="4" w:space="0"/>
              <w:right w:val="nil"/>
            </w:tcBorders>
            <w:vAlign w:val="center"/>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202 外交支出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xml:space="preserve">    政府性基金预算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203 国防支出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教育收费（财政专户）</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204 公共安全支出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事业收入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205 教育支出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389.50</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事业单位经营收入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206 科学技术支出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其他收入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207 文化体育与传媒支出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用事业基金弥补收支差额</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209 社会保险基金支出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210 医疗卫生与计划生育支出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211 节能环保支出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212 城乡社区支出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213 农林水支出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214 交通运输支出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215 资源勘探信息等支出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216 商业服务业等支出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217 金融支出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219 援助其他地区支出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220 国土资源气象等支出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221 住房保障支出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222 粮油物资管理支出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223 国有资本经营预算支出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227 预备费</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229 其他支出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23</w:t>
            </w:r>
            <w:r>
              <w:rPr>
                <w:rFonts w:hint="eastAsia" w:asciiTheme="minorEastAsia" w:hAnsiTheme="minorEastAsia" w:eastAsiaTheme="minorEastAsia" w:cstheme="minorEastAsia"/>
                <w:kern w:val="0"/>
                <w:sz w:val="18"/>
                <w:szCs w:val="18"/>
                <w:lang w:val="en-US" w:eastAsia="zh-CN"/>
              </w:rPr>
              <w:t>0</w:t>
            </w:r>
            <w:r>
              <w:rPr>
                <w:rFonts w:hint="eastAsia" w:asciiTheme="minorEastAsia" w:hAnsiTheme="minorEastAsia" w:eastAsiaTheme="minorEastAsia" w:cstheme="minorEastAsia"/>
                <w:kern w:val="0"/>
                <w:sz w:val="18"/>
                <w:szCs w:val="18"/>
              </w:rPr>
              <w:t xml:space="preserve"> </w:t>
            </w:r>
            <w:r>
              <w:rPr>
                <w:rFonts w:hint="eastAsia" w:asciiTheme="minorEastAsia" w:hAnsiTheme="minorEastAsia" w:eastAsiaTheme="minorEastAsia" w:cstheme="minorEastAsia"/>
                <w:kern w:val="0"/>
                <w:sz w:val="18"/>
                <w:szCs w:val="18"/>
                <w:lang w:eastAsia="zh-CN"/>
              </w:rPr>
              <w:t>转移性</w:t>
            </w:r>
            <w:r>
              <w:rPr>
                <w:rFonts w:hint="eastAsia" w:asciiTheme="minorEastAsia" w:hAnsiTheme="minorEastAsia" w:eastAsiaTheme="minorEastAsia" w:cstheme="minorEastAsia"/>
                <w:kern w:val="0"/>
                <w:sz w:val="18"/>
                <w:szCs w:val="18"/>
              </w:rPr>
              <w:t>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231 债务还本支出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hint="eastAsia" w:asciiTheme="minorEastAsia" w:hAnsiTheme="minorEastAsia" w:eastAsiaTheme="minorEastAsia" w:cstheme="minorEastAsia"/>
                <w:kern w:val="0"/>
                <w:sz w:val="18"/>
                <w:szCs w:val="18"/>
                <w:lang w:eastAsia="zh-CN"/>
              </w:rPr>
            </w:pPr>
            <w:r>
              <w:rPr>
                <w:rFonts w:hint="eastAsia" w:asciiTheme="minorEastAsia" w:hAnsiTheme="minorEastAsia" w:eastAsiaTheme="minorEastAsia" w:cstheme="minorEastAsia"/>
                <w:kern w:val="0"/>
                <w:sz w:val="18"/>
                <w:szCs w:val="18"/>
              </w:rPr>
              <w:t>　</w:t>
            </w:r>
            <w:r>
              <w:rPr>
                <w:rFonts w:hint="eastAsia" w:asciiTheme="minorEastAsia" w:hAnsiTheme="minorEastAsia" w:eastAsiaTheme="minorEastAsia" w:cstheme="minorEastAsia"/>
                <w:kern w:val="0"/>
                <w:sz w:val="18"/>
                <w:szCs w:val="18"/>
                <w:lang w:eastAsia="zh-CN"/>
              </w:rPr>
              <w:t>小</w:t>
            </w:r>
            <w:r>
              <w:rPr>
                <w:rFonts w:hint="eastAsia" w:asciiTheme="minorEastAsia" w:hAnsiTheme="minorEastAsia" w:eastAsiaTheme="minorEastAsia" w:cstheme="minorEastAsia"/>
                <w:kern w:val="0"/>
                <w:sz w:val="18"/>
                <w:szCs w:val="18"/>
                <w:lang w:val="en-US" w:eastAsia="zh-CN"/>
              </w:rPr>
              <w:t xml:space="preserve">        </w:t>
            </w:r>
            <w:r>
              <w:rPr>
                <w:rFonts w:hint="eastAsia" w:asciiTheme="minorEastAsia" w:hAnsiTheme="minorEastAsia" w:eastAsiaTheme="minorEastAsia" w:cstheme="minorEastAsia"/>
                <w:kern w:val="0"/>
                <w:sz w:val="18"/>
                <w:szCs w:val="18"/>
                <w:lang w:eastAsia="zh-CN"/>
              </w:rPr>
              <w:t>计</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hint="default" w:asciiTheme="minorEastAsia" w:hAnsiTheme="minorEastAsia" w:eastAsiaTheme="minorEastAsia" w:cstheme="minorEastAsia"/>
                <w:kern w:val="0"/>
                <w:sz w:val="18"/>
                <w:szCs w:val="18"/>
                <w:lang w:val="en-US" w:eastAsia="zh-CN"/>
              </w:rPr>
            </w:pPr>
            <w:r>
              <w:rPr>
                <w:rFonts w:hint="eastAsia" w:asciiTheme="minorEastAsia" w:hAnsiTheme="minorEastAsia" w:eastAsiaTheme="minorEastAsia" w:cstheme="minorEastAsia"/>
                <w:kern w:val="0"/>
                <w:sz w:val="18"/>
                <w:szCs w:val="18"/>
              </w:rPr>
              <w:t>　</w:t>
            </w:r>
            <w:r>
              <w:rPr>
                <w:rFonts w:hint="eastAsia" w:asciiTheme="minorEastAsia" w:hAnsiTheme="minorEastAsia" w:eastAsiaTheme="minorEastAsia" w:cstheme="minorEastAsia"/>
                <w:kern w:val="0"/>
                <w:sz w:val="18"/>
                <w:szCs w:val="18"/>
                <w:lang w:val="en-US" w:eastAsia="zh-CN"/>
              </w:rPr>
              <w:t xml:space="preserve">     389.50</w:t>
            </w:r>
          </w:p>
        </w:tc>
        <w:tc>
          <w:tcPr>
            <w:tcW w:w="2693" w:type="dxa"/>
            <w:tcBorders>
              <w:top w:val="nil"/>
              <w:left w:val="nil"/>
              <w:bottom w:val="single" w:color="auto" w:sz="4" w:space="0"/>
              <w:right w:val="nil"/>
            </w:tcBorders>
            <w:vAlign w:val="center"/>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232 债务付息支出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vAlign w:val="center"/>
          </w:tcPr>
          <w:p>
            <w:pPr>
              <w:widowControl/>
              <w:spacing w:line="300" w:lineRule="exact"/>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233 债务发行费支出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20"/>
                <w:szCs w:val="20"/>
              </w:rPr>
              <w:t>收  入  总  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389.50</w:t>
            </w:r>
          </w:p>
        </w:tc>
        <w:tc>
          <w:tcPr>
            <w:tcW w:w="2693" w:type="dxa"/>
            <w:tcBorders>
              <w:top w:val="nil"/>
              <w:left w:val="nil"/>
              <w:bottom w:val="single" w:color="auto" w:sz="4" w:space="0"/>
              <w:right w:val="nil"/>
            </w:tcBorders>
            <w:vAlign w:val="center"/>
          </w:tcPr>
          <w:p>
            <w:pPr>
              <w:widowControl/>
              <w:spacing w:line="300" w:lineRule="exact"/>
              <w:jc w:val="center"/>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支  出  合  计</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389.50</w:t>
            </w:r>
          </w:p>
        </w:tc>
      </w:tr>
    </w:tbl>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w:t>
      </w:r>
      <w:r>
        <w:rPr>
          <w:rFonts w:hint="eastAsia" w:ascii="宋体" w:hAnsi="宋体"/>
          <w:kern w:val="0"/>
          <w:sz w:val="24"/>
        </w:rPr>
        <w:t>阜康市上户沟哈萨克民族乡幼儿园</w:t>
      </w:r>
      <w:r>
        <w:rPr>
          <w:rFonts w:hint="eastAsia" w:ascii="仿宋_GB2312" w:hAnsi="宋体" w:eastAsia="仿宋_GB2312"/>
          <w:kern w:val="0"/>
          <w:sz w:val="24"/>
        </w:rPr>
        <w:t xml:space="preserve">                                                        单位：万元</w:t>
      </w:r>
    </w:p>
    <w:tbl>
      <w:tblPr>
        <w:tblStyle w:val="4"/>
        <w:tblW w:w="9654" w:type="dxa"/>
        <w:tblInd w:w="93" w:type="dxa"/>
        <w:tblLayout w:type="fixed"/>
        <w:tblCellMar>
          <w:top w:w="0" w:type="dxa"/>
          <w:left w:w="108" w:type="dxa"/>
          <w:bottom w:w="0" w:type="dxa"/>
          <w:right w:w="108" w:type="dxa"/>
        </w:tblCellMar>
      </w:tblPr>
      <w:tblGrid>
        <w:gridCol w:w="582"/>
        <w:gridCol w:w="567"/>
        <w:gridCol w:w="567"/>
        <w:gridCol w:w="1418"/>
        <w:gridCol w:w="1417"/>
        <w:gridCol w:w="1134"/>
        <w:gridCol w:w="426"/>
        <w:gridCol w:w="425"/>
        <w:gridCol w:w="567"/>
        <w:gridCol w:w="513"/>
        <w:gridCol w:w="680"/>
        <w:gridCol w:w="680"/>
        <w:gridCol w:w="678"/>
      </w:tblGrid>
      <w:tr>
        <w:tblPrEx>
          <w:tblLayout w:type="fixed"/>
          <w:tblCellMar>
            <w:top w:w="0" w:type="dxa"/>
            <w:left w:w="108" w:type="dxa"/>
            <w:bottom w:w="0" w:type="dxa"/>
            <w:right w:w="108" w:type="dxa"/>
          </w:tblCellMar>
        </w:tblPrEx>
        <w:trPr>
          <w:trHeight w:val="510" w:hRule="atLeast"/>
        </w:trPr>
        <w:tc>
          <w:tcPr>
            <w:tcW w:w="1716"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asciiTheme="minorEastAsia" w:hAnsiTheme="minorEastAsia" w:eastAsiaTheme="minorEastAsia" w:cstheme="minorEastAsia"/>
                <w:b/>
                <w:color w:val="000000"/>
                <w:sz w:val="20"/>
                <w:szCs w:val="20"/>
              </w:rPr>
            </w:pPr>
            <w:r>
              <w:rPr>
                <w:rFonts w:hint="eastAsia" w:asciiTheme="minorEastAsia" w:hAnsiTheme="minorEastAsia" w:eastAsiaTheme="minorEastAsia" w:cstheme="minorEastAsia"/>
                <w:b/>
                <w:color w:val="000000"/>
                <w:sz w:val="20"/>
                <w:szCs w:val="20"/>
              </w:rPr>
              <w:t>功能分类科目编码</w:t>
            </w:r>
          </w:p>
        </w:tc>
        <w:tc>
          <w:tcPr>
            <w:tcW w:w="141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hint="eastAsia" w:asciiTheme="minorEastAsia" w:hAnsiTheme="minorEastAsia" w:eastAsiaTheme="minorEastAsia" w:cstheme="minorEastAsia"/>
                <w:b/>
                <w:color w:val="000000"/>
                <w:sz w:val="20"/>
                <w:szCs w:val="20"/>
              </w:rPr>
            </w:pPr>
            <w:r>
              <w:rPr>
                <w:rFonts w:hint="eastAsia" w:asciiTheme="minorEastAsia" w:hAnsiTheme="minorEastAsia" w:eastAsiaTheme="minorEastAsia" w:cstheme="minorEastAsia"/>
                <w:b/>
                <w:color w:val="000000"/>
                <w:sz w:val="20"/>
                <w:szCs w:val="20"/>
              </w:rPr>
              <w:t>功能分类科目名称</w:t>
            </w:r>
          </w:p>
        </w:tc>
        <w:tc>
          <w:tcPr>
            <w:tcW w:w="1417"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hint="eastAsia" w:asciiTheme="minorEastAsia" w:hAnsiTheme="minorEastAsia" w:eastAsiaTheme="minorEastAsia" w:cstheme="minorEastAsia"/>
                <w:b/>
                <w:color w:val="000000"/>
                <w:sz w:val="20"/>
                <w:szCs w:val="20"/>
              </w:rPr>
            </w:pPr>
            <w:r>
              <w:rPr>
                <w:rFonts w:hint="eastAsia" w:asciiTheme="minorEastAsia" w:hAnsiTheme="minorEastAsia" w:eastAsiaTheme="minorEastAsia" w:cstheme="minorEastAsia"/>
                <w:b/>
                <w:color w:val="000000"/>
                <w:sz w:val="20"/>
                <w:szCs w:val="20"/>
              </w:rPr>
              <w:t>总  计</w:t>
            </w:r>
          </w:p>
        </w:tc>
        <w:tc>
          <w:tcPr>
            <w:tcW w:w="1134"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hint="eastAsia" w:asciiTheme="minorEastAsia" w:hAnsiTheme="minorEastAsia" w:eastAsiaTheme="minorEastAsia" w:cstheme="minorEastAsia"/>
                <w:b/>
                <w:color w:val="000000"/>
                <w:sz w:val="20"/>
                <w:szCs w:val="20"/>
              </w:rPr>
            </w:pPr>
            <w:r>
              <w:rPr>
                <w:rFonts w:hint="eastAsia" w:asciiTheme="minorEastAsia" w:hAnsiTheme="minorEastAsia" w:eastAsiaTheme="minorEastAsia" w:cstheme="minorEastAsia"/>
                <w:b/>
                <w:color w:val="000000"/>
                <w:sz w:val="20"/>
                <w:szCs w:val="20"/>
              </w:rPr>
              <w:t>一般公共预算拨款</w:t>
            </w:r>
          </w:p>
        </w:tc>
        <w:tc>
          <w:tcPr>
            <w:tcW w:w="426"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hint="eastAsia" w:asciiTheme="minorEastAsia" w:hAnsiTheme="minorEastAsia" w:eastAsiaTheme="minorEastAsia" w:cstheme="minorEastAsia"/>
                <w:b/>
                <w:color w:val="000000"/>
                <w:sz w:val="20"/>
                <w:szCs w:val="20"/>
              </w:rPr>
            </w:pPr>
            <w:r>
              <w:rPr>
                <w:rFonts w:hint="eastAsia" w:asciiTheme="minorEastAsia" w:hAnsiTheme="minorEastAsia" w:eastAsiaTheme="minorEastAsia" w:cstheme="minorEastAsia"/>
                <w:b/>
                <w:color w:val="000000"/>
                <w:sz w:val="20"/>
                <w:szCs w:val="20"/>
              </w:rPr>
              <w:t>政府性基金预算拨款</w:t>
            </w:r>
          </w:p>
        </w:tc>
        <w:tc>
          <w:tcPr>
            <w:tcW w:w="425"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hint="eastAsia" w:asciiTheme="minorEastAsia" w:hAnsiTheme="minorEastAsia" w:eastAsiaTheme="minorEastAsia" w:cstheme="minorEastAsia"/>
                <w:b/>
                <w:color w:val="000000"/>
                <w:sz w:val="20"/>
                <w:szCs w:val="20"/>
              </w:rPr>
            </w:pPr>
            <w:r>
              <w:rPr>
                <w:rFonts w:hint="eastAsia" w:asciiTheme="minorEastAsia" w:hAnsiTheme="minorEastAsia" w:eastAsiaTheme="minorEastAsia" w:cstheme="minorEastAsia"/>
                <w:b/>
                <w:color w:val="000000"/>
                <w:sz w:val="20"/>
                <w:szCs w:val="20"/>
              </w:rPr>
              <w:t>财政专户管理资金</w:t>
            </w:r>
          </w:p>
        </w:tc>
        <w:tc>
          <w:tcPr>
            <w:tcW w:w="567"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hint="eastAsia" w:asciiTheme="minorEastAsia" w:hAnsiTheme="minorEastAsia" w:eastAsiaTheme="minorEastAsia" w:cstheme="minorEastAsia"/>
                <w:b/>
                <w:color w:val="000000"/>
                <w:sz w:val="20"/>
                <w:szCs w:val="20"/>
              </w:rPr>
            </w:pPr>
            <w:r>
              <w:rPr>
                <w:rFonts w:hint="eastAsia" w:asciiTheme="minorEastAsia" w:hAnsiTheme="minorEastAsia" w:eastAsiaTheme="minorEastAsia" w:cstheme="minorEastAsia"/>
                <w:b/>
                <w:color w:val="000000"/>
                <w:sz w:val="20"/>
                <w:szCs w:val="20"/>
              </w:rPr>
              <w:t>事业收入</w:t>
            </w:r>
          </w:p>
        </w:tc>
        <w:tc>
          <w:tcPr>
            <w:tcW w:w="513"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hint="eastAsia" w:asciiTheme="minorEastAsia" w:hAnsiTheme="minorEastAsia" w:eastAsiaTheme="minorEastAsia" w:cstheme="minorEastAsia"/>
                <w:b/>
                <w:color w:val="000000"/>
                <w:sz w:val="20"/>
                <w:szCs w:val="20"/>
              </w:rPr>
            </w:pPr>
            <w:r>
              <w:rPr>
                <w:rFonts w:hint="eastAsia" w:asciiTheme="minorEastAsia" w:hAnsiTheme="minorEastAsia" w:eastAsiaTheme="minorEastAsia" w:cstheme="minorEastAsia"/>
                <w:b/>
                <w:color w:val="000000"/>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hint="eastAsia" w:asciiTheme="minorEastAsia" w:hAnsiTheme="minorEastAsia" w:eastAsiaTheme="minorEastAsia" w:cstheme="minorEastAsia"/>
                <w:b/>
                <w:color w:val="000000"/>
                <w:sz w:val="20"/>
                <w:szCs w:val="20"/>
              </w:rPr>
            </w:pPr>
            <w:r>
              <w:rPr>
                <w:rFonts w:hint="eastAsia" w:asciiTheme="minorEastAsia" w:hAnsiTheme="minorEastAsia" w:eastAsiaTheme="minorEastAsia" w:cstheme="minorEastAsia"/>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hint="eastAsia" w:asciiTheme="minorEastAsia" w:hAnsiTheme="minorEastAsia" w:eastAsiaTheme="minorEastAsia" w:cstheme="minorEastAsia"/>
                <w:b/>
                <w:color w:val="000000"/>
                <w:sz w:val="20"/>
                <w:szCs w:val="20"/>
              </w:rPr>
            </w:pPr>
            <w:r>
              <w:rPr>
                <w:rFonts w:hint="eastAsia" w:asciiTheme="minorEastAsia" w:hAnsiTheme="minorEastAsia" w:eastAsiaTheme="minorEastAsia" w:cstheme="minorEastAsia"/>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hint="eastAsia" w:asciiTheme="minorEastAsia" w:hAnsiTheme="minorEastAsia" w:eastAsiaTheme="minorEastAsia" w:cstheme="minorEastAsia"/>
                <w:b/>
                <w:color w:val="000000"/>
                <w:sz w:val="18"/>
                <w:szCs w:val="18"/>
              </w:rPr>
            </w:pPr>
            <w:r>
              <w:rPr>
                <w:rFonts w:hint="eastAsia" w:asciiTheme="minorEastAsia" w:hAnsiTheme="minorEastAsia" w:eastAsiaTheme="minorEastAsia" w:cstheme="minorEastAsia"/>
                <w:b/>
                <w:color w:val="000000"/>
                <w:sz w:val="18"/>
                <w:szCs w:val="18"/>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582" w:type="dxa"/>
            <w:tcBorders>
              <w:top w:val="nil"/>
              <w:left w:val="single" w:color="auto" w:sz="4" w:space="0"/>
              <w:bottom w:val="single" w:color="auto" w:sz="4" w:space="0"/>
              <w:right w:val="single" w:color="auto" w:sz="4" w:space="0"/>
            </w:tcBorders>
            <w:vAlign w:val="center"/>
          </w:tcPr>
          <w:p>
            <w:pPr>
              <w:jc w:val="right"/>
              <w:rPr>
                <w:rFonts w:hint="eastAsia" w:asciiTheme="minorEastAsia" w:hAnsiTheme="minorEastAsia" w:eastAsiaTheme="minorEastAsia" w:cstheme="minorEastAsia"/>
                <w:b/>
                <w:color w:val="000000"/>
                <w:sz w:val="20"/>
                <w:szCs w:val="20"/>
              </w:rPr>
            </w:pPr>
            <w:r>
              <w:rPr>
                <w:rFonts w:hint="eastAsia" w:asciiTheme="minorEastAsia" w:hAnsiTheme="minorEastAsia" w:eastAsiaTheme="minorEastAsia" w:cstheme="minorEastAsia"/>
                <w:b/>
                <w:color w:val="000000"/>
                <w:sz w:val="20"/>
                <w:szCs w:val="20"/>
              </w:rPr>
              <w:t>类</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b/>
                <w:color w:val="000000"/>
                <w:sz w:val="20"/>
                <w:szCs w:val="20"/>
              </w:rPr>
            </w:pPr>
            <w:r>
              <w:rPr>
                <w:rFonts w:hint="eastAsia" w:asciiTheme="minorEastAsia" w:hAnsiTheme="minorEastAsia" w:eastAsiaTheme="minorEastAsia" w:cstheme="minorEastAsia"/>
                <w:b/>
                <w:color w:val="000000"/>
                <w:sz w:val="20"/>
                <w:szCs w:val="20"/>
              </w:rPr>
              <w:t>款</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b/>
                <w:color w:val="000000"/>
                <w:sz w:val="20"/>
                <w:szCs w:val="20"/>
              </w:rPr>
            </w:pPr>
            <w:r>
              <w:rPr>
                <w:rFonts w:hint="eastAsia" w:asciiTheme="minorEastAsia" w:hAnsiTheme="minorEastAsia" w:eastAsiaTheme="minorEastAsia" w:cstheme="minorEastAsia"/>
                <w:b/>
                <w:color w:val="000000"/>
                <w:sz w:val="20"/>
                <w:szCs w:val="20"/>
              </w:rPr>
              <w:t>项</w:t>
            </w:r>
          </w:p>
        </w:tc>
        <w:tc>
          <w:tcPr>
            <w:tcW w:w="1418"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Theme="minorEastAsia" w:hAnsiTheme="minorEastAsia" w:eastAsiaTheme="minorEastAsia" w:cstheme="minorEastAsia"/>
                <w:color w:val="000000"/>
                <w:sz w:val="20"/>
                <w:szCs w:val="20"/>
              </w:rPr>
            </w:pPr>
          </w:p>
        </w:tc>
        <w:tc>
          <w:tcPr>
            <w:tcW w:w="1417"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Theme="minorEastAsia" w:hAnsiTheme="minorEastAsia" w:eastAsiaTheme="minorEastAsia" w:cstheme="minorEastAsia"/>
                <w:color w:val="000000"/>
                <w:sz w:val="20"/>
                <w:szCs w:val="20"/>
              </w:rPr>
            </w:pPr>
          </w:p>
        </w:tc>
        <w:tc>
          <w:tcPr>
            <w:tcW w:w="1134"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Theme="minorEastAsia" w:hAnsiTheme="minorEastAsia" w:eastAsiaTheme="minorEastAsia" w:cstheme="minorEastAsia"/>
                <w:color w:val="000000"/>
                <w:sz w:val="20"/>
                <w:szCs w:val="20"/>
              </w:rPr>
            </w:pPr>
          </w:p>
        </w:tc>
        <w:tc>
          <w:tcPr>
            <w:tcW w:w="426"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Theme="minorEastAsia" w:hAnsiTheme="minorEastAsia" w:eastAsiaTheme="minorEastAsia" w:cstheme="minorEastAsia"/>
                <w:color w:val="000000"/>
                <w:sz w:val="20"/>
                <w:szCs w:val="20"/>
              </w:rPr>
            </w:pPr>
          </w:p>
        </w:tc>
        <w:tc>
          <w:tcPr>
            <w:tcW w:w="425"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Theme="minorEastAsia" w:hAnsiTheme="minorEastAsia" w:eastAsiaTheme="minorEastAsia" w:cstheme="minorEastAsia"/>
                <w:color w:val="000000"/>
                <w:sz w:val="20"/>
                <w:szCs w:val="20"/>
              </w:rPr>
            </w:pPr>
          </w:p>
        </w:tc>
        <w:tc>
          <w:tcPr>
            <w:tcW w:w="567"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Theme="minorEastAsia" w:hAnsiTheme="minorEastAsia" w:eastAsiaTheme="minorEastAsia" w:cstheme="minorEastAsia"/>
                <w:color w:val="000000"/>
                <w:sz w:val="20"/>
                <w:szCs w:val="20"/>
              </w:rPr>
            </w:pPr>
          </w:p>
        </w:tc>
        <w:tc>
          <w:tcPr>
            <w:tcW w:w="513"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Theme="minorEastAsia" w:hAnsiTheme="minorEastAsia" w:eastAsiaTheme="minorEastAsia" w:cstheme="minorEastAsia"/>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Theme="minorEastAsia" w:hAnsiTheme="minorEastAsia" w:eastAsiaTheme="minorEastAsia" w:cstheme="minorEastAsia"/>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Theme="minorEastAsia" w:hAnsiTheme="minorEastAsia" w:eastAsiaTheme="minorEastAsia" w:cstheme="minorEastAsia"/>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hint="eastAsia" w:asciiTheme="minorEastAsia" w:hAnsiTheme="minorEastAsia" w:eastAsiaTheme="minorEastAsia" w:cstheme="minorEastAsia"/>
                <w:color w:val="000000"/>
                <w:sz w:val="20"/>
                <w:szCs w:val="20"/>
              </w:rPr>
            </w:pPr>
          </w:p>
        </w:tc>
      </w:tr>
      <w:tr>
        <w:tblPrEx>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000000"/>
                <w:sz w:val="20"/>
                <w:szCs w:val="20"/>
              </w:rPr>
            </w:pPr>
            <w:r>
              <w:rPr>
                <w:rFonts w:hint="eastAsia" w:ascii="宋体" w:hAnsi="宋体" w:cs="宋体"/>
                <w:b/>
                <w:bCs/>
                <w:color w:val="000000"/>
                <w:kern w:val="0"/>
                <w:sz w:val="16"/>
                <w:szCs w:val="16"/>
              </w:rPr>
              <w:t>205</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000000"/>
                <w:sz w:val="20"/>
                <w:szCs w:val="20"/>
              </w:rPr>
            </w:pPr>
            <w:r>
              <w:rPr>
                <w:rFonts w:hint="eastAsia" w:ascii="宋体" w:hAnsi="宋体" w:cs="宋体"/>
                <w:b/>
                <w:bCs/>
                <w:color w:val="000000"/>
                <w:kern w:val="0"/>
                <w:sz w:val="16"/>
                <w:szCs w:val="16"/>
              </w:rPr>
              <w:t>02</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000000"/>
                <w:sz w:val="20"/>
                <w:szCs w:val="20"/>
              </w:rPr>
            </w:pPr>
            <w:r>
              <w:rPr>
                <w:rFonts w:hint="eastAsia" w:ascii="宋体" w:hAnsi="宋体" w:cs="宋体"/>
                <w:b/>
                <w:bCs/>
                <w:color w:val="000000"/>
                <w:kern w:val="0"/>
                <w:sz w:val="16"/>
                <w:szCs w:val="16"/>
              </w:rPr>
              <w:t>01</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学前教育</w:t>
            </w:r>
            <w:r>
              <w:rPr>
                <w:rFonts w:hint="eastAsia" w:asciiTheme="minorEastAsia" w:hAnsiTheme="minorEastAsia" w:eastAsiaTheme="minorEastAsia" w:cstheme="minorEastAsia"/>
                <w:b/>
                <w:bCs/>
                <w:color w:val="000000"/>
                <w:kern w:val="0"/>
                <w:sz w:val="22"/>
                <w:szCs w:val="22"/>
              </w:rPr>
              <w:t>　</w:t>
            </w:r>
          </w:p>
        </w:tc>
        <w:tc>
          <w:tcPr>
            <w:tcW w:w="1417"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color w:val="000000"/>
                <w:kern w:val="0"/>
                <w:sz w:val="20"/>
                <w:szCs w:val="20"/>
              </w:rPr>
            </w:pPr>
            <w:r>
              <w:rPr>
                <w:rFonts w:hint="eastAsia" w:asciiTheme="minorEastAsia" w:hAnsiTheme="minorEastAsia" w:eastAsiaTheme="minorEastAsia" w:cstheme="minorEastAsia"/>
                <w:kern w:val="0"/>
                <w:sz w:val="18"/>
                <w:szCs w:val="18"/>
                <w:lang w:val="en-US" w:eastAsia="zh-CN"/>
              </w:rPr>
              <w:t>374.55</w:t>
            </w:r>
          </w:p>
        </w:tc>
        <w:tc>
          <w:tcPr>
            <w:tcW w:w="1134"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
                <w:color w:val="000000"/>
                <w:kern w:val="0"/>
                <w:sz w:val="20"/>
                <w:szCs w:val="20"/>
              </w:rPr>
            </w:pPr>
            <w:r>
              <w:rPr>
                <w:rFonts w:hint="eastAsia" w:asciiTheme="minorEastAsia" w:hAnsiTheme="minorEastAsia" w:eastAsiaTheme="minorEastAsia" w:cstheme="minorEastAsia"/>
                <w:kern w:val="0"/>
                <w:sz w:val="18"/>
                <w:szCs w:val="18"/>
                <w:lang w:val="en-US" w:eastAsia="zh-CN"/>
              </w:rPr>
              <w:t>374.55</w:t>
            </w:r>
          </w:p>
        </w:tc>
        <w:tc>
          <w:tcPr>
            <w:tcW w:w="426" w:type="dxa"/>
            <w:tcBorders>
              <w:top w:val="nil"/>
              <w:left w:val="nil"/>
              <w:bottom w:val="single" w:color="auto" w:sz="4" w:space="0"/>
              <w:right w:val="single" w:color="auto" w:sz="4" w:space="0"/>
            </w:tcBorders>
            <w:shd w:val="clear" w:color="000000" w:fill="FFFFFF"/>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425" w:type="dxa"/>
            <w:tcBorders>
              <w:top w:val="nil"/>
              <w:left w:val="nil"/>
              <w:bottom w:val="single" w:color="auto" w:sz="4" w:space="0"/>
              <w:right w:val="single" w:color="auto" w:sz="4" w:space="0"/>
            </w:tcBorders>
            <w:shd w:val="clear" w:color="000000" w:fill="FFFFFF"/>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shd w:val="clear" w:color="000000" w:fill="FFFFFF"/>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13" w:type="dxa"/>
            <w:tcBorders>
              <w:top w:val="nil"/>
              <w:left w:val="nil"/>
              <w:bottom w:val="single" w:color="auto" w:sz="4" w:space="0"/>
              <w:right w:val="single" w:color="auto" w:sz="4" w:space="0"/>
            </w:tcBorders>
            <w:shd w:val="clear" w:color="000000" w:fill="FFFFFF"/>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78" w:type="dxa"/>
            <w:tcBorders>
              <w:top w:val="nil"/>
              <w:left w:val="nil"/>
              <w:bottom w:val="single" w:color="auto" w:sz="4" w:space="0"/>
              <w:right w:val="single" w:color="auto" w:sz="4" w:space="0"/>
            </w:tcBorders>
            <w:shd w:val="clear" w:color="000000" w:fill="FFFFFF"/>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sz w:val="20"/>
                <w:szCs w:val="20"/>
              </w:rPr>
            </w:pPr>
            <w:r>
              <w:rPr>
                <w:rFonts w:hint="eastAsia" w:ascii="宋体" w:hAnsi="宋体" w:cs="宋体"/>
                <w:b/>
                <w:bCs/>
                <w:color w:val="000000"/>
                <w:kern w:val="0"/>
                <w:sz w:val="16"/>
                <w:szCs w:val="16"/>
                <w:lang w:val="en-US" w:eastAsia="zh-CN"/>
              </w:rPr>
              <w:t>205</w:t>
            </w:r>
          </w:p>
        </w:tc>
        <w:tc>
          <w:tcPr>
            <w:tcW w:w="567"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sz w:val="20"/>
                <w:szCs w:val="20"/>
              </w:rPr>
            </w:pPr>
            <w:r>
              <w:rPr>
                <w:rFonts w:hint="eastAsia" w:ascii="宋体" w:hAnsi="宋体" w:cs="宋体"/>
                <w:b/>
                <w:bCs/>
                <w:color w:val="000000"/>
                <w:kern w:val="0"/>
                <w:sz w:val="16"/>
                <w:szCs w:val="16"/>
                <w:lang w:val="en-US" w:eastAsia="zh-CN"/>
              </w:rPr>
              <w:t>09</w:t>
            </w:r>
          </w:p>
        </w:tc>
        <w:tc>
          <w:tcPr>
            <w:tcW w:w="567"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sz w:val="20"/>
                <w:szCs w:val="20"/>
              </w:rPr>
            </w:pPr>
            <w:r>
              <w:rPr>
                <w:rFonts w:hint="eastAsia" w:ascii="宋体" w:hAnsi="宋体" w:cs="宋体"/>
                <w:b/>
                <w:bCs/>
                <w:color w:val="000000"/>
                <w:kern w:val="0"/>
                <w:sz w:val="16"/>
                <w:szCs w:val="16"/>
                <w:lang w:val="en-US" w:eastAsia="zh-CN"/>
              </w:rPr>
              <w:t>99</w:t>
            </w:r>
          </w:p>
        </w:tc>
        <w:tc>
          <w:tcPr>
            <w:tcW w:w="1418"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lang w:eastAsia="zh-CN"/>
              </w:rPr>
              <w:t>其他教育附加安排的支出</w:t>
            </w:r>
            <w:r>
              <w:rPr>
                <w:rFonts w:hint="eastAsia" w:asciiTheme="minorEastAsia" w:hAnsiTheme="minorEastAsia" w:eastAsiaTheme="minorEastAsia" w:cstheme="minorEastAsia"/>
                <w:color w:val="000000"/>
                <w:sz w:val="20"/>
                <w:szCs w:val="20"/>
              </w:rPr>
              <w:t>　</w:t>
            </w:r>
          </w:p>
        </w:tc>
        <w:tc>
          <w:tcPr>
            <w:tcW w:w="1417"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kern w:val="0"/>
                <w:sz w:val="18"/>
                <w:szCs w:val="18"/>
                <w:lang w:val="en-US" w:eastAsia="zh-CN"/>
              </w:rPr>
              <w:t>14.95</w:t>
            </w:r>
          </w:p>
        </w:tc>
        <w:tc>
          <w:tcPr>
            <w:tcW w:w="1134"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kern w:val="0"/>
                <w:sz w:val="18"/>
                <w:szCs w:val="18"/>
                <w:lang w:val="en-US" w:eastAsia="zh-CN"/>
              </w:rPr>
              <w:t>14.95</w:t>
            </w:r>
          </w:p>
        </w:tc>
        <w:tc>
          <w:tcPr>
            <w:tcW w:w="426"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13"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418" w:type="dxa"/>
            <w:tcBorders>
              <w:top w:val="nil"/>
              <w:left w:val="nil"/>
              <w:bottom w:val="single" w:color="auto" w:sz="4" w:space="0"/>
              <w:right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41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13"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418" w:type="dxa"/>
            <w:tcBorders>
              <w:top w:val="nil"/>
              <w:left w:val="nil"/>
              <w:bottom w:val="single" w:color="auto" w:sz="4" w:space="0"/>
              <w:right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41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13"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418" w:type="dxa"/>
            <w:tcBorders>
              <w:top w:val="nil"/>
              <w:left w:val="nil"/>
              <w:bottom w:val="single" w:color="auto" w:sz="4" w:space="0"/>
              <w:right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41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13"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418" w:type="dxa"/>
            <w:tcBorders>
              <w:top w:val="nil"/>
              <w:left w:val="nil"/>
              <w:bottom w:val="single" w:color="auto" w:sz="4" w:space="0"/>
              <w:right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41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13"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418" w:type="dxa"/>
            <w:tcBorders>
              <w:top w:val="nil"/>
              <w:left w:val="nil"/>
              <w:bottom w:val="single" w:color="auto" w:sz="4" w:space="0"/>
              <w:right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41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13"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418" w:type="dxa"/>
            <w:tcBorders>
              <w:top w:val="nil"/>
              <w:left w:val="nil"/>
              <w:bottom w:val="single" w:color="auto" w:sz="4" w:space="0"/>
              <w:right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41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13"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418" w:type="dxa"/>
            <w:tcBorders>
              <w:top w:val="nil"/>
              <w:left w:val="nil"/>
              <w:bottom w:val="single" w:color="auto" w:sz="4" w:space="0"/>
              <w:right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41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13"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418" w:type="dxa"/>
            <w:tcBorders>
              <w:top w:val="nil"/>
              <w:left w:val="nil"/>
              <w:bottom w:val="single" w:color="auto" w:sz="4" w:space="0"/>
              <w:right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41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13"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418" w:type="dxa"/>
            <w:tcBorders>
              <w:top w:val="nil"/>
              <w:left w:val="nil"/>
              <w:bottom w:val="single" w:color="auto" w:sz="4" w:space="0"/>
              <w:right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41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13"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418" w:type="dxa"/>
            <w:tcBorders>
              <w:top w:val="nil"/>
              <w:left w:val="nil"/>
              <w:bottom w:val="single" w:color="auto" w:sz="4" w:space="0"/>
              <w:right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41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13"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418" w:type="dxa"/>
            <w:tcBorders>
              <w:top w:val="nil"/>
              <w:left w:val="nil"/>
              <w:bottom w:val="single" w:color="auto" w:sz="4" w:space="0"/>
              <w:right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41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13"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418" w:type="dxa"/>
            <w:tcBorders>
              <w:top w:val="nil"/>
              <w:left w:val="nil"/>
              <w:bottom w:val="single" w:color="auto" w:sz="4" w:space="0"/>
              <w:right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41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13"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418" w:type="dxa"/>
            <w:tcBorders>
              <w:top w:val="nil"/>
              <w:left w:val="nil"/>
              <w:bottom w:val="single" w:color="auto" w:sz="4" w:space="0"/>
              <w:right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41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13"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418" w:type="dxa"/>
            <w:tcBorders>
              <w:top w:val="nil"/>
              <w:left w:val="nil"/>
              <w:bottom w:val="single" w:color="auto" w:sz="4" w:space="0"/>
              <w:right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41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13"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418" w:type="dxa"/>
            <w:tcBorders>
              <w:top w:val="nil"/>
              <w:left w:val="nil"/>
              <w:bottom w:val="single" w:color="auto" w:sz="4" w:space="0"/>
              <w:right w:val="single" w:color="auto" w:sz="4" w:space="0"/>
            </w:tcBorders>
            <w:vAlign w:val="center"/>
          </w:tcPr>
          <w:p>
            <w:pP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41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13"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1418" w:type="dxa"/>
            <w:tcBorders>
              <w:top w:val="nil"/>
              <w:left w:val="nil"/>
              <w:bottom w:val="single" w:color="auto" w:sz="4" w:space="0"/>
              <w:right w:val="single" w:color="auto" w:sz="4" w:space="0"/>
            </w:tcBorders>
            <w:vAlign w:val="center"/>
          </w:tcPr>
          <w:p>
            <w:pPr>
              <w:jc w:val="center"/>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合计</w:t>
            </w:r>
          </w:p>
        </w:tc>
        <w:tc>
          <w:tcPr>
            <w:tcW w:w="141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kern w:val="0"/>
                <w:sz w:val="18"/>
                <w:szCs w:val="18"/>
              </w:rPr>
              <w:t>389.50</w:t>
            </w:r>
            <w:r>
              <w:rPr>
                <w:rFonts w:hint="eastAsia" w:asciiTheme="minorEastAsia" w:hAnsiTheme="minorEastAsia" w:eastAsiaTheme="minorEastAsia" w:cstheme="minorEastAsia"/>
                <w:color w:val="000000"/>
                <w:sz w:val="20"/>
                <w:szCs w:val="20"/>
              </w:rPr>
              <w:t>　</w:t>
            </w:r>
          </w:p>
        </w:tc>
        <w:tc>
          <w:tcPr>
            <w:tcW w:w="1134"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kern w:val="0"/>
                <w:sz w:val="18"/>
                <w:szCs w:val="18"/>
              </w:rPr>
              <w:t>389.50</w:t>
            </w:r>
            <w:r>
              <w:rPr>
                <w:rFonts w:hint="eastAsia" w:asciiTheme="minorEastAsia" w:hAnsiTheme="minorEastAsia" w:eastAsiaTheme="minorEastAsia" w:cstheme="minorEastAsia"/>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67"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513"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hint="eastAsia" w:asciiTheme="minorEastAsia" w:hAnsiTheme="minorEastAsia" w:eastAsiaTheme="minorEastAsia" w:cstheme="minorEastAsia"/>
                <w:color w:val="000000"/>
                <w:sz w:val="20"/>
                <w:szCs w:val="20"/>
              </w:rPr>
            </w:pPr>
            <w:r>
              <w:rPr>
                <w:rFonts w:hint="eastAsia" w:asciiTheme="minorEastAsia" w:hAnsiTheme="minorEastAsia" w:eastAsiaTheme="minorEastAsia" w:cstheme="minorEastAsia"/>
                <w:color w:val="000000"/>
                <w:sz w:val="20"/>
                <w:szCs w:val="20"/>
              </w:rPr>
              <w:t>　</w:t>
            </w:r>
          </w:p>
        </w:tc>
      </w:tr>
    </w:tbl>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w:t>
      </w:r>
      <w:r>
        <w:rPr>
          <w:rFonts w:hint="eastAsia" w:ascii="宋体" w:hAnsi="宋体"/>
          <w:kern w:val="0"/>
          <w:sz w:val="24"/>
        </w:rPr>
        <w:t>阜康市上户沟哈萨克民族乡幼儿园</w:t>
      </w:r>
      <w:r>
        <w:rPr>
          <w:rFonts w:hint="eastAsia" w:ascii="仿宋_GB2312" w:hAnsi="宋体" w:eastAsia="仿宋_GB2312"/>
          <w:kern w:val="0"/>
          <w:sz w:val="24"/>
        </w:rPr>
        <w:t xml:space="preserve">                                                      单位：万元</w:t>
      </w:r>
    </w:p>
    <w:tbl>
      <w:tblPr>
        <w:tblStyle w:val="4"/>
        <w:tblW w:w="9229" w:type="dxa"/>
        <w:tblInd w:w="93" w:type="dxa"/>
        <w:tblLayout w:type="fixed"/>
        <w:tblCellMar>
          <w:top w:w="0" w:type="dxa"/>
          <w:left w:w="108" w:type="dxa"/>
          <w:bottom w:w="0" w:type="dxa"/>
          <w:right w:w="108" w:type="dxa"/>
        </w:tblCellMar>
      </w:tblPr>
      <w:tblGrid>
        <w:gridCol w:w="582"/>
        <w:gridCol w:w="426"/>
        <w:gridCol w:w="425"/>
        <w:gridCol w:w="2372"/>
        <w:gridCol w:w="1855"/>
        <w:gridCol w:w="1856"/>
        <w:gridCol w:w="1713"/>
      </w:tblGrid>
      <w:tr>
        <w:tblPrEx>
          <w:tblLayout w:type="fixed"/>
          <w:tblCellMar>
            <w:top w:w="0" w:type="dxa"/>
            <w:left w:w="108" w:type="dxa"/>
            <w:bottom w:w="0" w:type="dxa"/>
            <w:right w:w="108" w:type="dxa"/>
          </w:tblCellMar>
        </w:tblPrEx>
        <w:trPr>
          <w:trHeight w:val="345" w:hRule="atLeast"/>
        </w:trPr>
        <w:tc>
          <w:tcPr>
            <w:tcW w:w="380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5424" w:type="dxa"/>
            <w:gridSpan w:val="3"/>
            <w:tcBorders>
              <w:top w:val="single" w:color="auto" w:sz="4" w:space="0"/>
              <w:left w:val="nil"/>
              <w:bottom w:val="single" w:color="auto" w:sz="4" w:space="0"/>
              <w:right w:val="single" w:color="000000"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Layout w:type="fixed"/>
          <w:tblCellMar>
            <w:top w:w="0" w:type="dxa"/>
            <w:left w:w="108" w:type="dxa"/>
            <w:bottom w:w="0" w:type="dxa"/>
            <w:right w:w="108" w:type="dxa"/>
          </w:tblCellMar>
        </w:tblPrEx>
        <w:trPr>
          <w:trHeight w:val="480" w:hRule="atLeast"/>
        </w:trPr>
        <w:tc>
          <w:tcPr>
            <w:tcW w:w="1433"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372"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5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856"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713"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tblPrEx>
          <w:tblLayout w:type="fixed"/>
          <w:tblCellMar>
            <w:top w:w="0" w:type="dxa"/>
            <w:left w:w="108" w:type="dxa"/>
            <w:bottom w:w="0" w:type="dxa"/>
            <w:right w:w="108" w:type="dxa"/>
          </w:tblCellMar>
        </w:tblPrEx>
        <w:trPr>
          <w:trHeight w:val="270"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37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1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205</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02</w:t>
            </w: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01</w:t>
            </w:r>
          </w:p>
        </w:tc>
        <w:tc>
          <w:tcPr>
            <w:tcW w:w="2372"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bCs/>
                <w:color w:val="000000"/>
                <w:kern w:val="0"/>
                <w:sz w:val="22"/>
                <w:szCs w:val="22"/>
              </w:rPr>
            </w:pPr>
            <w:r>
              <w:rPr>
                <w:rFonts w:hint="eastAsia" w:asciiTheme="minorEastAsia" w:hAnsiTheme="minorEastAsia" w:eastAsiaTheme="minorEastAsia" w:cstheme="minorEastAsia"/>
                <w:color w:val="000000"/>
                <w:sz w:val="20"/>
                <w:szCs w:val="20"/>
              </w:rPr>
              <w:t>学前教育</w:t>
            </w:r>
            <w:r>
              <w:rPr>
                <w:rFonts w:hint="eastAsia" w:asciiTheme="minorEastAsia" w:hAnsiTheme="minorEastAsia" w:eastAsiaTheme="minorEastAsia" w:cstheme="minorEastAsia"/>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color w:val="000000"/>
                <w:kern w:val="0"/>
                <w:sz w:val="20"/>
                <w:szCs w:val="20"/>
                <w:lang w:val="en-US" w:eastAsia="zh-CN"/>
              </w:rPr>
            </w:pPr>
            <w:r>
              <w:rPr>
                <w:rFonts w:hint="eastAsia" w:asciiTheme="minorEastAsia" w:hAnsiTheme="minorEastAsia" w:eastAsiaTheme="minorEastAsia" w:cstheme="minorEastAsia"/>
                <w:kern w:val="0"/>
                <w:sz w:val="18"/>
                <w:szCs w:val="18"/>
                <w:lang w:val="en-US" w:eastAsia="zh-CN"/>
              </w:rPr>
              <w:t>374.55</w:t>
            </w:r>
          </w:p>
        </w:tc>
        <w:tc>
          <w:tcPr>
            <w:tcW w:w="1856"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color w:val="000000"/>
                <w:kern w:val="0"/>
                <w:sz w:val="20"/>
                <w:szCs w:val="20"/>
              </w:rPr>
            </w:pPr>
            <w:r>
              <w:rPr>
                <w:rFonts w:hint="eastAsia" w:asciiTheme="minorEastAsia" w:hAnsiTheme="minorEastAsia" w:eastAsiaTheme="minorEastAsia" w:cstheme="minorEastAsia"/>
                <w:kern w:val="0"/>
                <w:sz w:val="18"/>
                <w:szCs w:val="18"/>
                <w:lang w:val="en-US" w:eastAsia="zh-CN"/>
              </w:rPr>
              <w:t>374.55</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hint="default" w:ascii="宋体" w:hAnsi="宋体" w:eastAsia="宋体" w:cs="宋体"/>
                <w:b/>
                <w:bCs/>
                <w:color w:val="000000"/>
                <w:kern w:val="0"/>
                <w:sz w:val="16"/>
                <w:szCs w:val="16"/>
                <w:lang w:val="en-US" w:eastAsia="zh-CN"/>
              </w:rPr>
            </w:pPr>
            <w:r>
              <w:rPr>
                <w:rFonts w:hint="eastAsia" w:ascii="宋体" w:hAnsi="宋体" w:cs="宋体"/>
                <w:b/>
                <w:bCs/>
                <w:color w:val="000000"/>
                <w:kern w:val="0"/>
                <w:sz w:val="16"/>
                <w:szCs w:val="16"/>
                <w:lang w:val="en-US" w:eastAsia="zh-CN"/>
              </w:rPr>
              <w:t>205</w:t>
            </w:r>
          </w:p>
        </w:tc>
        <w:tc>
          <w:tcPr>
            <w:tcW w:w="426"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b/>
                <w:bCs/>
                <w:color w:val="000000"/>
                <w:kern w:val="0"/>
                <w:sz w:val="16"/>
                <w:szCs w:val="16"/>
                <w:lang w:val="en-US" w:eastAsia="zh-CN"/>
              </w:rPr>
            </w:pPr>
            <w:r>
              <w:rPr>
                <w:rFonts w:hint="eastAsia" w:ascii="宋体" w:hAnsi="宋体" w:cs="宋体"/>
                <w:b/>
                <w:bCs/>
                <w:color w:val="000000"/>
                <w:kern w:val="0"/>
                <w:sz w:val="16"/>
                <w:szCs w:val="16"/>
                <w:lang w:val="en-US" w:eastAsia="zh-CN"/>
              </w:rPr>
              <w:t>09</w:t>
            </w:r>
          </w:p>
        </w:tc>
        <w:tc>
          <w:tcPr>
            <w:tcW w:w="425"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b/>
                <w:bCs/>
                <w:color w:val="000000"/>
                <w:kern w:val="0"/>
                <w:sz w:val="16"/>
                <w:szCs w:val="16"/>
                <w:lang w:val="en-US" w:eastAsia="zh-CN"/>
              </w:rPr>
            </w:pPr>
            <w:r>
              <w:rPr>
                <w:rFonts w:hint="eastAsia" w:ascii="宋体" w:hAnsi="宋体" w:cs="宋体"/>
                <w:b/>
                <w:bCs/>
                <w:color w:val="000000"/>
                <w:kern w:val="0"/>
                <w:sz w:val="16"/>
                <w:szCs w:val="16"/>
                <w:lang w:val="en-US" w:eastAsia="zh-CN"/>
              </w:rPr>
              <w:t>99</w:t>
            </w:r>
          </w:p>
        </w:tc>
        <w:tc>
          <w:tcPr>
            <w:tcW w:w="2372"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bCs/>
                <w:color w:val="000000"/>
                <w:kern w:val="0"/>
                <w:sz w:val="22"/>
                <w:szCs w:val="22"/>
              </w:rPr>
            </w:pPr>
            <w:r>
              <w:rPr>
                <w:rFonts w:hint="eastAsia" w:asciiTheme="minorEastAsia" w:hAnsiTheme="minorEastAsia" w:eastAsiaTheme="minorEastAsia" w:cstheme="minorEastAsia"/>
                <w:color w:val="000000"/>
                <w:sz w:val="20"/>
                <w:szCs w:val="20"/>
                <w:lang w:eastAsia="zh-CN"/>
              </w:rPr>
              <w:t>其他教育附加安排的支出</w:t>
            </w:r>
            <w:r>
              <w:rPr>
                <w:rFonts w:hint="eastAsia" w:asciiTheme="minorEastAsia" w:hAnsiTheme="minorEastAsia" w:eastAsiaTheme="minorEastAsia" w:cstheme="minorEastAsia"/>
                <w:color w:val="000000"/>
                <w:sz w:val="20"/>
                <w:szCs w:val="20"/>
              </w:rPr>
              <w:t>　</w:t>
            </w:r>
          </w:p>
        </w:tc>
        <w:tc>
          <w:tcPr>
            <w:tcW w:w="1855"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lang w:val="en-US" w:eastAsia="zh-CN"/>
              </w:rPr>
            </w:pPr>
            <w:r>
              <w:rPr>
                <w:rFonts w:hint="eastAsia" w:asciiTheme="minorEastAsia" w:hAnsiTheme="minorEastAsia" w:eastAsiaTheme="minorEastAsia" w:cstheme="minorEastAsia"/>
                <w:kern w:val="0"/>
                <w:sz w:val="18"/>
                <w:szCs w:val="18"/>
                <w:lang w:val="en-US" w:eastAsia="zh-CN"/>
              </w:rPr>
              <w:t>14.95</w:t>
            </w:r>
          </w:p>
        </w:tc>
        <w:tc>
          <w:tcPr>
            <w:tcW w:w="1856"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lang w:val="en-US" w:eastAsia="zh-CN"/>
              </w:rPr>
            </w:pPr>
            <w:r>
              <w:rPr>
                <w:rFonts w:hint="eastAsia" w:asciiTheme="minorEastAsia" w:hAnsiTheme="minorEastAsia" w:eastAsiaTheme="minorEastAsia" w:cstheme="minorEastAsia"/>
                <w:kern w:val="0"/>
                <w:sz w:val="18"/>
                <w:szCs w:val="18"/>
                <w:lang w:val="en-US" w:eastAsia="zh-CN"/>
              </w:rPr>
              <w:t>14.95</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90"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7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7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7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7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7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90"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7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7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7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7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7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7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7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7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7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7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37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7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7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7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72"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2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2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37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855"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color w:val="000000"/>
                <w:kern w:val="0"/>
                <w:sz w:val="24"/>
              </w:rPr>
              <w:t>　</w:t>
            </w:r>
            <w:r>
              <w:rPr>
                <w:rFonts w:hint="eastAsia" w:asciiTheme="minorEastAsia" w:hAnsiTheme="minorEastAsia" w:eastAsiaTheme="minorEastAsia" w:cstheme="minorEastAsia"/>
                <w:kern w:val="0"/>
                <w:sz w:val="18"/>
                <w:szCs w:val="18"/>
              </w:rPr>
              <w:t>389.50</w:t>
            </w:r>
          </w:p>
        </w:tc>
        <w:tc>
          <w:tcPr>
            <w:tcW w:w="1856"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4"/>
              </w:rPr>
            </w:pPr>
            <w:r>
              <w:rPr>
                <w:rFonts w:hint="eastAsia" w:asciiTheme="minorEastAsia" w:hAnsiTheme="minorEastAsia" w:eastAsiaTheme="minorEastAsia" w:cstheme="minorEastAsia"/>
                <w:kern w:val="0"/>
                <w:sz w:val="18"/>
                <w:szCs w:val="18"/>
              </w:rPr>
              <w:t>389.50</w:t>
            </w:r>
          </w:p>
        </w:tc>
        <w:tc>
          <w:tcPr>
            <w:tcW w:w="171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spacing w:before="120" w:beforeLines="50"/>
        <w:outlineLvl w:val="1"/>
        <w:rPr>
          <w:rFonts w:hint="eastAsia" w:ascii="仿宋_GB2312" w:hAnsi="宋体" w:eastAsia="仿宋_GB2312"/>
          <w:b/>
          <w:kern w:val="0"/>
          <w:sz w:val="32"/>
          <w:szCs w:val="32"/>
        </w:rPr>
      </w:pP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120"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120" w:beforeLines="50"/>
        <w:jc w:val="left"/>
        <w:outlineLvl w:val="1"/>
        <w:rPr>
          <w:rFonts w:ascii="仿宋_GB2312" w:hAnsi="宋体" w:eastAsia="仿宋_GB2312"/>
          <w:kern w:val="0"/>
          <w:sz w:val="28"/>
          <w:szCs w:val="28"/>
        </w:rPr>
      </w:pPr>
      <w:r>
        <w:rPr>
          <w:rFonts w:hint="eastAsia" w:ascii="仿宋_GB2312" w:hAnsi="宋体" w:eastAsia="仿宋_GB2312"/>
          <w:kern w:val="0"/>
          <w:sz w:val="28"/>
          <w:szCs w:val="28"/>
        </w:rPr>
        <w:t>编制部门：</w:t>
      </w:r>
      <w:r>
        <w:rPr>
          <w:rFonts w:hint="eastAsia" w:ascii="宋体" w:hAnsi="宋体"/>
          <w:kern w:val="0"/>
          <w:sz w:val="24"/>
        </w:rPr>
        <w:t>阜康市上户沟哈萨克民族乡幼儿园</w:t>
      </w:r>
      <w:r>
        <w:rPr>
          <w:rFonts w:hint="eastAsia" w:ascii="仿宋_GB2312" w:hAnsi="宋体" w:eastAsia="仿宋_GB2312"/>
          <w:kern w:val="0"/>
          <w:sz w:val="28"/>
          <w:szCs w:val="28"/>
        </w:rPr>
        <w:t xml:space="preserve">                                          单位：万元</w:t>
      </w:r>
    </w:p>
    <w:tbl>
      <w:tblPr>
        <w:tblStyle w:val="4"/>
        <w:tblW w:w="9229" w:type="dxa"/>
        <w:tblInd w:w="93" w:type="dxa"/>
        <w:tblLayout w:type="fixed"/>
        <w:tblCellMar>
          <w:top w:w="0" w:type="dxa"/>
          <w:left w:w="108" w:type="dxa"/>
          <w:bottom w:w="0" w:type="dxa"/>
          <w:right w:w="108" w:type="dxa"/>
        </w:tblCellMar>
      </w:tblPr>
      <w:tblGrid>
        <w:gridCol w:w="1620"/>
        <w:gridCol w:w="1230"/>
        <w:gridCol w:w="2250"/>
        <w:gridCol w:w="1294"/>
        <w:gridCol w:w="1418"/>
        <w:gridCol w:w="1417"/>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Theme="minorEastAsia" w:hAnsiTheme="minorEastAsia" w:eastAsiaTheme="minorEastAsia" w:cstheme="minorEastAsia"/>
                <w:b/>
                <w:bCs/>
                <w:kern w:val="0"/>
                <w:sz w:val="24"/>
              </w:rPr>
            </w:pPr>
            <w:r>
              <w:rPr>
                <w:rFonts w:hint="eastAsia" w:asciiTheme="minorEastAsia" w:hAnsiTheme="minorEastAsia" w:eastAsiaTheme="minorEastAsia" w:cstheme="minorEastAsia"/>
                <w:b/>
                <w:bCs/>
                <w:kern w:val="0"/>
                <w:sz w:val="24"/>
              </w:rPr>
              <w:t>财政拨款收入</w:t>
            </w:r>
          </w:p>
        </w:tc>
        <w:tc>
          <w:tcPr>
            <w:tcW w:w="6379" w:type="dxa"/>
            <w:gridSpan w:val="4"/>
            <w:tcBorders>
              <w:top w:val="single" w:color="auto" w:sz="4" w:space="0"/>
              <w:left w:val="nil"/>
              <w:bottom w:val="single" w:color="auto" w:sz="4" w:space="0"/>
              <w:right w:val="single" w:color="000000" w:sz="4" w:space="0"/>
            </w:tcBorders>
            <w:vAlign w:val="center"/>
          </w:tcPr>
          <w:p>
            <w:pPr>
              <w:widowControl/>
              <w:jc w:val="center"/>
              <w:rPr>
                <w:rFonts w:hint="eastAsia" w:asciiTheme="minorEastAsia" w:hAnsiTheme="minorEastAsia" w:eastAsiaTheme="minorEastAsia" w:cstheme="minorEastAsia"/>
                <w:b/>
                <w:bCs/>
                <w:kern w:val="0"/>
                <w:sz w:val="24"/>
              </w:rPr>
            </w:pPr>
            <w:r>
              <w:rPr>
                <w:rFonts w:hint="eastAsia" w:asciiTheme="minorEastAsia" w:hAnsiTheme="minorEastAsia" w:eastAsiaTheme="minorEastAsia" w:cstheme="minorEastAsia"/>
                <w:b/>
                <w:bCs/>
                <w:kern w:val="0"/>
                <w:sz w:val="24"/>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kern w:val="0"/>
                <w:sz w:val="20"/>
                <w:szCs w:val="20"/>
              </w:rPr>
            </w:pPr>
            <w:r>
              <w:rPr>
                <w:rFonts w:hint="eastAsia" w:asciiTheme="minorEastAsia" w:hAnsiTheme="minorEastAsia" w:eastAsiaTheme="minorEastAsia" w:cstheme="minorEastAsia"/>
                <w:b/>
                <w:kern w:val="0"/>
                <w:sz w:val="20"/>
                <w:szCs w:val="20"/>
              </w:rPr>
              <w:t>项    目</w:t>
            </w:r>
          </w:p>
        </w:tc>
        <w:tc>
          <w:tcPr>
            <w:tcW w:w="1230"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kern w:val="0"/>
                <w:sz w:val="20"/>
                <w:szCs w:val="20"/>
              </w:rPr>
            </w:pPr>
            <w:r>
              <w:rPr>
                <w:rFonts w:hint="eastAsia" w:asciiTheme="minorEastAsia" w:hAnsiTheme="minorEastAsia" w:eastAsiaTheme="minorEastAsia" w:cstheme="minorEastAsia"/>
                <w:b/>
                <w:kern w:val="0"/>
                <w:sz w:val="20"/>
                <w:szCs w:val="20"/>
              </w:rPr>
              <w:t>合计</w:t>
            </w:r>
          </w:p>
        </w:tc>
        <w:tc>
          <w:tcPr>
            <w:tcW w:w="2250"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kern w:val="0"/>
                <w:sz w:val="20"/>
                <w:szCs w:val="20"/>
              </w:rPr>
            </w:pPr>
            <w:r>
              <w:rPr>
                <w:rFonts w:hint="eastAsia" w:asciiTheme="minorEastAsia" w:hAnsiTheme="minorEastAsia" w:eastAsiaTheme="minorEastAsia" w:cstheme="minorEastAsia"/>
                <w:b/>
                <w:kern w:val="0"/>
                <w:sz w:val="20"/>
                <w:szCs w:val="20"/>
              </w:rPr>
              <w:t>功  能  分  类</w:t>
            </w:r>
          </w:p>
        </w:tc>
        <w:tc>
          <w:tcPr>
            <w:tcW w:w="1294"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kern w:val="0"/>
                <w:sz w:val="20"/>
                <w:szCs w:val="20"/>
              </w:rPr>
            </w:pPr>
            <w:r>
              <w:rPr>
                <w:rFonts w:hint="eastAsia" w:asciiTheme="minorEastAsia" w:hAnsiTheme="minorEastAsia" w:eastAsiaTheme="minorEastAsia" w:cstheme="minorEastAsia"/>
                <w:b/>
                <w:kern w:val="0"/>
                <w:sz w:val="20"/>
                <w:szCs w:val="20"/>
              </w:rPr>
              <w:t>合计</w:t>
            </w:r>
          </w:p>
        </w:tc>
        <w:tc>
          <w:tcPr>
            <w:tcW w:w="1418"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kern w:val="0"/>
                <w:sz w:val="20"/>
                <w:szCs w:val="20"/>
              </w:rPr>
            </w:pPr>
            <w:r>
              <w:rPr>
                <w:rFonts w:hint="eastAsia" w:asciiTheme="minorEastAsia" w:hAnsiTheme="minorEastAsia" w:eastAsiaTheme="minorEastAsia" w:cstheme="minorEastAsia"/>
                <w:b/>
                <w:kern w:val="0"/>
                <w:sz w:val="20"/>
                <w:szCs w:val="20"/>
              </w:rPr>
              <w:t>一般公共预算</w:t>
            </w:r>
          </w:p>
        </w:tc>
        <w:tc>
          <w:tcPr>
            <w:tcW w:w="1417"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kern w:val="0"/>
                <w:sz w:val="20"/>
                <w:szCs w:val="20"/>
              </w:rPr>
            </w:pPr>
            <w:r>
              <w:rPr>
                <w:rFonts w:hint="eastAsia" w:asciiTheme="minorEastAsia" w:hAnsiTheme="minorEastAsia" w:eastAsiaTheme="minorEastAsia" w:cstheme="minorEastAsia"/>
                <w:b/>
                <w:kern w:val="0"/>
                <w:sz w:val="20"/>
                <w:szCs w:val="20"/>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财政拨款（补助）</w:t>
            </w:r>
          </w:p>
        </w:tc>
        <w:tc>
          <w:tcPr>
            <w:tcW w:w="1230"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kern w:val="0"/>
                <w:sz w:val="18"/>
                <w:szCs w:val="18"/>
              </w:rPr>
              <w:t>389.50</w:t>
            </w:r>
          </w:p>
        </w:tc>
        <w:tc>
          <w:tcPr>
            <w:tcW w:w="2250"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201 一般公共服务支出</w:t>
            </w:r>
          </w:p>
        </w:tc>
        <w:tc>
          <w:tcPr>
            <w:tcW w:w="1294"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color w:val="000000"/>
                <w:kern w:val="0"/>
                <w:sz w:val="18"/>
                <w:szCs w:val="18"/>
              </w:rPr>
              <w:t xml:space="preserve"> 一般公共预算</w:t>
            </w:r>
          </w:p>
        </w:tc>
        <w:tc>
          <w:tcPr>
            <w:tcW w:w="1230"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kern w:val="0"/>
                <w:sz w:val="18"/>
                <w:szCs w:val="18"/>
              </w:rPr>
              <w:t>389.50</w:t>
            </w:r>
          </w:p>
        </w:tc>
        <w:tc>
          <w:tcPr>
            <w:tcW w:w="2250"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202 外交支出</w:t>
            </w:r>
          </w:p>
        </w:tc>
        <w:tc>
          <w:tcPr>
            <w:tcW w:w="1294"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color w:val="000000"/>
                <w:kern w:val="0"/>
                <w:sz w:val="18"/>
                <w:szCs w:val="18"/>
              </w:rPr>
              <w:t xml:space="preserve"> 政府性基金预算</w:t>
            </w:r>
          </w:p>
        </w:tc>
        <w:tc>
          <w:tcPr>
            <w:tcW w:w="1230"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203 国防支出</w:t>
            </w:r>
          </w:p>
        </w:tc>
        <w:tc>
          <w:tcPr>
            <w:tcW w:w="1294"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204 公共安全支出</w:t>
            </w:r>
          </w:p>
        </w:tc>
        <w:tc>
          <w:tcPr>
            <w:tcW w:w="1294"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205 教育支出</w:t>
            </w:r>
          </w:p>
        </w:tc>
        <w:tc>
          <w:tcPr>
            <w:tcW w:w="1294"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color w:val="000000"/>
                <w:kern w:val="0"/>
                <w:sz w:val="24"/>
              </w:rPr>
              <w:t>　</w:t>
            </w:r>
            <w:r>
              <w:rPr>
                <w:rFonts w:hint="eastAsia" w:asciiTheme="minorEastAsia" w:hAnsiTheme="minorEastAsia" w:eastAsiaTheme="minorEastAsia" w:cstheme="minorEastAsia"/>
                <w:kern w:val="0"/>
                <w:sz w:val="18"/>
                <w:szCs w:val="18"/>
              </w:rPr>
              <w:t>389.50　</w:t>
            </w:r>
          </w:p>
        </w:tc>
        <w:tc>
          <w:tcPr>
            <w:tcW w:w="1418"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389.50　</w:t>
            </w:r>
          </w:p>
        </w:tc>
        <w:tc>
          <w:tcPr>
            <w:tcW w:w="1417"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206 科学技术支出</w:t>
            </w:r>
          </w:p>
        </w:tc>
        <w:tc>
          <w:tcPr>
            <w:tcW w:w="1294"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207 文化体育与传媒支出</w:t>
            </w:r>
          </w:p>
        </w:tc>
        <w:tc>
          <w:tcPr>
            <w:tcW w:w="1294"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208 社会保障和就业支出</w:t>
            </w:r>
          </w:p>
        </w:tc>
        <w:tc>
          <w:tcPr>
            <w:tcW w:w="1294"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209 社会保险基金支出</w:t>
            </w:r>
          </w:p>
        </w:tc>
        <w:tc>
          <w:tcPr>
            <w:tcW w:w="1294"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5"/>
                <w:szCs w:val="15"/>
              </w:rPr>
            </w:pPr>
            <w:r>
              <w:rPr>
                <w:rFonts w:hint="eastAsia" w:asciiTheme="minorEastAsia" w:hAnsiTheme="minorEastAsia" w:eastAsiaTheme="minorEastAsia" w:cstheme="minorEastAsia"/>
                <w:kern w:val="0"/>
                <w:sz w:val="15"/>
                <w:szCs w:val="15"/>
              </w:rPr>
              <w:t>210 医疗卫生与计划生育支出</w:t>
            </w:r>
          </w:p>
        </w:tc>
        <w:tc>
          <w:tcPr>
            <w:tcW w:w="1294"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211 节能环保支出</w:t>
            </w:r>
          </w:p>
        </w:tc>
        <w:tc>
          <w:tcPr>
            <w:tcW w:w="1294"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212 城乡社区支出</w:t>
            </w:r>
          </w:p>
        </w:tc>
        <w:tc>
          <w:tcPr>
            <w:tcW w:w="1294"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213 农林水支出</w:t>
            </w:r>
          </w:p>
        </w:tc>
        <w:tc>
          <w:tcPr>
            <w:tcW w:w="1294"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214 交通运输支出</w:t>
            </w:r>
          </w:p>
        </w:tc>
        <w:tc>
          <w:tcPr>
            <w:tcW w:w="1294"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215 资源勘探信息等支出</w:t>
            </w:r>
          </w:p>
        </w:tc>
        <w:tc>
          <w:tcPr>
            <w:tcW w:w="1294"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216 商业服务业等支出</w:t>
            </w:r>
          </w:p>
        </w:tc>
        <w:tc>
          <w:tcPr>
            <w:tcW w:w="1294"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217 金融支出</w:t>
            </w:r>
          </w:p>
        </w:tc>
        <w:tc>
          <w:tcPr>
            <w:tcW w:w="1294"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219 援助其他地区支出</w:t>
            </w:r>
          </w:p>
        </w:tc>
        <w:tc>
          <w:tcPr>
            <w:tcW w:w="1294"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220 国土资源气象等支出</w:t>
            </w:r>
          </w:p>
        </w:tc>
        <w:tc>
          <w:tcPr>
            <w:tcW w:w="1294"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221 住房保障支出</w:t>
            </w:r>
          </w:p>
        </w:tc>
        <w:tc>
          <w:tcPr>
            <w:tcW w:w="1294"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222 粮油物资管理支出</w:t>
            </w:r>
          </w:p>
        </w:tc>
        <w:tc>
          <w:tcPr>
            <w:tcW w:w="1294"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5"/>
                <w:szCs w:val="15"/>
              </w:rPr>
            </w:pPr>
            <w:r>
              <w:rPr>
                <w:rFonts w:hint="eastAsia" w:asciiTheme="minorEastAsia" w:hAnsiTheme="minorEastAsia" w:eastAsiaTheme="minorEastAsia" w:cstheme="minorEastAsia"/>
                <w:kern w:val="0"/>
                <w:sz w:val="15"/>
                <w:szCs w:val="15"/>
              </w:rPr>
              <w:t>2</w:t>
            </w:r>
            <w:r>
              <w:rPr>
                <w:rFonts w:hint="eastAsia" w:asciiTheme="minorEastAsia" w:hAnsiTheme="minorEastAsia" w:eastAsiaTheme="minorEastAsia" w:cstheme="minorEastAsia"/>
                <w:color w:val="000000"/>
                <w:kern w:val="0"/>
                <w:sz w:val="15"/>
                <w:szCs w:val="15"/>
              </w:rPr>
              <w:t>23 国有资本经营预算支出</w:t>
            </w:r>
          </w:p>
        </w:tc>
        <w:tc>
          <w:tcPr>
            <w:tcW w:w="1294"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227 预备费</w:t>
            </w:r>
          </w:p>
        </w:tc>
        <w:tc>
          <w:tcPr>
            <w:tcW w:w="1294"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229 其他支出</w:t>
            </w:r>
          </w:p>
        </w:tc>
        <w:tc>
          <w:tcPr>
            <w:tcW w:w="1294"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bookmarkStart w:id="0" w:name="_GoBack" w:colFirst="2" w:colLast="2"/>
            <w:r>
              <w:rPr>
                <w:rFonts w:hint="eastAsia" w:asciiTheme="minorEastAsia" w:hAnsiTheme="minorEastAsia" w:eastAsiaTheme="minorEastAsia" w:cstheme="minorEastAsia"/>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23</w:t>
            </w:r>
            <w:r>
              <w:rPr>
                <w:rFonts w:hint="eastAsia" w:asciiTheme="minorEastAsia" w:hAnsiTheme="minorEastAsia" w:eastAsiaTheme="minorEastAsia" w:cstheme="minorEastAsia"/>
                <w:kern w:val="0"/>
                <w:sz w:val="18"/>
                <w:szCs w:val="18"/>
                <w:lang w:val="en-US" w:eastAsia="zh-CN"/>
              </w:rPr>
              <w:t>0</w:t>
            </w:r>
            <w:r>
              <w:rPr>
                <w:rFonts w:hint="eastAsia" w:asciiTheme="minorEastAsia" w:hAnsiTheme="minorEastAsia" w:eastAsiaTheme="minorEastAsia" w:cstheme="minorEastAsia"/>
                <w:kern w:val="0"/>
                <w:sz w:val="18"/>
                <w:szCs w:val="18"/>
              </w:rPr>
              <w:t xml:space="preserve"> </w:t>
            </w:r>
            <w:r>
              <w:rPr>
                <w:rFonts w:hint="eastAsia" w:asciiTheme="minorEastAsia" w:hAnsiTheme="minorEastAsia" w:eastAsiaTheme="minorEastAsia" w:cstheme="minorEastAsia"/>
                <w:kern w:val="0"/>
                <w:sz w:val="18"/>
                <w:szCs w:val="18"/>
                <w:lang w:eastAsia="zh-CN"/>
              </w:rPr>
              <w:t>转移性</w:t>
            </w:r>
            <w:r>
              <w:rPr>
                <w:rFonts w:hint="eastAsia" w:asciiTheme="minorEastAsia" w:hAnsiTheme="minorEastAsia" w:eastAsiaTheme="minorEastAsia" w:cstheme="minorEastAsia"/>
                <w:kern w:val="0"/>
                <w:sz w:val="18"/>
                <w:szCs w:val="18"/>
              </w:rPr>
              <w:t>支出</w:t>
            </w:r>
          </w:p>
        </w:tc>
        <w:tc>
          <w:tcPr>
            <w:tcW w:w="1294"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　</w:t>
            </w:r>
          </w:p>
        </w:tc>
        <w:tc>
          <w:tcPr>
            <w:tcW w:w="1418"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　</w:t>
            </w:r>
          </w:p>
        </w:tc>
        <w:tc>
          <w:tcPr>
            <w:tcW w:w="1417"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231 债务还本支出</w:t>
            </w:r>
          </w:p>
        </w:tc>
        <w:tc>
          <w:tcPr>
            <w:tcW w:w="1294"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　</w:t>
            </w:r>
          </w:p>
        </w:tc>
        <w:tc>
          <w:tcPr>
            <w:tcW w:w="1418"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　</w:t>
            </w:r>
          </w:p>
        </w:tc>
        <w:tc>
          <w:tcPr>
            <w:tcW w:w="1417"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232 债务付息支出</w:t>
            </w:r>
          </w:p>
        </w:tc>
        <w:tc>
          <w:tcPr>
            <w:tcW w:w="1294"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　</w:t>
            </w:r>
          </w:p>
        </w:tc>
        <w:tc>
          <w:tcPr>
            <w:tcW w:w="1230"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spacing w:line="300" w:lineRule="exact"/>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18"/>
                <w:szCs w:val="18"/>
              </w:rPr>
              <w:t>233 债务发行费支出</w:t>
            </w:r>
          </w:p>
        </w:tc>
        <w:tc>
          <w:tcPr>
            <w:tcW w:w="1294"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bookmarkEnd w:id="0"/>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收  入  总  计</w:t>
            </w:r>
          </w:p>
        </w:tc>
        <w:tc>
          <w:tcPr>
            <w:tcW w:w="1230"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000000"/>
                <w:kern w:val="0"/>
                <w:sz w:val="24"/>
              </w:rPr>
              <w:t>　</w:t>
            </w:r>
            <w:r>
              <w:rPr>
                <w:rFonts w:hint="eastAsia" w:asciiTheme="minorEastAsia" w:hAnsiTheme="minorEastAsia" w:eastAsiaTheme="minorEastAsia" w:cstheme="minorEastAsia"/>
                <w:kern w:val="0"/>
                <w:sz w:val="18"/>
                <w:szCs w:val="18"/>
              </w:rPr>
              <w:t>389.50</w:t>
            </w:r>
            <w:r>
              <w:rPr>
                <w:rFonts w:hint="eastAsia" w:asciiTheme="minorEastAsia" w:hAnsiTheme="minorEastAsia" w:eastAsiaTheme="minorEastAsia" w:cstheme="minorEastAsia"/>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kern w:val="0"/>
                <w:sz w:val="20"/>
                <w:szCs w:val="20"/>
              </w:rPr>
            </w:pPr>
            <w:r>
              <w:rPr>
                <w:rFonts w:hint="eastAsia" w:asciiTheme="minorEastAsia" w:hAnsiTheme="minorEastAsia" w:eastAsiaTheme="minorEastAsia" w:cstheme="minorEastAsia"/>
                <w:kern w:val="0"/>
                <w:sz w:val="20"/>
                <w:szCs w:val="20"/>
              </w:rPr>
              <w:t>支  出  总  计</w:t>
            </w:r>
          </w:p>
        </w:tc>
        <w:tc>
          <w:tcPr>
            <w:tcW w:w="1294"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color w:val="000000"/>
                <w:kern w:val="0"/>
                <w:sz w:val="24"/>
              </w:rPr>
              <w:t>　</w:t>
            </w:r>
            <w:r>
              <w:rPr>
                <w:rFonts w:hint="eastAsia" w:asciiTheme="minorEastAsia" w:hAnsiTheme="minorEastAsia" w:eastAsiaTheme="minorEastAsia" w:cstheme="minorEastAsia"/>
                <w:kern w:val="0"/>
                <w:sz w:val="18"/>
                <w:szCs w:val="18"/>
              </w:rPr>
              <w:t>389.50</w:t>
            </w:r>
            <w:r>
              <w:rPr>
                <w:rFonts w:hint="eastAsia" w:asciiTheme="minorEastAsia" w:hAnsiTheme="minorEastAsia" w:eastAsiaTheme="minorEastAsia" w:cstheme="minorEastAsia"/>
                <w:color w:val="000000"/>
                <w:kern w:val="0"/>
                <w:sz w:val="22"/>
                <w:szCs w:val="22"/>
              </w:rPr>
              <w:t>　</w:t>
            </w:r>
          </w:p>
        </w:tc>
        <w:tc>
          <w:tcPr>
            <w:tcW w:w="1418"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color w:val="000000"/>
                <w:kern w:val="0"/>
                <w:sz w:val="24"/>
              </w:rPr>
              <w:t>　</w:t>
            </w:r>
            <w:r>
              <w:rPr>
                <w:rFonts w:hint="eastAsia" w:asciiTheme="minorEastAsia" w:hAnsiTheme="minorEastAsia" w:eastAsiaTheme="minorEastAsia" w:cstheme="minorEastAsia"/>
                <w:kern w:val="0"/>
                <w:sz w:val="18"/>
                <w:szCs w:val="18"/>
              </w:rPr>
              <w:t>389.50</w:t>
            </w:r>
            <w:r>
              <w:rPr>
                <w:rFonts w:hint="eastAsia" w:asciiTheme="minorEastAsia" w:hAnsiTheme="minorEastAsia" w:eastAsiaTheme="minorEastAsia" w:cstheme="minorEastAsia"/>
                <w:color w:val="000000"/>
                <w:kern w:val="0"/>
                <w:sz w:val="22"/>
                <w:szCs w:val="22"/>
              </w:rPr>
              <w:t>　</w:t>
            </w:r>
          </w:p>
        </w:tc>
        <w:tc>
          <w:tcPr>
            <w:tcW w:w="1417" w:type="dxa"/>
            <w:tcBorders>
              <w:top w:val="nil"/>
              <w:left w:val="nil"/>
              <w:bottom w:val="single" w:color="auto" w:sz="4" w:space="0"/>
              <w:right w:val="single" w:color="auto" w:sz="4" w:space="0"/>
            </w:tcBorders>
            <w:vAlign w:val="center"/>
          </w:tcPr>
          <w:p>
            <w:pPr>
              <w:widowControl/>
              <w:jc w:val="right"/>
              <w:rPr>
                <w:rFonts w:hint="eastAsia" w:asciiTheme="minorEastAsia" w:hAnsiTheme="minorEastAsia" w:eastAsiaTheme="minorEastAsia" w:cstheme="minorEastAsia"/>
                <w:kern w:val="0"/>
                <w:sz w:val="18"/>
                <w:szCs w:val="18"/>
              </w:rPr>
            </w:pPr>
            <w:r>
              <w:rPr>
                <w:rFonts w:hint="eastAsia" w:asciiTheme="minorEastAsia" w:hAnsiTheme="minorEastAsia" w:eastAsiaTheme="minorEastAsia" w:cstheme="minorEastAsia"/>
                <w:kern w:val="0"/>
                <w:sz w:val="18"/>
                <w:szCs w:val="18"/>
              </w:rPr>
              <w:t>　</w:t>
            </w:r>
          </w:p>
        </w:tc>
      </w:tr>
    </w:tbl>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4"/>
        <w:tblW w:w="9087" w:type="dxa"/>
        <w:tblInd w:w="93" w:type="dxa"/>
        <w:tblLayout w:type="fixed"/>
        <w:tblCellMar>
          <w:top w:w="0" w:type="dxa"/>
          <w:left w:w="108" w:type="dxa"/>
          <w:bottom w:w="0" w:type="dxa"/>
          <w:right w:w="108" w:type="dxa"/>
        </w:tblCellMar>
      </w:tblPr>
      <w:tblGrid>
        <w:gridCol w:w="615"/>
        <w:gridCol w:w="495"/>
        <w:gridCol w:w="570"/>
        <w:gridCol w:w="2180"/>
        <w:gridCol w:w="1684"/>
        <w:gridCol w:w="1842"/>
        <w:gridCol w:w="1701"/>
      </w:tblGrid>
      <w:tr>
        <w:tblPrEx>
          <w:tblLayout w:type="fixed"/>
          <w:tblCellMar>
            <w:top w:w="0" w:type="dxa"/>
            <w:left w:w="108" w:type="dxa"/>
            <w:bottom w:w="0" w:type="dxa"/>
            <w:right w:w="108" w:type="dxa"/>
          </w:tblCellMar>
        </w:tblPrEx>
        <w:trPr>
          <w:trHeight w:val="450" w:hRule="atLeast"/>
        </w:trPr>
        <w:tc>
          <w:tcPr>
            <w:tcW w:w="9087" w:type="dxa"/>
            <w:gridSpan w:val="7"/>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p>
            <w:pPr>
              <w:widowControl/>
              <w:spacing w:before="120" w:beforeLines="50"/>
              <w:jc w:val="left"/>
              <w:outlineLvl w:val="1"/>
              <w:rPr>
                <w:rFonts w:ascii="仿宋_GB2312" w:hAnsi="宋体" w:eastAsia="仿宋_GB2312"/>
                <w:kern w:val="0"/>
                <w:sz w:val="28"/>
                <w:szCs w:val="28"/>
              </w:rPr>
            </w:pPr>
            <w:r>
              <w:rPr>
                <w:rFonts w:hint="eastAsia" w:ascii="仿宋_GB2312" w:hAnsi="宋体" w:eastAsia="仿宋_GB2312"/>
                <w:kern w:val="0"/>
                <w:sz w:val="28"/>
                <w:szCs w:val="28"/>
              </w:rPr>
              <w:t>编制部门：</w:t>
            </w:r>
            <w:r>
              <w:rPr>
                <w:rFonts w:hint="eastAsia" w:ascii="宋体" w:hAnsi="宋体"/>
                <w:kern w:val="0"/>
                <w:sz w:val="24"/>
              </w:rPr>
              <w:t>阜康市上户沟哈萨克民族乡幼儿园</w:t>
            </w:r>
            <w:r>
              <w:rPr>
                <w:rFonts w:hint="eastAsia" w:ascii="仿宋_GB2312" w:hAnsi="宋体" w:eastAsia="仿宋_GB2312"/>
                <w:kern w:val="0"/>
                <w:sz w:val="28"/>
                <w:szCs w:val="28"/>
              </w:rPr>
              <w:t xml:space="preserve">                                          单位：万元</w:t>
            </w:r>
          </w:p>
        </w:tc>
      </w:tr>
      <w:tr>
        <w:tblPrEx>
          <w:tblLayout w:type="fixed"/>
          <w:tblCellMar>
            <w:top w:w="0" w:type="dxa"/>
            <w:left w:w="108" w:type="dxa"/>
            <w:bottom w:w="0" w:type="dxa"/>
            <w:right w:w="108" w:type="dxa"/>
          </w:tblCellMar>
        </w:tblPrEx>
        <w:trPr>
          <w:trHeight w:val="405" w:hRule="atLeast"/>
        </w:trPr>
        <w:tc>
          <w:tcPr>
            <w:tcW w:w="3860"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227" w:type="dxa"/>
            <w:gridSpan w:val="3"/>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Layout w:type="fixed"/>
          <w:tblCellMar>
            <w:top w:w="0" w:type="dxa"/>
            <w:left w:w="108" w:type="dxa"/>
            <w:bottom w:w="0" w:type="dxa"/>
            <w:right w:w="108" w:type="dxa"/>
          </w:tblCellMar>
        </w:tblPrEx>
        <w:trPr>
          <w:trHeight w:val="465" w:hRule="atLeast"/>
        </w:trPr>
        <w:tc>
          <w:tcPr>
            <w:tcW w:w="1680"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180"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Layout w:type="fixed"/>
          <w:tblCellMar>
            <w:top w:w="0" w:type="dxa"/>
            <w:left w:w="108" w:type="dxa"/>
            <w:bottom w:w="0" w:type="dxa"/>
            <w:right w:w="108" w:type="dxa"/>
          </w:tblCellMar>
        </w:tblPrEx>
        <w:trPr>
          <w:trHeight w:val="300" w:hRule="atLeast"/>
        </w:trPr>
        <w:tc>
          <w:tcPr>
            <w:tcW w:w="615"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95"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57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18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684"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615" w:type="dxa"/>
            <w:tcBorders>
              <w:top w:val="nil"/>
              <w:left w:val="single" w:color="auto" w:sz="4" w:space="0"/>
              <w:bottom w:val="single" w:color="auto" w:sz="4" w:space="0"/>
              <w:right w:val="single" w:color="auto" w:sz="4" w:space="0"/>
            </w:tcBorders>
            <w:vAlign w:val="center"/>
          </w:tcPr>
          <w:p>
            <w:pPr>
              <w:widowControl/>
              <w:jc w:val="center"/>
              <w:rPr>
                <w:rFonts w:ascii="仿宋_GB2312" w:eastAsia="仿宋_GB2312"/>
                <w:color w:val="000000"/>
                <w:sz w:val="20"/>
                <w:szCs w:val="20"/>
              </w:rPr>
            </w:pPr>
            <w:r>
              <w:rPr>
                <w:rFonts w:hint="eastAsia" w:ascii="宋体" w:hAnsi="宋体" w:cs="宋体"/>
                <w:b/>
                <w:bCs/>
                <w:color w:val="000000"/>
                <w:kern w:val="0"/>
                <w:sz w:val="16"/>
                <w:szCs w:val="16"/>
              </w:rPr>
              <w:t>205</w:t>
            </w:r>
          </w:p>
        </w:tc>
        <w:tc>
          <w:tcPr>
            <w:tcW w:w="495" w:type="dxa"/>
            <w:tcBorders>
              <w:top w:val="nil"/>
              <w:left w:val="nil"/>
              <w:bottom w:val="single" w:color="auto" w:sz="4" w:space="0"/>
              <w:right w:val="single" w:color="auto" w:sz="4" w:space="0"/>
            </w:tcBorders>
            <w:vAlign w:val="center"/>
          </w:tcPr>
          <w:p>
            <w:pPr>
              <w:widowControl/>
              <w:jc w:val="center"/>
              <w:rPr>
                <w:rFonts w:ascii="仿宋_GB2312" w:eastAsia="仿宋_GB2312"/>
                <w:color w:val="000000"/>
                <w:sz w:val="20"/>
                <w:szCs w:val="20"/>
              </w:rPr>
            </w:pPr>
            <w:r>
              <w:rPr>
                <w:rFonts w:hint="eastAsia" w:ascii="宋体" w:hAnsi="宋体" w:cs="宋体"/>
                <w:b/>
                <w:bCs/>
                <w:color w:val="000000"/>
                <w:kern w:val="0"/>
                <w:sz w:val="16"/>
                <w:szCs w:val="16"/>
              </w:rPr>
              <w:t>02</w:t>
            </w:r>
          </w:p>
        </w:tc>
        <w:tc>
          <w:tcPr>
            <w:tcW w:w="570" w:type="dxa"/>
            <w:tcBorders>
              <w:top w:val="nil"/>
              <w:left w:val="nil"/>
              <w:bottom w:val="single" w:color="auto" w:sz="4" w:space="0"/>
              <w:right w:val="single" w:color="auto" w:sz="4" w:space="0"/>
            </w:tcBorders>
            <w:vAlign w:val="center"/>
          </w:tcPr>
          <w:p>
            <w:pPr>
              <w:widowControl/>
              <w:jc w:val="center"/>
              <w:rPr>
                <w:rFonts w:ascii="仿宋_GB2312" w:eastAsia="仿宋_GB2312"/>
                <w:color w:val="000000"/>
                <w:sz w:val="20"/>
                <w:szCs w:val="20"/>
              </w:rPr>
            </w:pPr>
            <w:r>
              <w:rPr>
                <w:rFonts w:hint="eastAsia" w:ascii="宋体" w:hAnsi="宋体" w:cs="宋体"/>
                <w:b/>
                <w:bCs/>
                <w:color w:val="000000"/>
                <w:kern w:val="0"/>
                <w:sz w:val="16"/>
                <w:szCs w:val="16"/>
              </w:rPr>
              <w:t>01</w:t>
            </w:r>
          </w:p>
        </w:tc>
        <w:tc>
          <w:tcPr>
            <w:tcW w:w="218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color w:val="000000"/>
                <w:kern w:val="0"/>
                <w:sz w:val="20"/>
                <w:szCs w:val="20"/>
              </w:rPr>
            </w:pPr>
            <w:r>
              <w:rPr>
                <w:rFonts w:hint="eastAsia" w:asciiTheme="minorEastAsia" w:hAnsiTheme="minorEastAsia" w:eastAsiaTheme="minorEastAsia" w:cstheme="minorEastAsia"/>
                <w:color w:val="000000"/>
                <w:sz w:val="20"/>
                <w:szCs w:val="20"/>
              </w:rPr>
              <w:t>学前教育</w:t>
            </w:r>
            <w:r>
              <w:rPr>
                <w:rFonts w:hint="eastAsia" w:asciiTheme="minorEastAsia" w:hAnsiTheme="minorEastAsia" w:eastAsiaTheme="minorEastAsia" w:cstheme="minorEastAsia"/>
                <w:b/>
                <w:bCs/>
                <w:color w:val="000000"/>
                <w:kern w:val="0"/>
                <w:sz w:val="22"/>
                <w:szCs w:val="22"/>
              </w:rPr>
              <w:t>　</w:t>
            </w:r>
          </w:p>
        </w:tc>
        <w:tc>
          <w:tcPr>
            <w:tcW w:w="1684"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color w:val="000000"/>
                <w:kern w:val="0"/>
                <w:sz w:val="20"/>
                <w:szCs w:val="20"/>
              </w:rPr>
            </w:pPr>
            <w:r>
              <w:rPr>
                <w:rFonts w:hint="eastAsia" w:asciiTheme="minorEastAsia" w:hAnsiTheme="minorEastAsia" w:eastAsiaTheme="minorEastAsia" w:cstheme="minorEastAsia"/>
                <w:kern w:val="0"/>
                <w:sz w:val="18"/>
                <w:szCs w:val="18"/>
                <w:lang w:val="en-US" w:eastAsia="zh-CN"/>
              </w:rPr>
              <w:t>374.55</w:t>
            </w:r>
          </w:p>
        </w:tc>
        <w:tc>
          <w:tcPr>
            <w:tcW w:w="1842"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b/>
                <w:color w:val="000000"/>
                <w:kern w:val="0"/>
                <w:sz w:val="20"/>
                <w:szCs w:val="20"/>
              </w:rPr>
            </w:pPr>
            <w:r>
              <w:rPr>
                <w:rFonts w:hint="eastAsia" w:asciiTheme="minorEastAsia" w:hAnsiTheme="minorEastAsia" w:eastAsiaTheme="minorEastAsia" w:cstheme="minorEastAsia"/>
                <w:kern w:val="0"/>
                <w:sz w:val="18"/>
                <w:szCs w:val="18"/>
                <w:lang w:val="en-US" w:eastAsia="zh-CN"/>
              </w:rPr>
              <w:t>374.55</w:t>
            </w:r>
          </w:p>
        </w:tc>
        <w:tc>
          <w:tcPr>
            <w:tcW w:w="170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615" w:type="dxa"/>
            <w:tcBorders>
              <w:top w:val="nil"/>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b/>
                <w:bCs/>
                <w:color w:val="000000"/>
                <w:kern w:val="0"/>
                <w:sz w:val="16"/>
                <w:szCs w:val="16"/>
                <w:lang w:val="en-US" w:eastAsia="zh-CN"/>
              </w:rPr>
              <w:t>205</w:t>
            </w:r>
          </w:p>
        </w:tc>
        <w:tc>
          <w:tcPr>
            <w:tcW w:w="495"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b/>
                <w:bCs/>
                <w:color w:val="000000"/>
                <w:kern w:val="0"/>
                <w:sz w:val="16"/>
                <w:szCs w:val="16"/>
                <w:lang w:val="en-US" w:eastAsia="zh-CN"/>
              </w:rPr>
              <w:t>09</w:t>
            </w:r>
          </w:p>
        </w:tc>
        <w:tc>
          <w:tcPr>
            <w:tcW w:w="570"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b/>
                <w:bCs/>
                <w:color w:val="000000"/>
                <w:kern w:val="0"/>
                <w:sz w:val="16"/>
                <w:szCs w:val="16"/>
                <w:lang w:val="en-US" w:eastAsia="zh-CN"/>
              </w:rPr>
              <w:t>99</w:t>
            </w:r>
          </w:p>
        </w:tc>
        <w:tc>
          <w:tcPr>
            <w:tcW w:w="2180" w:type="dxa"/>
            <w:tcBorders>
              <w:top w:val="nil"/>
              <w:left w:val="nil"/>
              <w:bottom w:val="single" w:color="auto" w:sz="4" w:space="0"/>
              <w:right w:val="single" w:color="auto" w:sz="4" w:space="0"/>
            </w:tcBorders>
            <w:vAlign w:val="center"/>
          </w:tcPr>
          <w:p>
            <w:pPr>
              <w:widowControl/>
              <w:jc w:val="center"/>
              <w:rPr>
                <w:rFonts w:ascii="宋体" w:hAnsi="宋体" w:eastAsia="宋体" w:cs="宋体"/>
                <w:b/>
                <w:bCs/>
                <w:color w:val="000000"/>
                <w:kern w:val="0"/>
                <w:sz w:val="22"/>
                <w:szCs w:val="22"/>
                <w:lang w:val="en-US" w:eastAsia="zh-CN" w:bidi="ar-SA"/>
              </w:rPr>
            </w:pPr>
            <w:r>
              <w:rPr>
                <w:rFonts w:hint="eastAsia" w:asciiTheme="minorEastAsia" w:hAnsiTheme="minorEastAsia" w:eastAsiaTheme="minorEastAsia" w:cstheme="minorEastAsia"/>
                <w:color w:val="000000"/>
                <w:sz w:val="20"/>
                <w:szCs w:val="20"/>
                <w:lang w:eastAsia="zh-CN"/>
              </w:rPr>
              <w:t>其他教育附加安排的支出</w:t>
            </w:r>
            <w:r>
              <w:rPr>
                <w:rFonts w:hint="eastAsia" w:asciiTheme="minorEastAsia" w:hAnsiTheme="minorEastAsia" w:eastAsiaTheme="minorEastAsia" w:cstheme="minorEastAsia"/>
                <w:color w:val="000000"/>
                <w:sz w:val="20"/>
                <w:szCs w:val="20"/>
              </w:rPr>
              <w:t>　</w:t>
            </w:r>
          </w:p>
        </w:tc>
        <w:tc>
          <w:tcPr>
            <w:tcW w:w="1684"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lang w:val="en-US" w:eastAsia="zh-CN" w:bidi="ar-SA"/>
              </w:rPr>
            </w:pPr>
            <w:r>
              <w:rPr>
                <w:rFonts w:hint="eastAsia" w:asciiTheme="minorEastAsia" w:hAnsiTheme="minorEastAsia" w:eastAsiaTheme="minorEastAsia" w:cstheme="minorEastAsia"/>
                <w:kern w:val="0"/>
                <w:sz w:val="18"/>
                <w:szCs w:val="18"/>
                <w:lang w:val="en-US" w:eastAsia="zh-CN"/>
              </w:rPr>
              <w:t>14.95</w:t>
            </w:r>
          </w:p>
        </w:tc>
        <w:tc>
          <w:tcPr>
            <w:tcW w:w="1842"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lang w:val="en-US" w:eastAsia="zh-CN" w:bidi="ar-SA"/>
              </w:rPr>
            </w:pPr>
            <w:r>
              <w:rPr>
                <w:rFonts w:hint="eastAsia" w:asciiTheme="minorEastAsia" w:hAnsiTheme="minorEastAsia" w:eastAsiaTheme="minorEastAsia" w:cstheme="minorEastAsia"/>
                <w:kern w:val="0"/>
                <w:sz w:val="18"/>
                <w:szCs w:val="18"/>
                <w:lang w:val="en-US" w:eastAsia="zh-CN"/>
              </w:rPr>
              <w:t>14.95</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61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49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57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21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684"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c>
          <w:tcPr>
            <w:tcW w:w="1842"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61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7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1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684"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c>
          <w:tcPr>
            <w:tcW w:w="1842"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61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　</w:t>
            </w:r>
          </w:p>
        </w:tc>
        <w:tc>
          <w:tcPr>
            <w:tcW w:w="1842"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61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　</w:t>
            </w:r>
          </w:p>
        </w:tc>
        <w:tc>
          <w:tcPr>
            <w:tcW w:w="1842"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61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　</w:t>
            </w:r>
          </w:p>
        </w:tc>
        <w:tc>
          <w:tcPr>
            <w:tcW w:w="1842"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61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　</w:t>
            </w:r>
          </w:p>
        </w:tc>
        <w:tc>
          <w:tcPr>
            <w:tcW w:w="1842"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61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　</w:t>
            </w:r>
          </w:p>
        </w:tc>
        <w:tc>
          <w:tcPr>
            <w:tcW w:w="1842"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61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　</w:t>
            </w:r>
          </w:p>
        </w:tc>
        <w:tc>
          <w:tcPr>
            <w:tcW w:w="1842"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61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　</w:t>
            </w:r>
          </w:p>
        </w:tc>
        <w:tc>
          <w:tcPr>
            <w:tcW w:w="1842"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61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　</w:t>
            </w:r>
          </w:p>
        </w:tc>
        <w:tc>
          <w:tcPr>
            <w:tcW w:w="1842"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61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　</w:t>
            </w:r>
          </w:p>
        </w:tc>
        <w:tc>
          <w:tcPr>
            <w:tcW w:w="1842"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61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　</w:t>
            </w:r>
          </w:p>
        </w:tc>
        <w:tc>
          <w:tcPr>
            <w:tcW w:w="1842"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61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　</w:t>
            </w:r>
          </w:p>
        </w:tc>
        <w:tc>
          <w:tcPr>
            <w:tcW w:w="1842"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61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　</w:t>
            </w:r>
          </w:p>
        </w:tc>
        <w:tc>
          <w:tcPr>
            <w:tcW w:w="1842"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61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　</w:t>
            </w:r>
          </w:p>
        </w:tc>
        <w:tc>
          <w:tcPr>
            <w:tcW w:w="1842"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61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7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18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684"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c>
          <w:tcPr>
            <w:tcW w:w="1842"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61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9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7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18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684"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kern w:val="0"/>
                <w:sz w:val="18"/>
                <w:szCs w:val="18"/>
              </w:rPr>
              <w:t>389.50</w:t>
            </w:r>
          </w:p>
        </w:tc>
        <w:tc>
          <w:tcPr>
            <w:tcW w:w="1842"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4"/>
              </w:rPr>
              <w:t>　</w:t>
            </w:r>
            <w:r>
              <w:rPr>
                <w:rFonts w:hint="eastAsia" w:asciiTheme="minorEastAsia" w:hAnsiTheme="minorEastAsia" w:eastAsiaTheme="minorEastAsia" w:cstheme="minorEastAsia"/>
                <w:kern w:val="0"/>
                <w:sz w:val="18"/>
                <w:szCs w:val="18"/>
              </w:rPr>
              <w:t>389.50</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bl>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4"/>
        <w:tblW w:w="9087" w:type="dxa"/>
        <w:tblInd w:w="93" w:type="dxa"/>
        <w:tblLayout w:type="fixed"/>
        <w:tblCellMar>
          <w:top w:w="0" w:type="dxa"/>
          <w:left w:w="108" w:type="dxa"/>
          <w:bottom w:w="0" w:type="dxa"/>
          <w:right w:w="108" w:type="dxa"/>
        </w:tblCellMar>
      </w:tblPr>
      <w:tblGrid>
        <w:gridCol w:w="582"/>
        <w:gridCol w:w="511"/>
        <w:gridCol w:w="2891"/>
        <w:gridCol w:w="1701"/>
        <w:gridCol w:w="976"/>
        <w:gridCol w:w="725"/>
        <w:gridCol w:w="1701"/>
      </w:tblGrid>
      <w:tr>
        <w:tblPrEx>
          <w:tblLayout w:type="fixed"/>
          <w:tblCellMar>
            <w:top w:w="0" w:type="dxa"/>
            <w:left w:w="108" w:type="dxa"/>
            <w:bottom w:w="0" w:type="dxa"/>
            <w:right w:w="108" w:type="dxa"/>
          </w:tblCellMar>
        </w:tblPrEx>
        <w:trPr>
          <w:trHeight w:val="375" w:hRule="atLeast"/>
        </w:trPr>
        <w:tc>
          <w:tcPr>
            <w:tcW w:w="9087" w:type="dxa"/>
            <w:gridSpan w:val="7"/>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Layout w:type="fixed"/>
          <w:tblCellMar>
            <w:top w:w="0" w:type="dxa"/>
            <w:left w:w="108" w:type="dxa"/>
            <w:bottom w:w="0" w:type="dxa"/>
            <w:right w:w="108" w:type="dxa"/>
          </w:tblCellMar>
        </w:tblPrEx>
        <w:trPr>
          <w:trHeight w:val="405" w:hRule="atLeast"/>
        </w:trPr>
        <w:tc>
          <w:tcPr>
            <w:tcW w:w="6661" w:type="dxa"/>
            <w:gridSpan w:val="5"/>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宋体" w:hAnsi="宋体"/>
                <w:kern w:val="0"/>
                <w:sz w:val="24"/>
              </w:rPr>
              <w:t>阜康市上户沟哈萨克民族乡幼儿园</w:t>
            </w:r>
          </w:p>
        </w:tc>
        <w:tc>
          <w:tcPr>
            <w:tcW w:w="2426" w:type="dxa"/>
            <w:gridSpan w:val="2"/>
            <w:tcBorders>
              <w:top w:val="nil"/>
              <w:left w:val="nil"/>
              <w:bottom w:val="nil"/>
              <w:right w:val="nil"/>
            </w:tcBorders>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390" w:hRule="atLeast"/>
        </w:trPr>
        <w:tc>
          <w:tcPr>
            <w:tcW w:w="398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5103"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Layout w:type="fixed"/>
          <w:tblCellMar>
            <w:top w:w="0" w:type="dxa"/>
            <w:left w:w="108" w:type="dxa"/>
            <w:bottom w:w="0" w:type="dxa"/>
            <w:right w:w="108" w:type="dxa"/>
          </w:tblCellMar>
        </w:tblPrEx>
        <w:trPr>
          <w:trHeight w:val="495" w:hRule="atLeast"/>
        </w:trPr>
        <w:tc>
          <w:tcPr>
            <w:tcW w:w="1093" w:type="dxa"/>
            <w:gridSpan w:val="2"/>
            <w:tcBorders>
              <w:top w:val="single" w:color="auto" w:sz="4" w:space="0"/>
              <w:left w:val="single" w:color="auto" w:sz="4" w:space="0"/>
              <w:bottom w:val="single" w:color="auto" w:sz="4" w:space="0"/>
              <w:right w:val="nil"/>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289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Layout w:type="fixed"/>
          <w:tblCellMar>
            <w:top w:w="0" w:type="dxa"/>
            <w:left w:w="108" w:type="dxa"/>
            <w:bottom w:w="0" w:type="dxa"/>
            <w:right w:w="108" w:type="dxa"/>
          </w:tblCellMar>
        </w:tblPrEx>
        <w:trPr>
          <w:trHeight w:val="27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基本工资</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104.69</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104.69</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02</w:t>
            </w:r>
          </w:p>
        </w:tc>
        <w:tc>
          <w:tcPr>
            <w:tcW w:w="289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津贴补贴</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1.8</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1.8</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03　</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奖金</w:t>
            </w:r>
          </w:p>
        </w:tc>
        <w:tc>
          <w:tcPr>
            <w:tcW w:w="1701" w:type="dxa"/>
            <w:tcBorders>
              <w:top w:val="nil"/>
              <w:left w:val="nil"/>
              <w:bottom w:val="single" w:color="auto" w:sz="4" w:space="0"/>
              <w:right w:val="single" w:color="auto" w:sz="4" w:space="0"/>
            </w:tcBorders>
            <w:vAlign w:val="center"/>
          </w:tcPr>
          <w:p>
            <w:pPr>
              <w:widowControl/>
              <w:ind w:right="147" w:rightChars="70"/>
              <w:jc w:val="center"/>
              <w:rPr>
                <w:rFonts w:ascii="宋体" w:hAnsi="宋体" w:cs="宋体"/>
                <w:color w:val="000000"/>
                <w:kern w:val="0"/>
                <w:sz w:val="20"/>
                <w:szCs w:val="20"/>
              </w:rPr>
            </w:pPr>
            <w:r>
              <w:rPr>
                <w:rFonts w:hint="eastAsia" w:ascii="宋体" w:hAnsi="宋体" w:cs="宋体"/>
                <w:color w:val="000000"/>
                <w:kern w:val="0"/>
                <w:sz w:val="20"/>
                <w:szCs w:val="20"/>
              </w:rPr>
              <w:t>4.41</w:t>
            </w:r>
          </w:p>
        </w:tc>
        <w:tc>
          <w:tcPr>
            <w:tcW w:w="1701" w:type="dxa"/>
            <w:gridSpan w:val="2"/>
            <w:tcBorders>
              <w:top w:val="nil"/>
              <w:left w:val="nil"/>
              <w:bottom w:val="single" w:color="auto" w:sz="4" w:space="0"/>
              <w:right w:val="single" w:color="auto" w:sz="4" w:space="0"/>
            </w:tcBorders>
            <w:vAlign w:val="center"/>
          </w:tcPr>
          <w:p>
            <w:pPr>
              <w:widowControl/>
              <w:ind w:right="147" w:rightChars="70"/>
              <w:jc w:val="center"/>
              <w:rPr>
                <w:rFonts w:ascii="宋体" w:hAnsi="宋体" w:cs="宋体"/>
                <w:color w:val="000000"/>
                <w:kern w:val="0"/>
                <w:sz w:val="20"/>
                <w:szCs w:val="20"/>
              </w:rPr>
            </w:pPr>
            <w:r>
              <w:rPr>
                <w:rFonts w:hint="eastAsia" w:ascii="宋体" w:hAnsi="宋体" w:cs="宋体"/>
                <w:color w:val="000000"/>
                <w:kern w:val="0"/>
                <w:sz w:val="20"/>
                <w:szCs w:val="20"/>
              </w:rPr>
              <w:t xml:space="preserve"> 4.41</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301　</w:t>
            </w:r>
          </w:p>
        </w:tc>
        <w:tc>
          <w:tcPr>
            <w:tcW w:w="51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08</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机关事业单位基本养老保险缴费</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21.80</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21.80</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301</w:t>
            </w:r>
          </w:p>
        </w:tc>
        <w:tc>
          <w:tcPr>
            <w:tcW w:w="51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10　</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职工基本医疗保险缴费</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9.93</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9.93</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301</w:t>
            </w:r>
          </w:p>
        </w:tc>
        <w:tc>
          <w:tcPr>
            <w:tcW w:w="51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11</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在职公务员医疗保险</w:t>
            </w:r>
          </w:p>
        </w:tc>
        <w:tc>
          <w:tcPr>
            <w:tcW w:w="1701" w:type="dxa"/>
            <w:tcBorders>
              <w:top w:val="nil"/>
              <w:left w:val="nil"/>
              <w:bottom w:val="single" w:color="auto" w:sz="4" w:space="0"/>
              <w:right w:val="single" w:color="auto" w:sz="4" w:space="0"/>
            </w:tcBorders>
            <w:vAlign w:val="center"/>
          </w:tcPr>
          <w:p>
            <w:pPr>
              <w:widowControl/>
              <w:ind w:right="147" w:rightChars="70"/>
              <w:jc w:val="center"/>
              <w:rPr>
                <w:rFonts w:ascii="宋体" w:hAnsi="宋体" w:cs="宋体"/>
                <w:color w:val="000000"/>
                <w:kern w:val="0"/>
                <w:sz w:val="20"/>
                <w:szCs w:val="20"/>
              </w:rPr>
            </w:pPr>
            <w:r>
              <w:rPr>
                <w:rFonts w:hint="eastAsia" w:ascii="宋体" w:hAnsi="宋体" w:cs="宋体"/>
                <w:color w:val="000000"/>
                <w:kern w:val="0"/>
                <w:sz w:val="20"/>
                <w:szCs w:val="20"/>
              </w:rPr>
              <w:t>4.36</w:t>
            </w:r>
          </w:p>
        </w:tc>
        <w:tc>
          <w:tcPr>
            <w:tcW w:w="1701" w:type="dxa"/>
            <w:gridSpan w:val="2"/>
            <w:tcBorders>
              <w:top w:val="nil"/>
              <w:left w:val="nil"/>
              <w:bottom w:val="single" w:color="auto" w:sz="4" w:space="0"/>
              <w:right w:val="single" w:color="auto" w:sz="4" w:space="0"/>
            </w:tcBorders>
            <w:vAlign w:val="center"/>
          </w:tcPr>
          <w:p>
            <w:pPr>
              <w:widowControl/>
              <w:ind w:right="147" w:rightChars="70"/>
              <w:jc w:val="center"/>
              <w:rPr>
                <w:rFonts w:ascii="宋体" w:hAnsi="宋体" w:cs="宋体"/>
                <w:color w:val="000000"/>
                <w:kern w:val="0"/>
                <w:sz w:val="20"/>
                <w:szCs w:val="20"/>
              </w:rPr>
            </w:pPr>
            <w:r>
              <w:rPr>
                <w:rFonts w:hint="eastAsia" w:ascii="宋体" w:hAnsi="宋体" w:cs="宋体"/>
                <w:color w:val="000000"/>
                <w:kern w:val="0"/>
                <w:sz w:val="20"/>
                <w:szCs w:val="20"/>
              </w:rPr>
              <w:t xml:space="preserve"> 4.36</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301</w:t>
            </w:r>
          </w:p>
        </w:tc>
        <w:tc>
          <w:tcPr>
            <w:tcW w:w="51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12</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其他社会保障缴费</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1.53</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1.53</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301</w:t>
            </w:r>
          </w:p>
        </w:tc>
        <w:tc>
          <w:tcPr>
            <w:tcW w:w="51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13</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住房公积金</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16.11</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16.11</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301</w:t>
            </w:r>
          </w:p>
        </w:tc>
        <w:tc>
          <w:tcPr>
            <w:tcW w:w="51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99</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其他工资福利支出</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157.51</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157.51</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303</w:t>
            </w:r>
          </w:p>
        </w:tc>
        <w:tc>
          <w:tcPr>
            <w:tcW w:w="51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02</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退休费</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303</w:t>
            </w:r>
          </w:p>
        </w:tc>
        <w:tc>
          <w:tcPr>
            <w:tcW w:w="51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05</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生活补助</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303</w:t>
            </w:r>
          </w:p>
        </w:tc>
        <w:tc>
          <w:tcPr>
            <w:tcW w:w="51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99　</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其他对个人和家庭的补助</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38.44</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38.44</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302　</w:t>
            </w:r>
          </w:p>
        </w:tc>
        <w:tc>
          <w:tcPr>
            <w:tcW w:w="51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28　</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工会经费</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0.31</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0.31</w:t>
            </w: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302</w:t>
            </w:r>
          </w:p>
        </w:tc>
        <w:tc>
          <w:tcPr>
            <w:tcW w:w="51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39</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其他交通费用</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302</w:t>
            </w:r>
          </w:p>
        </w:tc>
        <w:tc>
          <w:tcPr>
            <w:tcW w:w="51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商品和服务支出</w:t>
            </w:r>
          </w:p>
        </w:tc>
        <w:tc>
          <w:tcPr>
            <w:tcW w:w="1701"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26.61</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26.61</w:t>
            </w: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1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9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1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0"/>
                <w:szCs w:val="20"/>
              </w:rPr>
              <w:t>合计</w:t>
            </w:r>
          </w:p>
        </w:tc>
        <w:tc>
          <w:tcPr>
            <w:tcW w:w="1701" w:type="dxa"/>
            <w:tcBorders>
              <w:top w:val="nil"/>
              <w:left w:val="nil"/>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color w:val="000000"/>
                <w:kern w:val="0"/>
                <w:sz w:val="20"/>
                <w:szCs w:val="20"/>
                <w:lang w:val="en-US" w:eastAsia="zh-CN"/>
              </w:rPr>
            </w:pPr>
            <w:r>
              <w:rPr>
                <w:rFonts w:hint="eastAsia" w:asciiTheme="minorEastAsia" w:hAnsiTheme="minorEastAsia" w:eastAsiaTheme="minorEastAsia" w:cstheme="minorEastAsia"/>
                <w:kern w:val="0"/>
                <w:sz w:val="18"/>
                <w:szCs w:val="18"/>
              </w:rPr>
              <w:t>389.50</w:t>
            </w:r>
          </w:p>
        </w:tc>
        <w:tc>
          <w:tcPr>
            <w:tcW w:w="1701" w:type="dxa"/>
            <w:gridSpan w:val="2"/>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lang w:val="en-US" w:eastAsia="zh-CN"/>
              </w:rPr>
            </w:pPr>
            <w:r>
              <w:rPr>
                <w:rFonts w:hint="eastAsia" w:asciiTheme="minorEastAsia" w:hAnsiTheme="minorEastAsia" w:eastAsiaTheme="minorEastAsia" w:cstheme="minorEastAsia"/>
                <w:color w:val="000000"/>
                <w:kern w:val="0"/>
                <w:sz w:val="20"/>
                <w:szCs w:val="20"/>
              </w:rPr>
              <w:t>　  360.58</w:t>
            </w:r>
          </w:p>
        </w:tc>
        <w:tc>
          <w:tcPr>
            <w:tcW w:w="1701" w:type="dxa"/>
            <w:tcBorders>
              <w:top w:val="nil"/>
              <w:left w:val="nil"/>
              <w:bottom w:val="single" w:color="auto" w:sz="4" w:space="0"/>
              <w:right w:val="single" w:color="auto" w:sz="4" w:space="0"/>
            </w:tcBorders>
            <w:vAlign w:val="center"/>
          </w:tcPr>
          <w:p>
            <w:pPr>
              <w:widowControl/>
              <w:jc w:val="left"/>
              <w:rPr>
                <w:rFonts w:hint="eastAsia" w:asciiTheme="minorEastAsia" w:hAnsiTheme="minorEastAsia" w:eastAsiaTheme="minorEastAsia" w:cstheme="minorEastAsia"/>
                <w:color w:val="000000"/>
                <w:kern w:val="0"/>
                <w:sz w:val="20"/>
                <w:szCs w:val="20"/>
                <w:lang w:val="en-US" w:eastAsia="zh-CN"/>
              </w:rPr>
            </w:pPr>
            <w:r>
              <w:rPr>
                <w:rFonts w:hint="eastAsia" w:asciiTheme="minorEastAsia" w:hAnsiTheme="minorEastAsia" w:eastAsiaTheme="minorEastAsia" w:cstheme="minorEastAsia"/>
                <w:color w:val="000000"/>
                <w:kern w:val="0"/>
                <w:sz w:val="20"/>
                <w:szCs w:val="20"/>
              </w:rPr>
              <w:t>　28.92</w:t>
            </w:r>
          </w:p>
        </w:tc>
      </w:tr>
    </w:tbl>
    <w:p>
      <w:pPr>
        <w:widowControl/>
        <w:jc w:val="left"/>
        <w:outlineLvl w:val="1"/>
        <w:rPr>
          <w:rFonts w:hint="eastAsia" w:ascii="仿宋_GB2312" w:hAnsi="宋体" w:eastAsia="仿宋_GB2312"/>
          <w:b/>
          <w:kern w:val="0"/>
          <w:sz w:val="32"/>
          <w:szCs w:val="32"/>
        </w:rPr>
      </w:pPr>
    </w:p>
    <w:p>
      <w:pPr>
        <w:widowControl/>
        <w:jc w:val="left"/>
        <w:outlineLvl w:val="1"/>
        <w:rPr>
          <w:rFonts w:hint="eastAsia"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4"/>
        <w:tblW w:w="9469" w:type="dxa"/>
        <w:tblInd w:w="93" w:type="dxa"/>
        <w:tblLayout w:type="fixed"/>
        <w:tblCellMar>
          <w:top w:w="0" w:type="dxa"/>
          <w:left w:w="108" w:type="dxa"/>
          <w:bottom w:w="0" w:type="dxa"/>
          <w:right w:w="108" w:type="dxa"/>
        </w:tblCellMar>
      </w:tblPr>
      <w:tblGrid>
        <w:gridCol w:w="8"/>
        <w:gridCol w:w="550"/>
        <w:gridCol w:w="450"/>
        <w:gridCol w:w="425"/>
        <w:gridCol w:w="1417"/>
        <w:gridCol w:w="675"/>
        <w:gridCol w:w="690"/>
        <w:gridCol w:w="465"/>
        <w:gridCol w:w="870"/>
        <w:gridCol w:w="561"/>
        <w:gridCol w:w="546"/>
        <w:gridCol w:w="378"/>
        <w:gridCol w:w="200"/>
        <w:gridCol w:w="419"/>
        <w:gridCol w:w="578"/>
        <w:gridCol w:w="420"/>
        <w:gridCol w:w="420"/>
        <w:gridCol w:w="389"/>
        <w:gridCol w:w="8"/>
      </w:tblGrid>
      <w:tr>
        <w:tblPrEx>
          <w:tblLayout w:type="fixed"/>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7"/>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Layout w:type="fixed"/>
          <w:tblCellMar>
            <w:top w:w="0" w:type="dxa"/>
            <w:left w:w="108" w:type="dxa"/>
            <w:bottom w:w="0" w:type="dxa"/>
            <w:right w:w="108" w:type="dxa"/>
          </w:tblCellMar>
        </w:tblPrEx>
        <w:trPr>
          <w:gridBefore w:val="1"/>
          <w:gridAfter w:val="1"/>
          <w:wBefore w:w="8" w:type="dxa"/>
          <w:wAfter w:w="8" w:type="dxa"/>
          <w:trHeight w:val="405" w:hRule="atLeast"/>
        </w:trPr>
        <w:tc>
          <w:tcPr>
            <w:tcW w:w="7027" w:type="dxa"/>
            <w:gridSpan w:val="11"/>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宋体" w:hAnsi="宋体"/>
                <w:kern w:val="0"/>
                <w:sz w:val="24"/>
              </w:rPr>
              <w:t>阜康市上户沟哈萨克民族乡幼儿园</w:t>
            </w:r>
          </w:p>
        </w:tc>
        <w:tc>
          <w:tcPr>
            <w:tcW w:w="2426" w:type="dxa"/>
            <w:gridSpan w:val="6"/>
            <w:tcBorders>
              <w:top w:val="nil"/>
              <w:left w:val="nil"/>
              <w:bottom w:val="nil"/>
              <w:right w:val="nil"/>
            </w:tcBorders>
            <w:vAlign w:val="center"/>
          </w:tcPr>
          <w:p>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433" w:type="dxa"/>
            <w:gridSpan w:val="4"/>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1417"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675" w:type="dxa"/>
            <w:vMerge w:val="restart"/>
            <w:vAlign w:val="center"/>
          </w:tcPr>
          <w:p>
            <w:pPr>
              <w:jc w:val="center"/>
              <w:rPr>
                <w:rFonts w:ascii="Calibri" w:hAnsi="Calibri"/>
                <w:sz w:val="24"/>
              </w:rPr>
            </w:pPr>
            <w:r>
              <w:rPr>
                <w:rFonts w:hint="eastAsia" w:ascii="仿宋_GB2312" w:hAnsi="宋体" w:eastAsia="仿宋_GB2312"/>
                <w:b/>
                <w:kern w:val="0"/>
                <w:sz w:val="24"/>
              </w:rPr>
              <w:t>项目名称</w:t>
            </w:r>
          </w:p>
        </w:tc>
        <w:tc>
          <w:tcPr>
            <w:tcW w:w="69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465"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87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561"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546"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9"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397"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558" w:type="dxa"/>
            <w:gridSpan w:val="2"/>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450" w:type="dxa"/>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425" w:type="dxa"/>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1417" w:type="dxa"/>
            <w:vMerge w:val="continue"/>
            <w:tcBorders>
              <w:bottom w:val="single" w:color="auto" w:sz="4" w:space="0"/>
            </w:tcBorders>
            <w:vAlign w:val="center"/>
          </w:tcPr>
          <w:p>
            <w:pPr>
              <w:widowControl/>
              <w:jc w:val="left"/>
              <w:outlineLvl w:val="1"/>
              <w:rPr>
                <w:rFonts w:ascii="仿宋_GB2312" w:hAnsi="宋体" w:eastAsia="仿宋_GB2312"/>
                <w:b/>
                <w:kern w:val="0"/>
                <w:sz w:val="18"/>
                <w:szCs w:val="18"/>
              </w:rPr>
            </w:pPr>
          </w:p>
        </w:tc>
        <w:tc>
          <w:tcPr>
            <w:tcW w:w="675"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690"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465"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870"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561"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546"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578" w:type="dxa"/>
            <w:gridSpan w:val="2"/>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419"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578"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397" w:type="dxa"/>
            <w:gridSpan w:val="2"/>
            <w:vMerge w:val="continue"/>
            <w:tcBorders>
              <w:bottom w:val="single" w:color="auto" w:sz="4" w:space="0"/>
            </w:tcBorders>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58" w:type="dxa"/>
            <w:gridSpan w:val="2"/>
            <w:vAlign w:val="center"/>
          </w:tcPr>
          <w:p>
            <w:pPr>
              <w:widowControl/>
              <w:jc w:val="center"/>
              <w:rPr>
                <w:rFonts w:hint="default" w:ascii="宋体" w:hAnsi="宋体" w:eastAsia="宋体" w:cs="宋体"/>
                <w:b/>
                <w:bCs/>
                <w:color w:val="000000"/>
                <w:kern w:val="0"/>
                <w:sz w:val="16"/>
                <w:szCs w:val="16"/>
                <w:lang w:val="en-US" w:eastAsia="zh-CN" w:bidi="ar-SA"/>
              </w:rPr>
            </w:pPr>
          </w:p>
        </w:tc>
        <w:tc>
          <w:tcPr>
            <w:tcW w:w="450" w:type="dxa"/>
            <w:vAlign w:val="center"/>
          </w:tcPr>
          <w:p>
            <w:pPr>
              <w:widowControl/>
              <w:jc w:val="center"/>
              <w:rPr>
                <w:rFonts w:hint="default" w:ascii="宋体" w:hAnsi="宋体" w:eastAsia="宋体" w:cs="宋体"/>
                <w:b/>
                <w:bCs/>
                <w:color w:val="000000"/>
                <w:kern w:val="0"/>
                <w:sz w:val="16"/>
                <w:szCs w:val="16"/>
                <w:lang w:val="en-US" w:eastAsia="zh-CN" w:bidi="ar-SA"/>
              </w:rPr>
            </w:pPr>
          </w:p>
        </w:tc>
        <w:tc>
          <w:tcPr>
            <w:tcW w:w="425" w:type="dxa"/>
            <w:vAlign w:val="center"/>
          </w:tcPr>
          <w:p>
            <w:pPr>
              <w:widowControl/>
              <w:jc w:val="center"/>
              <w:rPr>
                <w:rFonts w:hint="default" w:ascii="宋体" w:hAnsi="宋体" w:eastAsia="宋体" w:cs="宋体"/>
                <w:b/>
                <w:bCs/>
                <w:color w:val="000000"/>
                <w:kern w:val="0"/>
                <w:sz w:val="16"/>
                <w:szCs w:val="16"/>
                <w:lang w:val="en-US" w:eastAsia="zh-CN" w:bidi="ar-SA"/>
              </w:rPr>
            </w:pPr>
          </w:p>
        </w:tc>
        <w:tc>
          <w:tcPr>
            <w:tcW w:w="1417" w:type="dxa"/>
            <w:vAlign w:val="center"/>
          </w:tcPr>
          <w:p>
            <w:pPr>
              <w:widowControl/>
              <w:jc w:val="center"/>
              <w:rPr>
                <w:rFonts w:ascii="宋体" w:hAnsi="宋体" w:eastAsia="宋体" w:cs="宋体"/>
                <w:b/>
                <w:bCs/>
                <w:color w:val="000000"/>
                <w:kern w:val="0"/>
                <w:sz w:val="22"/>
                <w:szCs w:val="22"/>
                <w:lang w:val="en-US" w:eastAsia="zh-CN" w:bidi="ar-SA"/>
              </w:rPr>
            </w:pPr>
          </w:p>
        </w:tc>
        <w:tc>
          <w:tcPr>
            <w:tcW w:w="675" w:type="dxa"/>
            <w:vAlign w:val="center"/>
          </w:tcPr>
          <w:p>
            <w:pPr>
              <w:widowControl/>
              <w:jc w:val="center"/>
              <w:rPr>
                <w:rFonts w:hint="eastAsia" w:asciiTheme="minorEastAsia" w:hAnsiTheme="minorEastAsia" w:eastAsiaTheme="minorEastAsia" w:cstheme="minorEastAsia"/>
                <w:color w:val="000000"/>
                <w:kern w:val="0"/>
                <w:sz w:val="20"/>
                <w:szCs w:val="20"/>
                <w:lang w:val="en-US" w:eastAsia="zh-CN" w:bidi="ar-SA"/>
              </w:rPr>
            </w:pPr>
          </w:p>
        </w:tc>
        <w:tc>
          <w:tcPr>
            <w:tcW w:w="690" w:type="dxa"/>
            <w:vAlign w:val="center"/>
          </w:tcPr>
          <w:p>
            <w:pPr>
              <w:widowControl/>
              <w:jc w:val="center"/>
              <w:rPr>
                <w:rFonts w:hint="eastAsia" w:asciiTheme="minorEastAsia" w:hAnsiTheme="minorEastAsia" w:eastAsiaTheme="minorEastAsia" w:cstheme="minorEastAsia"/>
                <w:color w:val="000000"/>
                <w:kern w:val="0"/>
                <w:sz w:val="20"/>
                <w:szCs w:val="20"/>
                <w:lang w:val="en-US" w:eastAsia="zh-CN" w:bidi="ar-SA"/>
              </w:rPr>
            </w:pPr>
          </w:p>
        </w:tc>
        <w:tc>
          <w:tcPr>
            <w:tcW w:w="46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7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4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5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1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7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9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7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4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5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1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7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9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7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4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5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1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7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9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7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4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5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1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7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9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7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4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5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1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7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9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7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4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5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1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7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9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7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4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5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1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7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9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7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4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5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1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7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9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7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4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58" w:type="dxa"/>
            <w:gridSpan w:val="2"/>
          </w:tcPr>
          <w:p>
            <w:pPr>
              <w:widowControl/>
              <w:jc w:val="left"/>
              <w:outlineLvl w:val="1"/>
              <w:rPr>
                <w:rFonts w:ascii="仿宋_GB2312" w:hAnsi="宋体" w:eastAsia="仿宋_GB2312"/>
                <w:kern w:val="0"/>
                <w:sz w:val="32"/>
                <w:szCs w:val="32"/>
              </w:rPr>
            </w:pPr>
          </w:p>
        </w:tc>
        <w:tc>
          <w:tcPr>
            <w:tcW w:w="450" w:type="dxa"/>
          </w:tcPr>
          <w:p>
            <w:pPr>
              <w:widowControl/>
              <w:jc w:val="left"/>
              <w:outlineLvl w:val="1"/>
              <w:rPr>
                <w:rFonts w:ascii="仿宋_GB2312" w:hAnsi="宋体" w:eastAsia="仿宋_GB2312"/>
                <w:kern w:val="0"/>
                <w:sz w:val="32"/>
                <w:szCs w:val="32"/>
              </w:rPr>
            </w:pPr>
          </w:p>
        </w:tc>
        <w:tc>
          <w:tcPr>
            <w:tcW w:w="425" w:type="dxa"/>
          </w:tcPr>
          <w:p>
            <w:pPr>
              <w:widowControl/>
              <w:jc w:val="left"/>
              <w:outlineLvl w:val="1"/>
              <w:rPr>
                <w:rFonts w:ascii="仿宋_GB2312" w:hAnsi="宋体" w:eastAsia="仿宋_GB2312"/>
                <w:kern w:val="0"/>
                <w:sz w:val="32"/>
                <w:szCs w:val="32"/>
              </w:rPr>
            </w:pPr>
          </w:p>
        </w:tc>
        <w:tc>
          <w:tcPr>
            <w:tcW w:w="1417" w:type="dxa"/>
          </w:tcPr>
          <w:p>
            <w:pPr>
              <w:widowControl/>
              <w:jc w:val="left"/>
              <w:outlineLvl w:val="1"/>
              <w:rPr>
                <w:rFonts w:ascii="仿宋_GB2312" w:hAnsi="宋体" w:eastAsia="仿宋_GB2312"/>
                <w:kern w:val="0"/>
                <w:sz w:val="32"/>
                <w:szCs w:val="32"/>
              </w:rPr>
            </w:pPr>
          </w:p>
        </w:tc>
        <w:tc>
          <w:tcPr>
            <w:tcW w:w="675" w:type="dxa"/>
          </w:tcPr>
          <w:p>
            <w:pPr>
              <w:widowControl/>
              <w:jc w:val="left"/>
              <w:outlineLvl w:val="1"/>
              <w:rPr>
                <w:rFonts w:ascii="仿宋_GB2312" w:hAnsi="宋体" w:eastAsia="仿宋_GB2312"/>
                <w:kern w:val="0"/>
                <w:sz w:val="32"/>
                <w:szCs w:val="32"/>
              </w:rPr>
            </w:pPr>
          </w:p>
        </w:tc>
        <w:tc>
          <w:tcPr>
            <w:tcW w:w="690" w:type="dxa"/>
          </w:tcPr>
          <w:p>
            <w:pPr>
              <w:widowControl/>
              <w:jc w:val="left"/>
              <w:outlineLvl w:val="1"/>
              <w:rPr>
                <w:rFonts w:ascii="仿宋_GB2312" w:hAnsi="宋体" w:eastAsia="仿宋_GB2312"/>
                <w:kern w:val="0"/>
                <w:sz w:val="32"/>
                <w:szCs w:val="32"/>
              </w:rPr>
            </w:pPr>
          </w:p>
        </w:tc>
        <w:tc>
          <w:tcPr>
            <w:tcW w:w="465" w:type="dxa"/>
          </w:tcPr>
          <w:p>
            <w:pPr>
              <w:widowControl/>
              <w:jc w:val="left"/>
              <w:outlineLvl w:val="1"/>
              <w:rPr>
                <w:rFonts w:ascii="仿宋_GB2312" w:hAnsi="宋体" w:eastAsia="仿宋_GB2312"/>
                <w:kern w:val="0"/>
                <w:sz w:val="32"/>
                <w:szCs w:val="32"/>
              </w:rPr>
            </w:pPr>
          </w:p>
        </w:tc>
        <w:tc>
          <w:tcPr>
            <w:tcW w:w="870" w:type="dxa"/>
          </w:tcPr>
          <w:p>
            <w:pPr>
              <w:widowControl/>
              <w:jc w:val="left"/>
              <w:outlineLvl w:val="1"/>
              <w:rPr>
                <w:rFonts w:ascii="仿宋_GB2312" w:hAnsi="宋体" w:eastAsia="仿宋_GB2312"/>
                <w:kern w:val="0"/>
                <w:sz w:val="32"/>
                <w:szCs w:val="32"/>
              </w:rPr>
            </w:pPr>
          </w:p>
        </w:tc>
        <w:tc>
          <w:tcPr>
            <w:tcW w:w="561" w:type="dxa"/>
          </w:tcPr>
          <w:p>
            <w:pPr>
              <w:widowControl/>
              <w:jc w:val="left"/>
              <w:outlineLvl w:val="1"/>
              <w:rPr>
                <w:rFonts w:ascii="仿宋_GB2312" w:hAnsi="宋体" w:eastAsia="仿宋_GB2312"/>
                <w:kern w:val="0"/>
                <w:sz w:val="32"/>
                <w:szCs w:val="32"/>
              </w:rPr>
            </w:pPr>
          </w:p>
        </w:tc>
        <w:tc>
          <w:tcPr>
            <w:tcW w:w="546" w:type="dxa"/>
          </w:tcPr>
          <w:p>
            <w:pPr>
              <w:widowControl/>
              <w:jc w:val="left"/>
              <w:outlineLvl w:val="1"/>
              <w:rPr>
                <w:rFonts w:ascii="仿宋_GB2312" w:hAnsi="宋体" w:eastAsia="仿宋_GB2312"/>
                <w:kern w:val="0"/>
                <w:sz w:val="32"/>
                <w:szCs w:val="32"/>
              </w:rPr>
            </w:pPr>
          </w:p>
        </w:tc>
        <w:tc>
          <w:tcPr>
            <w:tcW w:w="578" w:type="dxa"/>
            <w:gridSpan w:val="2"/>
          </w:tcPr>
          <w:p>
            <w:pPr>
              <w:widowControl/>
              <w:jc w:val="left"/>
              <w:outlineLvl w:val="1"/>
              <w:rPr>
                <w:rFonts w:ascii="仿宋_GB2312" w:hAnsi="宋体" w:eastAsia="仿宋_GB2312"/>
                <w:kern w:val="0"/>
                <w:sz w:val="32"/>
                <w:szCs w:val="32"/>
              </w:rPr>
            </w:pPr>
          </w:p>
        </w:tc>
        <w:tc>
          <w:tcPr>
            <w:tcW w:w="419" w:type="dxa"/>
          </w:tcPr>
          <w:p>
            <w:pPr>
              <w:widowControl/>
              <w:jc w:val="left"/>
              <w:outlineLvl w:val="1"/>
              <w:rPr>
                <w:rFonts w:ascii="仿宋_GB2312" w:hAnsi="宋体" w:eastAsia="仿宋_GB2312"/>
                <w:kern w:val="0"/>
                <w:sz w:val="32"/>
                <w:szCs w:val="32"/>
              </w:rPr>
            </w:pPr>
          </w:p>
        </w:tc>
        <w:tc>
          <w:tcPr>
            <w:tcW w:w="578" w:type="dxa"/>
          </w:tcPr>
          <w:p>
            <w:pPr>
              <w:widowControl/>
              <w:jc w:val="left"/>
              <w:outlineLvl w:val="1"/>
              <w:rPr>
                <w:rFonts w:ascii="仿宋_GB2312" w:hAnsi="宋体" w:eastAsia="仿宋_GB2312"/>
                <w:kern w:val="0"/>
                <w:sz w:val="32"/>
                <w:szCs w:val="32"/>
              </w:rPr>
            </w:pPr>
          </w:p>
        </w:tc>
        <w:tc>
          <w:tcPr>
            <w:tcW w:w="420" w:type="dxa"/>
          </w:tcPr>
          <w:p>
            <w:pPr>
              <w:widowControl/>
              <w:jc w:val="left"/>
              <w:outlineLvl w:val="1"/>
              <w:rPr>
                <w:rFonts w:ascii="仿宋_GB2312" w:hAnsi="宋体" w:eastAsia="仿宋_GB2312"/>
                <w:kern w:val="0"/>
                <w:sz w:val="32"/>
                <w:szCs w:val="32"/>
              </w:rPr>
            </w:pPr>
          </w:p>
        </w:tc>
        <w:tc>
          <w:tcPr>
            <w:tcW w:w="420" w:type="dxa"/>
          </w:tcPr>
          <w:p>
            <w:pPr>
              <w:widowControl/>
              <w:jc w:val="left"/>
              <w:outlineLvl w:val="1"/>
              <w:rPr>
                <w:rFonts w:ascii="仿宋_GB2312" w:hAnsi="宋体" w:eastAsia="仿宋_GB2312"/>
                <w:kern w:val="0"/>
                <w:sz w:val="32"/>
                <w:szCs w:val="32"/>
              </w:rPr>
            </w:pPr>
          </w:p>
        </w:tc>
        <w:tc>
          <w:tcPr>
            <w:tcW w:w="397" w:type="dxa"/>
            <w:gridSpan w:val="2"/>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5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1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7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9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7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4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5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1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7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9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7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4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6" w:hRule="atLeast"/>
        </w:trPr>
        <w:tc>
          <w:tcPr>
            <w:tcW w:w="55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1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75" w:type="dxa"/>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690" w:type="dxa"/>
            <w:vAlign w:val="center"/>
          </w:tcPr>
          <w:p>
            <w:pPr>
              <w:widowControl/>
              <w:jc w:val="center"/>
              <w:outlineLvl w:val="1"/>
              <w:rPr>
                <w:rFonts w:hint="eastAsia" w:asciiTheme="minorEastAsia" w:hAnsiTheme="minorEastAsia" w:eastAsiaTheme="minorEastAsia" w:cstheme="minorEastAsia"/>
                <w:kern w:val="0"/>
                <w:sz w:val="18"/>
                <w:szCs w:val="18"/>
              </w:rPr>
            </w:pPr>
          </w:p>
        </w:tc>
        <w:tc>
          <w:tcPr>
            <w:tcW w:w="46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70" w:type="dxa"/>
          </w:tcPr>
          <w:p>
            <w:pPr>
              <w:widowControl/>
              <w:outlineLvl w:val="1"/>
              <w:rPr>
                <w:rFonts w:ascii="仿宋_GB2312" w:hAnsi="宋体" w:eastAsia="仿宋_GB2312"/>
                <w:kern w:val="0"/>
                <w:sz w:val="18"/>
                <w:szCs w:val="18"/>
              </w:rPr>
            </w:pPr>
          </w:p>
        </w:tc>
        <w:tc>
          <w:tcPr>
            <w:tcW w:w="56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4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28"/>
          <w:szCs w:val="32"/>
        </w:rPr>
        <w:t>备注：阜康市上户沟哈萨克民族乡幼儿园2019年未安排项目资金预算，因此没有此项目资金支出，项目支出情况表为空表</w:t>
      </w: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w:t>
      </w:r>
      <w:r>
        <w:rPr>
          <w:rFonts w:hint="eastAsia" w:ascii="仿宋_GB2312" w:hAnsi="宋体" w:eastAsia="仿宋_GB2312" w:cs="宋体"/>
          <w:color w:val="000000"/>
          <w:kern w:val="0"/>
          <w:sz w:val="24"/>
        </w:rPr>
        <w:t>阜康市上户沟哈萨克民族乡幼儿园</w:t>
      </w:r>
      <w:r>
        <w:rPr>
          <w:rFonts w:hint="eastAsia" w:ascii="仿宋_GB2312" w:hAnsi="宋体" w:eastAsia="仿宋_GB2312"/>
          <w:kern w:val="0"/>
          <w:sz w:val="24"/>
        </w:rPr>
        <w:t xml:space="preserve">                                   单位：万元</w:t>
      </w:r>
    </w:p>
    <w:tbl>
      <w:tblPr>
        <w:tblStyle w:val="4"/>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c>
          <w:tcPr>
            <w:tcW w:w="141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p>
        </w:tc>
        <w:tc>
          <w:tcPr>
            <w:tcW w:w="1559"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p>
        </w:tc>
        <w:tc>
          <w:tcPr>
            <w:tcW w:w="1559"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28"/>
          <w:szCs w:val="32"/>
        </w:rPr>
        <w:t>备注：阜康市上户沟哈萨克民族乡幼儿园2019年未安排“三公”经费支出资金预算，因此没有此项资金支出，一般公共预算“三公”经费支出情况表为空表</w:t>
      </w: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w:t>
      </w:r>
      <w:r>
        <w:rPr>
          <w:rFonts w:hint="eastAsia" w:ascii="宋体" w:hAnsi="宋体"/>
          <w:kern w:val="0"/>
          <w:sz w:val="24"/>
        </w:rPr>
        <w:t>阜康市上户沟哈萨克民族乡幼儿园</w:t>
      </w:r>
      <w:r>
        <w:rPr>
          <w:rFonts w:hint="eastAsia" w:ascii="仿宋_GB2312" w:hAnsi="宋体" w:eastAsia="仿宋_GB2312"/>
          <w:kern w:val="0"/>
          <w:sz w:val="24"/>
        </w:rPr>
        <w:t xml:space="preserve">                         单位：万元</w:t>
      </w:r>
    </w:p>
    <w:tbl>
      <w:tblPr>
        <w:tblStyle w:val="4"/>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Layout w:type="fixed"/>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Layout w:type="fixed"/>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widowControl/>
        <w:spacing w:line="375" w:lineRule="atLeast"/>
        <w:jc w:val="left"/>
        <w:rPr>
          <w:rFonts w:ascii="仿宋_GB2312" w:hAnsi="宋体" w:eastAsia="仿宋_GB2312"/>
          <w:b/>
          <w:kern w:val="0"/>
          <w:sz w:val="28"/>
          <w:szCs w:val="32"/>
        </w:rPr>
      </w:pPr>
      <w:r>
        <w:rPr>
          <w:rFonts w:hint="eastAsia" w:ascii="仿宋_GB2312" w:hAnsi="宋体" w:eastAsia="仿宋_GB2312"/>
          <w:b/>
          <w:kern w:val="0"/>
          <w:sz w:val="28"/>
          <w:szCs w:val="32"/>
          <w:lang w:eastAsia="zh-CN"/>
        </w:rPr>
        <w:t>备注：</w:t>
      </w:r>
      <w:r>
        <w:rPr>
          <w:rFonts w:hint="eastAsia" w:ascii="仿宋_GB2312" w:hAnsi="宋体" w:eastAsia="仿宋_GB2312"/>
          <w:b/>
          <w:kern w:val="0"/>
          <w:sz w:val="28"/>
          <w:szCs w:val="32"/>
        </w:rPr>
        <w:t>阜康市上户沟哈萨克民族乡幼儿园2019年未安排政府性基金预算，因此没有使用政府性基金预算拨款安排的支出，政府性基金预算支出情况表为空表。</w:t>
      </w:r>
    </w:p>
    <w:p>
      <w:pPr>
        <w:widowControl/>
        <w:jc w:val="left"/>
        <w:outlineLvl w:val="1"/>
        <w:sectPr>
          <w:footerReference r:id="rId3" w:type="default"/>
          <w:footerReference r:id="rId4" w:type="even"/>
          <w:pgSz w:w="11906" w:h="16838"/>
          <w:pgMar w:top="2098" w:right="1418" w:bottom="1928" w:left="1588" w:header="851" w:footer="992" w:gutter="0"/>
          <w:pgNumType w:fmt="numberInDash"/>
          <w:cols w:space="720" w:num="1"/>
          <w:docGrid w:linePitch="312" w:charSpace="0"/>
        </w:sectPr>
      </w:pPr>
    </w:p>
    <w:p>
      <w:pPr>
        <w:widowControl/>
        <w:spacing w:before="156" w:beforeLines="50"/>
        <w:jc w:val="center"/>
        <w:outlineLvl w:val="1"/>
        <w:rPr>
          <w:rFonts w:ascii="黑体" w:hAnsi="黑体" w:eastAsia="黑体"/>
          <w:kern w:val="0"/>
          <w:sz w:val="32"/>
          <w:szCs w:val="32"/>
        </w:rPr>
      </w:pPr>
      <w:r>
        <w:rPr>
          <w:rFonts w:hint="eastAsia" w:ascii="黑体" w:hAnsi="黑体" w:eastAsia="黑体"/>
          <w:kern w:val="0"/>
          <w:sz w:val="32"/>
          <w:szCs w:val="32"/>
        </w:rPr>
        <w:t>第三部分  2019年阜康市上户沟哈萨克民族乡幼儿园预算情况说明</w:t>
      </w:r>
    </w:p>
    <w:p>
      <w:pPr>
        <w:widowControl/>
        <w:spacing w:line="580" w:lineRule="exact"/>
        <w:ind w:firstLine="640"/>
        <w:jc w:val="left"/>
        <w:rPr>
          <w:rFonts w:ascii="仿宋_GB2312" w:hAnsi="宋体" w:eastAsia="仿宋_GB2312"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关于阜康市上户沟哈萨克民族乡幼儿园2019年收支预算情况的总体说明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按照全口径预算的原则，阜康市上户沟哈萨克民族乡幼儿园2019年所有收入和支出均纳入部门预算管理。收支总预算389.50万元。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收入预算包括：一般公共预算389.50万元。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支出预算包括：教育支出389.50万元。</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二、关于阜康市上户沟哈萨克民族乡幼儿园2019年收入预算情况说明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阜康市上户沟哈萨克民族乡幼儿园2019年收入预算 389.50万元，其中：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一般公共预算389.50万元，占100%，比上年增加0万元，主要原因,2019年才开始分户独立核算；    </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政府性基金预算未安排。</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三、关于阜康市上户沟哈萨克民族乡幼儿园2019年支出预算情况说明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阜康市上户沟哈萨克民族乡幼儿园2019年支出预算389.50万元，其中：</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基本支出</w:t>
      </w:r>
      <w:r>
        <w:rPr>
          <w:rFonts w:hint="eastAsia" w:ascii="仿宋_GB2312" w:hAnsi="宋体" w:eastAsia="仿宋_GB2312" w:cs="宋体"/>
          <w:kern w:val="0"/>
          <w:sz w:val="32"/>
          <w:szCs w:val="32"/>
          <w:lang w:val="en-US" w:eastAsia="zh-CN"/>
        </w:rPr>
        <w:t>389.5</w:t>
      </w:r>
      <w:r>
        <w:rPr>
          <w:rFonts w:hint="eastAsia" w:ascii="仿宋_GB2312" w:hAnsi="宋体" w:eastAsia="仿宋_GB2312" w:cs="宋体"/>
          <w:kern w:val="0"/>
          <w:sz w:val="32"/>
          <w:szCs w:val="32"/>
        </w:rPr>
        <w:t>万元，占</w:t>
      </w:r>
      <w:r>
        <w:rPr>
          <w:rFonts w:hint="eastAsia" w:ascii="仿宋_GB2312" w:hAnsi="宋体" w:eastAsia="仿宋_GB2312" w:cs="宋体"/>
          <w:kern w:val="0"/>
          <w:sz w:val="32"/>
          <w:szCs w:val="32"/>
          <w:lang w:val="en-US" w:eastAsia="zh-CN"/>
        </w:rPr>
        <w:t>100</w:t>
      </w:r>
      <w:r>
        <w:rPr>
          <w:rFonts w:hint="eastAsia" w:ascii="仿宋_GB2312" w:hAnsi="宋体" w:eastAsia="仿宋_GB2312" w:cs="宋体"/>
          <w:kern w:val="0"/>
          <w:sz w:val="32"/>
          <w:szCs w:val="32"/>
        </w:rPr>
        <w:t xml:space="preserve"> %，比上年增加0万元，主要原因是2019年才开始分户独立核算。</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highlight w:val="none"/>
        </w:rPr>
        <w:t>项目支出0万元，占0%，比上年增加0万元，主要原因是本单位无项目支出。</w:t>
      </w:r>
    </w:p>
    <w:p>
      <w:pPr>
        <w:widowControl/>
        <w:spacing w:line="580" w:lineRule="exact"/>
        <w:ind w:firstLine="640"/>
        <w:jc w:val="left"/>
        <w:rPr>
          <w:rFonts w:ascii="黑体" w:hAnsi="黑体" w:eastAsia="黑体" w:cs="宋体"/>
          <w:bCs/>
          <w:kern w:val="0"/>
          <w:sz w:val="32"/>
          <w:szCs w:val="32"/>
        </w:rPr>
      </w:pPr>
      <w:r>
        <w:rPr>
          <w:rFonts w:hint="eastAsia" w:ascii="黑体" w:hAnsi="黑体" w:eastAsia="黑体" w:cs="宋体"/>
          <w:bCs/>
          <w:kern w:val="0"/>
          <w:sz w:val="32"/>
          <w:szCs w:val="32"/>
        </w:rPr>
        <w:t>四、关于</w:t>
      </w:r>
      <w:r>
        <w:rPr>
          <w:rFonts w:hint="eastAsia" w:ascii="黑体" w:hAnsi="宋体" w:eastAsia="黑体" w:cs="宋体"/>
          <w:kern w:val="0"/>
          <w:sz w:val="32"/>
          <w:szCs w:val="32"/>
        </w:rPr>
        <w:t>阜康市上户沟哈萨克民族乡幼儿园2019</w:t>
      </w:r>
      <w:r>
        <w:rPr>
          <w:rFonts w:hint="eastAsia" w:ascii="黑体" w:hAnsi="黑体" w:eastAsia="黑体" w:cs="宋体"/>
          <w:bCs/>
          <w:kern w:val="0"/>
          <w:sz w:val="32"/>
          <w:szCs w:val="32"/>
        </w:rPr>
        <w:t>年财政拨款收支预算情况的总体说明</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2019年财政拨款收支总预算389.50万元。</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收入全部为一般公共预算拨款，无政府性基金预算拨款。</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支出预算包括：一般公共服务支出389.50万元，主要用于学前教育支出389.50万元。</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五、关于阜康市上户沟哈萨克民族乡幼儿园2019年一般公共预算当年拨款情况说明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widowControl/>
        <w:spacing w:line="580" w:lineRule="exact"/>
        <w:ind w:firstLine="640"/>
        <w:jc w:val="left"/>
        <w:rPr>
          <w:rFonts w:ascii="仿宋_GB2312" w:hAnsi="宋体" w:eastAsia="仿宋_GB2312" w:cs="宋体"/>
          <w:b/>
          <w:kern w:val="0"/>
          <w:sz w:val="32"/>
          <w:szCs w:val="32"/>
        </w:rPr>
      </w:pPr>
      <w:r>
        <w:rPr>
          <w:rFonts w:hint="eastAsia" w:ascii="仿宋_GB2312" w:hAnsi="宋体" w:eastAsia="仿宋_GB2312" w:cs="宋体"/>
          <w:kern w:val="0"/>
          <w:sz w:val="32"/>
          <w:szCs w:val="32"/>
        </w:rPr>
        <w:t>阜康市上户沟哈萨克民族乡幼儿园2019年一般公共预算拨款基本支出</w:t>
      </w:r>
      <w:r>
        <w:rPr>
          <w:rFonts w:hint="eastAsia" w:ascii="仿宋_GB2312" w:hAnsi="宋体" w:eastAsia="仿宋_GB2312" w:cs="宋体"/>
          <w:kern w:val="0"/>
          <w:sz w:val="32"/>
          <w:szCs w:val="32"/>
          <w:lang w:val="en-US" w:eastAsia="zh-CN"/>
        </w:rPr>
        <w:t>389.5</w:t>
      </w:r>
      <w:r>
        <w:rPr>
          <w:rFonts w:hint="eastAsia" w:ascii="仿宋_GB2312" w:hAnsi="宋体" w:eastAsia="仿宋_GB2312" w:cs="宋体"/>
          <w:kern w:val="0"/>
          <w:sz w:val="32"/>
          <w:szCs w:val="32"/>
        </w:rPr>
        <w:t>万元，比上年执行数增加0万元</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主要原因是：2019年才开始分户独立核算。</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widowControl/>
        <w:spacing w:line="58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205类教育支出389.50万元，占100%。</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w:t>
      </w:r>
      <w:r>
        <w:rPr>
          <w:rFonts w:hint="eastAsia" w:ascii="仿宋_GB2312" w:hAnsi="宋体" w:eastAsia="仿宋_GB2312" w:cs="宋体"/>
          <w:kern w:val="0"/>
          <w:sz w:val="32"/>
          <w:szCs w:val="32"/>
          <w:highlight w:val="none"/>
        </w:rPr>
        <w:t>.教育支出（205类）普通教育（02款）学前教育（01项）支出</w:t>
      </w:r>
      <w:r>
        <w:rPr>
          <w:rFonts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rPr>
        <w:t>201</w:t>
      </w:r>
      <w:r>
        <w:rPr>
          <w:rFonts w:hint="eastAsia" w:ascii="仿宋_GB2312" w:hAnsi="宋体" w:eastAsia="仿宋_GB2312" w:cs="宋体"/>
          <w:kern w:val="0"/>
          <w:sz w:val="32"/>
          <w:szCs w:val="32"/>
        </w:rPr>
        <w:t>9</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lang w:val="en-US" w:eastAsia="zh-CN"/>
        </w:rPr>
        <w:t>374.55</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比上年执行数增加0万元，主要原因是：我园为新分户单位，2019年才开始独立核算。</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w:t>
      </w:r>
      <w:r>
        <w:rPr>
          <w:rFonts w:hint="eastAsia" w:ascii="仿宋_GB2312" w:hAnsi="宋体" w:eastAsia="仿宋_GB2312" w:cs="宋体"/>
          <w:kern w:val="0"/>
          <w:sz w:val="32"/>
          <w:szCs w:val="32"/>
          <w:highlight w:val="none"/>
        </w:rPr>
        <w:t>.教育支出（205类）教育费附加安排的支出（09款）其他教育附加安排支出（99项）</w:t>
      </w:r>
      <w:r>
        <w:rPr>
          <w:rFonts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rPr>
        <w:t>201</w:t>
      </w:r>
      <w:r>
        <w:rPr>
          <w:rFonts w:hint="eastAsia" w:ascii="仿宋_GB2312" w:hAnsi="宋体" w:eastAsia="仿宋_GB2312" w:cs="宋体"/>
          <w:kern w:val="0"/>
          <w:sz w:val="32"/>
          <w:szCs w:val="32"/>
        </w:rPr>
        <w:t>9</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lang w:val="en-US" w:eastAsia="zh-CN"/>
        </w:rPr>
        <w:t>14.95</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比上年执行数增加0万元，主要原因是：我园为新分户单位，2019年才开始独立核算。</w:t>
      </w:r>
    </w:p>
    <w:p>
      <w:pPr>
        <w:widowControl/>
        <w:spacing w:line="580" w:lineRule="exact"/>
        <w:ind w:firstLine="640"/>
        <w:jc w:val="left"/>
        <w:rPr>
          <w:rFonts w:hint="eastAsia" w:ascii="仿宋_GB2312" w:hAnsi="宋体" w:eastAsia="仿宋_GB2312" w:cs="宋体"/>
          <w:kern w:val="0"/>
          <w:sz w:val="32"/>
          <w:szCs w:val="32"/>
        </w:rPr>
      </w:pP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六、关于阜康市上户沟哈萨克民族乡幼儿园2019年一般公共预算基本支出情况说明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阜康市上户沟哈萨克民族乡幼儿园部门2019年一般公共预算基本支出389.5万元， 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人员经费360.58万元，主要包括：基本工资、津贴补贴、奖金、机关事业单位基本养老保险缴费、职工基本医疗保险缴费、在职公务员医疗补助缴费、其他社会保障缴费、住房公积金、其他工资福利支出、其他对个人和家庭的补助等。</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公用经费</w:t>
      </w:r>
      <w:r>
        <w:rPr>
          <w:rFonts w:hint="eastAsia" w:ascii="仿宋_GB2312" w:hAnsi="宋体" w:eastAsia="仿宋_GB2312" w:cs="宋体"/>
          <w:kern w:val="0"/>
          <w:sz w:val="32"/>
          <w:szCs w:val="32"/>
          <w:lang w:val="en-US" w:eastAsia="zh-CN"/>
        </w:rPr>
        <w:t>28.92</w:t>
      </w:r>
      <w:r>
        <w:rPr>
          <w:rFonts w:hint="eastAsia" w:ascii="仿宋_GB2312" w:hAnsi="宋体" w:eastAsia="仿宋_GB2312" w:cs="宋体"/>
          <w:kern w:val="0"/>
          <w:sz w:val="32"/>
          <w:szCs w:val="32"/>
        </w:rPr>
        <w:t>万元，主要包括：商品和服务支出（含办公费、印刷费、水费、电费、邮电费、维修（护）费、专用材料费、劳务费、其他商品和服务支出等），工会经费、其他交通费用</w:t>
      </w:r>
      <w:r>
        <w:rPr>
          <w:rFonts w:hint="eastAsia" w:ascii="仿宋_GB2312" w:hAnsi="宋体" w:eastAsia="仿宋_GB2312" w:cs="宋体"/>
          <w:kern w:val="0"/>
          <w:sz w:val="32"/>
          <w:szCs w:val="32"/>
          <w:lang w:eastAsia="zh-CN"/>
        </w:rPr>
        <w:t>、前期费</w:t>
      </w:r>
      <w:r>
        <w:rPr>
          <w:rFonts w:hint="eastAsia" w:ascii="仿宋_GB2312" w:hAnsi="宋体" w:eastAsia="仿宋_GB2312" w:cs="宋体"/>
          <w:kern w:val="0"/>
          <w:sz w:val="32"/>
          <w:szCs w:val="32"/>
        </w:rPr>
        <w:t>。</w:t>
      </w:r>
    </w:p>
    <w:p>
      <w:pPr>
        <w:widowControl/>
        <w:numPr>
          <w:ilvl w:val="0"/>
          <w:numId w:val="1"/>
        </w:numPr>
        <w:spacing w:line="580" w:lineRule="exact"/>
        <w:ind w:firstLine="640"/>
        <w:jc w:val="left"/>
        <w:rPr>
          <w:rFonts w:hint="eastAsia" w:ascii="黑体" w:hAnsi="宋体" w:eastAsia="黑体" w:cs="宋体"/>
          <w:kern w:val="0"/>
          <w:sz w:val="32"/>
          <w:szCs w:val="32"/>
        </w:rPr>
      </w:pPr>
      <w:r>
        <w:rPr>
          <w:rFonts w:hint="eastAsia" w:ascii="黑体" w:hAnsi="宋体" w:eastAsia="黑体" w:cs="宋体"/>
          <w:kern w:val="0"/>
          <w:sz w:val="32"/>
          <w:szCs w:val="32"/>
        </w:rPr>
        <w:t>关于阜康市上户沟哈萨克民族乡幼儿园2019年项目支出情况说明</w:t>
      </w:r>
    </w:p>
    <w:p>
      <w:pPr>
        <w:widowControl/>
        <w:spacing w:line="580" w:lineRule="exact"/>
        <w:ind w:firstLine="640"/>
        <w:jc w:val="left"/>
        <w:rPr>
          <w:rFonts w:hint="eastAsia" w:ascii="黑体" w:hAnsi="宋体" w:eastAsia="黑体" w:cs="宋体"/>
          <w:kern w:val="0"/>
          <w:sz w:val="32"/>
          <w:szCs w:val="32"/>
        </w:rPr>
      </w:pPr>
      <w:r>
        <w:rPr>
          <w:rFonts w:hint="eastAsia" w:ascii="仿宋" w:hAnsi="仿宋" w:eastAsia="仿宋" w:cs="仿宋"/>
          <w:kern w:val="0"/>
          <w:sz w:val="32"/>
          <w:szCs w:val="32"/>
        </w:rPr>
        <w:t>2019年本单位无项目支出预算。</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八、关于上户沟哈萨克民族乡幼儿园2019年一般公共预算“三公”经费预算情况说明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阜康市上户沟哈萨克民族乡幼儿园2019年“三公”经费财政拨款预算数为0万元，其中：因公出国（境）费 0万元，公务用车购置0万元，公务用车运行费0万元，公务接待费0万元。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2019年“三公”经费财政拨款预算比上年增加0万元，其中：因公出国（境）费增加0万元，主要原因是我单位严格执行中央八项规定和自治区十项规定，压减因公出国（境）费；</w:t>
      </w:r>
      <w:r>
        <w:rPr>
          <w:rFonts w:hint="eastAsia" w:ascii="仿宋_GB2312" w:hAnsi="宋体" w:eastAsia="仿宋_GB2312" w:cs="宋体"/>
          <w:kern w:val="0"/>
          <w:sz w:val="32"/>
          <w:szCs w:val="32"/>
          <w:highlight w:val="none"/>
        </w:rPr>
        <w:t>公务用车购置费为0万元，主</w:t>
      </w:r>
      <w:r>
        <w:rPr>
          <w:rFonts w:hint="eastAsia" w:ascii="仿宋_GB2312" w:hAnsi="宋体" w:eastAsia="仿宋_GB2312" w:cs="宋体"/>
          <w:kern w:val="0"/>
          <w:sz w:val="32"/>
          <w:szCs w:val="32"/>
        </w:rPr>
        <w:t>要原因是我单位严格执行中央八项规定和自治区十项规定，压减公务用车购置费；公务用车运行费增加0万元，主要原因是我单位严格执行中央八项规定和自治区十项规定，压减公务用车运行费；公务接待费增加0万元，主要原因是我单位严格执行中央八项规定和自治区十项规定，压减公务接待费。</w:t>
      </w: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九、关于</w:t>
      </w:r>
      <w:r>
        <w:rPr>
          <w:rFonts w:hint="eastAsia" w:ascii="仿宋_GB2312" w:hAnsi="宋体" w:eastAsia="仿宋_GB2312" w:cs="宋体"/>
          <w:b/>
          <w:kern w:val="0"/>
          <w:sz w:val="32"/>
          <w:szCs w:val="32"/>
        </w:rPr>
        <w:t>上户沟哈萨克民族乡幼儿园2019</w:t>
      </w:r>
      <w:r>
        <w:rPr>
          <w:rFonts w:hint="eastAsia" w:ascii="黑体" w:hAnsi="宋体" w:eastAsia="黑体" w:cs="宋体"/>
          <w:kern w:val="0"/>
          <w:sz w:val="32"/>
          <w:szCs w:val="32"/>
        </w:rPr>
        <w:t>年政府性基金预算拨款情况说明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阜康市上户沟哈萨克民族乡幼儿园2019年没有使用政府性基金预算拨款安排的支出，政府性基金预算支出情况表为空表。</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w:t>
      </w:r>
      <w:r>
        <w:rPr>
          <w:rFonts w:hint="eastAsia" w:ascii="仿宋_GB2312" w:hAnsi="宋体" w:eastAsia="仿宋_GB2312" w:cs="宋体"/>
          <w:kern w:val="0"/>
          <w:sz w:val="32"/>
          <w:szCs w:val="32"/>
          <w:highlight w:val="none"/>
        </w:rPr>
        <w:t>阜康市上户沟哈萨克民族乡幼儿园本级及下属0家行政单位、0家参公管理事业单位和1家事业单位的机关运行经费财政拨</w:t>
      </w:r>
      <w:r>
        <w:rPr>
          <w:rFonts w:hint="eastAsia" w:ascii="仿宋_GB2312" w:hAnsi="宋体" w:eastAsia="仿宋_GB2312" w:cs="宋体"/>
          <w:kern w:val="0"/>
          <w:sz w:val="32"/>
          <w:szCs w:val="32"/>
        </w:rPr>
        <w:t>款预算 28.92万元，比上年预算增加0万元。主要原因是：我园为新分户单位，2019年才开始独立核算。</w:t>
      </w:r>
    </w:p>
    <w:p>
      <w:pPr>
        <w:widowControl/>
        <w:spacing w:line="580" w:lineRule="exact"/>
        <w:ind w:firstLine="640"/>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2019年，阜康市上户沟哈萨克民族乡幼儿园及下属单位政府采购预算0万元，其中：政府采购货物预算0万元，政府采购工程预算0万元，政府采购服务预算0万元。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仿宋_GB2312" w:eastAsia="仿宋_GB2312"/>
          <w:sz w:val="32"/>
        </w:rPr>
        <w:t>2019年度本部门面向中小企业预留政府采购项目预算金额0万元，其中：面向小微企业预留政府采购项目预算金额0万元。</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截至2018年底，阜康市上户沟哈萨克民族乡幼儿园及下属各预算单位占用使用国有资产总体情况为</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1.房屋0平方米，价值0万元。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2.车辆 0辆，价值0万元；其中：一般公务用车0辆，价值0万元；执法执勤用车0辆，价值0万元；其他车辆0辆，价值0万元。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4.其他资产价值0万元。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单位价值50万元以上大型设备  0套，单位价值100万元以上大型设备 0 台（套）。</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2019年部门预算未安排购置车辆经费，安排购置50万元以上大型设备 0 台（套），单位价值100万元以上大型设备 0 台（套）。</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2019年度，本年度实行绩效管理的项目0个，涉及预算金额0万元。具体情况见下表（按项目分别填报）：</w:t>
      </w:r>
    </w:p>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widowControl/>
        <w:spacing w:line="600" w:lineRule="exact"/>
        <w:sectPr>
          <w:pgSz w:w="11906" w:h="16838"/>
          <w:pgMar w:top="1440" w:right="1800" w:bottom="1440" w:left="1800" w:header="851" w:footer="992" w:gutter="0"/>
          <w:cols w:space="720" w:num="1"/>
          <w:docGrid w:type="lines" w:linePitch="312" w:charSpace="0"/>
        </w:sectPr>
      </w:pPr>
    </w:p>
    <w:tbl>
      <w:tblPr>
        <w:tblStyle w:val="4"/>
        <w:tblW w:w="13973" w:type="dxa"/>
        <w:tblInd w:w="93" w:type="dxa"/>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lang w:eastAsia="zh-CN"/>
              </w:rPr>
              <w:t>阜康市上户沟哈萨克民族乡幼儿园</w:t>
            </w:r>
            <w:r>
              <w:rPr>
                <w:rFonts w:hint="eastAsia" w:ascii="仿宋_GB2312" w:hAnsi="宋体" w:eastAsia="仿宋_GB2312"/>
                <w:b/>
                <w:kern w:val="0"/>
                <w:sz w:val="32"/>
                <w:szCs w:val="32"/>
              </w:rPr>
              <w:t>项目支出绩效目标表</w:t>
            </w:r>
          </w:p>
        </w:tc>
      </w:tr>
      <w:tr>
        <w:tblPrEx>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323" w:type="dxa"/>
            <w:tcBorders>
              <w:top w:val="nil"/>
              <w:left w:val="nil"/>
              <w:bottom w:val="nil"/>
              <w:right w:val="nil"/>
            </w:tcBorders>
            <w:vAlign w:val="bottom"/>
          </w:tcPr>
          <w:p>
            <w:pPr>
              <w:widowControl/>
              <w:jc w:val="left"/>
              <w:rPr>
                <w:rFonts w:ascii="宋体" w:hAnsi="宋体" w:cs="宋体"/>
                <w:color w:val="000000"/>
                <w:kern w:val="0"/>
                <w:sz w:val="22"/>
              </w:rPr>
            </w:pPr>
          </w:p>
        </w:tc>
        <w:tc>
          <w:tcPr>
            <w:tcW w:w="323" w:type="dxa"/>
            <w:tcBorders>
              <w:top w:val="nil"/>
              <w:left w:val="nil"/>
              <w:bottom w:val="nil"/>
              <w:right w:val="nil"/>
            </w:tcBorders>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vAlign w:val="center"/>
          </w:tcPr>
          <w:p>
            <w:pPr>
              <w:widowControl/>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阜康市上户沟哈萨克民族乡幼儿园</w:t>
            </w:r>
          </w:p>
        </w:tc>
        <w:tc>
          <w:tcPr>
            <w:tcW w:w="192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vAlign w:val="center"/>
          </w:tcPr>
          <w:p>
            <w:pPr>
              <w:widowControl/>
              <w:jc w:val="center"/>
              <w:rPr>
                <w:rFonts w:hint="default" w:ascii="宋体" w:hAnsi="宋体" w:eastAsia="宋体" w:cs="宋体"/>
                <w:kern w:val="0"/>
                <w:sz w:val="18"/>
                <w:szCs w:val="18"/>
                <w:lang w:val="en-US" w:eastAsia="zh-CN"/>
              </w:rPr>
            </w:pPr>
          </w:p>
        </w:tc>
        <w:tc>
          <w:tcPr>
            <w:tcW w:w="181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vAlign w:val="center"/>
          </w:tcPr>
          <w:p>
            <w:pPr>
              <w:widowControl/>
              <w:jc w:val="center"/>
              <w:rPr>
                <w:rFonts w:hint="default" w:ascii="宋体" w:hAnsi="宋体" w:eastAsia="宋体" w:cs="宋体"/>
                <w:kern w:val="0"/>
                <w:sz w:val="18"/>
                <w:szCs w:val="18"/>
                <w:lang w:val="en-US" w:eastAsia="zh-CN"/>
              </w:rPr>
            </w:pPr>
          </w:p>
        </w:tc>
        <w:tc>
          <w:tcPr>
            <w:tcW w:w="1381"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tcPr>
          <w:p>
            <w:pPr>
              <w:widowControl/>
              <w:jc w:val="left"/>
              <w:rPr>
                <w:rFonts w:ascii="宋体" w:hAnsi="宋体" w:cs="宋体"/>
                <w:kern w:val="0"/>
                <w:sz w:val="18"/>
                <w:szCs w:val="18"/>
              </w:rPr>
            </w:pP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32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p>
        </w:tc>
      </w:tr>
    </w:tbl>
    <w:p>
      <w:pPr>
        <w:widowControl/>
        <w:spacing w:line="560" w:lineRule="exact"/>
        <w:ind w:firstLine="411" w:firstLineChars="196"/>
        <w:jc w:val="left"/>
        <w:sectPr>
          <w:pgSz w:w="16838" w:h="11906" w:orient="landscape"/>
          <w:pgMar w:top="1800" w:right="1440" w:bottom="1800" w:left="1440" w:header="851" w:footer="992" w:gutter="0"/>
          <w:cols w:space="720" w:num="1"/>
          <w:docGrid w:type="lines" w:linePitch="312" w:charSpace="0"/>
        </w:sectPr>
      </w:pPr>
    </w:p>
    <w:p>
      <w:pPr>
        <w:widowControl/>
        <w:spacing w:line="56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阜康市上户沟哈萨克民族乡幼儿园无其他需说明的事项</w:t>
      </w:r>
      <w:r>
        <w:rPr>
          <w:rFonts w:hint="eastAsia" w:ascii="仿宋_GB2312" w:eastAsia="仿宋_GB2312"/>
          <w:sz w:val="32"/>
          <w:szCs w:val="32"/>
        </w:rPr>
        <w:t>。</w:t>
      </w:r>
      <w:r>
        <w:rPr>
          <w:rFonts w:hint="eastAsia" w:ascii="仿宋_GB2312" w:hAnsi="宋体" w:eastAsia="仿宋_GB2312" w:cs="宋体"/>
          <w:kern w:val="0"/>
          <w:sz w:val="32"/>
          <w:szCs w:val="32"/>
        </w:rPr>
        <w:t xml:space="preserve">  </w:t>
      </w:r>
    </w:p>
    <w:p>
      <w:pPr>
        <w:widowControl/>
        <w:spacing w:before="156" w:beforeLines="50"/>
        <w:jc w:val="center"/>
        <w:outlineLvl w:val="1"/>
        <w:rPr>
          <w:rFonts w:ascii="黑体" w:hAnsi="黑体" w:eastAsia="黑体"/>
          <w:kern w:val="0"/>
          <w:sz w:val="32"/>
          <w:szCs w:val="32"/>
          <w:highlight w:val="none"/>
        </w:rPr>
      </w:pPr>
      <w:r>
        <w:rPr>
          <w:rFonts w:hint="eastAsia" w:ascii="黑体" w:hAnsi="黑体" w:eastAsia="黑体"/>
          <w:kern w:val="0"/>
          <w:sz w:val="32"/>
          <w:szCs w:val="32"/>
          <w:highlight w:val="none"/>
        </w:rPr>
        <w:t>第四部分  名词解释</w:t>
      </w:r>
    </w:p>
    <w:p>
      <w:pPr>
        <w:widowControl/>
        <w:spacing w:line="56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5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5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z w:val="32"/>
          <w:szCs w:val="32"/>
        </w:rPr>
        <w:t>包括公共财政拨款（补助）资金、专项收入。</w:t>
      </w:r>
    </w:p>
    <w:p>
      <w:pPr>
        <w:spacing w:line="550" w:lineRule="exact"/>
        <w:ind w:firstLine="642"/>
        <w:rPr>
          <w:rFonts w:ascii="仿宋_GB2312" w:eastAsia="仿宋_GB2312"/>
          <w:sz w:val="32"/>
          <w:szCs w:val="32"/>
        </w:rPr>
      </w:pPr>
      <w:r>
        <w:rPr>
          <w:rFonts w:hint="eastAsia" w:ascii="黑体" w:hAnsi="黑体" w:eastAsia="黑体"/>
          <w:sz w:val="32"/>
          <w:szCs w:val="32"/>
        </w:rPr>
        <w:t>三、财政专户管理资金：</w:t>
      </w:r>
      <w:r>
        <w:rPr>
          <w:rFonts w:hint="eastAsia" w:ascii="仿宋_GB2312" w:eastAsia="仿宋_GB2312"/>
          <w:sz w:val="32"/>
          <w:szCs w:val="32"/>
        </w:rPr>
        <w:t>包括专户管理行政事业性收费（主要是教育收费）、其他非税收入。</w:t>
      </w:r>
    </w:p>
    <w:p>
      <w:pPr>
        <w:spacing w:line="550" w:lineRule="exact"/>
        <w:ind w:firstLine="642"/>
        <w:rPr>
          <w:rFonts w:ascii="仿宋_GB2312" w:eastAsia="仿宋_GB2312"/>
          <w:sz w:val="32"/>
          <w:szCs w:val="32"/>
        </w:rPr>
      </w:pPr>
      <w:r>
        <w:rPr>
          <w:rFonts w:hint="eastAsia" w:ascii="黑体" w:hAnsi="黑体" w:eastAsia="黑体"/>
          <w:sz w:val="32"/>
          <w:szCs w:val="32"/>
        </w:rPr>
        <w:t>四、其他资金：</w:t>
      </w:r>
      <w:r>
        <w:rPr>
          <w:rFonts w:hint="eastAsia" w:ascii="仿宋_GB2312" w:eastAsia="仿宋_GB2312"/>
          <w:sz w:val="32"/>
          <w:szCs w:val="32"/>
        </w:rPr>
        <w:t>包括事业收入、经营收入、其他收入等。</w:t>
      </w:r>
    </w:p>
    <w:p>
      <w:pPr>
        <w:spacing w:line="550" w:lineRule="exact"/>
        <w:ind w:firstLine="642"/>
        <w:rPr>
          <w:rFonts w:ascii="仿宋_GB2312" w:eastAsia="仿宋_GB2312"/>
          <w:sz w:val="32"/>
          <w:szCs w:val="32"/>
        </w:rPr>
      </w:pPr>
      <w:r>
        <w:rPr>
          <w:rFonts w:hint="eastAsia" w:ascii="黑体" w:hAnsi="黑体" w:eastAsia="黑体"/>
          <w:sz w:val="32"/>
          <w:szCs w:val="32"/>
        </w:rPr>
        <w:t>五、基本支出：</w:t>
      </w:r>
      <w:r>
        <w:rPr>
          <w:rFonts w:hint="eastAsia" w:ascii="仿宋_GB2312" w:eastAsia="仿宋_GB2312"/>
          <w:sz w:val="32"/>
          <w:szCs w:val="32"/>
        </w:rPr>
        <w:t>包括人员经费、商品和服务支出（定额）。其中，人员经费包括工资福利支出、对个人和家庭的补助。</w:t>
      </w:r>
    </w:p>
    <w:p>
      <w:pPr>
        <w:spacing w:line="550" w:lineRule="exact"/>
        <w:ind w:firstLine="642"/>
        <w:rPr>
          <w:rFonts w:ascii="仿宋_GB2312" w:eastAsia="仿宋_GB2312"/>
          <w:sz w:val="32"/>
          <w:szCs w:val="32"/>
        </w:rPr>
      </w:pPr>
      <w:r>
        <w:rPr>
          <w:rFonts w:hint="eastAsia" w:ascii="黑体" w:hAnsi="黑体" w:eastAsia="黑体"/>
          <w:sz w:val="32"/>
          <w:szCs w:val="32"/>
        </w:rPr>
        <w:t>六、项目支出：</w:t>
      </w:r>
      <w:r>
        <w:rPr>
          <w:rFonts w:hint="eastAsia" w:ascii="仿宋_GB2312" w:eastAsia="仿宋_GB2312"/>
          <w:sz w:val="32"/>
          <w:szCs w:val="32"/>
        </w:rPr>
        <w:t>部门支出预算的组成部分，是自治区本级部门为完成其特定的行政任务或事业发展目标，在基本支出预算之外编制的年度项目支出计划。</w:t>
      </w:r>
    </w:p>
    <w:p>
      <w:pPr>
        <w:spacing w:line="550" w:lineRule="exact"/>
        <w:ind w:firstLine="642"/>
        <w:rPr>
          <w:rFonts w:ascii="仿宋_GB2312" w:eastAsia="仿宋_GB2312"/>
          <w:sz w:val="32"/>
          <w:szCs w:val="32"/>
        </w:rPr>
      </w:pPr>
      <w:r>
        <w:rPr>
          <w:rFonts w:hint="eastAsia" w:ascii="黑体" w:hAnsi="黑体" w:eastAsia="黑体"/>
          <w:sz w:val="32"/>
          <w:szCs w:val="32"/>
        </w:rPr>
        <w:t>七、“三公”经费：</w:t>
      </w:r>
      <w:r>
        <w:rPr>
          <w:rFonts w:hint="eastAsia" w:ascii="仿宋_GB2312" w:eastAsia="仿宋_GB2312"/>
          <w:sz w:val="32"/>
          <w:szCs w:val="32"/>
        </w:rPr>
        <w:t>指自治区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eastAsia="仿宋_GB2312"/>
          <w:sz w:val="32"/>
          <w:szCs w:val="32"/>
        </w:rPr>
      </w:pPr>
      <w:r>
        <w:rPr>
          <w:rFonts w:hint="eastAsia" w:ascii="黑体" w:hAnsi="黑体" w:eastAsia="黑体"/>
          <w:sz w:val="32"/>
          <w:szCs w:val="32"/>
        </w:rPr>
        <w:t>八、机关运行经费：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阜康市上户沟哈萨克民族乡幼儿园</w:t>
      </w:r>
    </w:p>
    <w:p>
      <w:pPr>
        <w:widowControl/>
        <w:spacing w:line="560" w:lineRule="exact"/>
        <w:ind w:firstLine="5120" w:firstLineChars="16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w:t>
      </w:r>
      <w:r>
        <w:rPr>
          <w:rFonts w:ascii="仿宋_GB2312" w:hAnsi="宋体" w:eastAsia="仿宋_GB2312" w:cs="宋体"/>
          <w:kern w:val="0"/>
          <w:sz w:val="32"/>
          <w:szCs w:val="32"/>
        </w:rPr>
        <w:t>年</w:t>
      </w:r>
      <w:r>
        <w:rPr>
          <w:rFonts w:hint="eastAsia" w:ascii="仿宋_GB2312" w:hAnsi="宋体" w:eastAsia="仿宋_GB2312" w:cs="宋体"/>
          <w:kern w:val="0"/>
          <w:sz w:val="32"/>
          <w:szCs w:val="32"/>
        </w:rPr>
        <w:t>2</w:t>
      </w:r>
      <w:r>
        <w:rPr>
          <w:rFonts w:ascii="仿宋_GB2312" w:hAnsi="宋体" w:eastAsia="仿宋_GB2312" w:cs="宋体"/>
          <w:kern w:val="0"/>
          <w:sz w:val="32"/>
          <w:szCs w:val="32"/>
        </w:rPr>
        <w:t>月</w:t>
      </w:r>
      <w:r>
        <w:rPr>
          <w:rFonts w:hint="eastAsia" w:ascii="仿宋_GB2312" w:hAnsi="宋体" w:eastAsia="仿宋_GB2312" w:cs="宋体"/>
          <w:kern w:val="0"/>
          <w:sz w:val="32"/>
          <w:szCs w:val="32"/>
        </w:rPr>
        <w:t>10</w:t>
      </w:r>
      <w:r>
        <w:rPr>
          <w:rFonts w:ascii="仿宋_GB2312" w:hAnsi="宋体" w:eastAsia="仿宋_GB2312" w:cs="宋体"/>
          <w:kern w:val="0"/>
          <w:sz w:val="32"/>
          <w:szCs w:val="32"/>
        </w:rPr>
        <w:t>日</w:t>
      </w:r>
    </w:p>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方正小标宋_GBK">
    <w:altName w:val="微软雅黑"/>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7 -</w:t>
    </w:r>
    <w:r>
      <w:rPr>
        <w:rFonts w:ascii="宋体" w:hAnsi="宋体" w:eastAsia="宋体"/>
        <w:sz w:val="28"/>
        <w:szCs w:val="2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5C80CF"/>
    <w:multiLevelType w:val="singleLevel"/>
    <w:tmpl w:val="6F5C80CF"/>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878"/>
    <w:rsid w:val="001E77DE"/>
    <w:rsid w:val="002413EF"/>
    <w:rsid w:val="00326E0E"/>
    <w:rsid w:val="0037629C"/>
    <w:rsid w:val="003A4759"/>
    <w:rsid w:val="003D45D5"/>
    <w:rsid w:val="004034D1"/>
    <w:rsid w:val="0046281F"/>
    <w:rsid w:val="00470E5E"/>
    <w:rsid w:val="006308C7"/>
    <w:rsid w:val="006C745E"/>
    <w:rsid w:val="007B63EB"/>
    <w:rsid w:val="008442FF"/>
    <w:rsid w:val="00910C8A"/>
    <w:rsid w:val="00987C33"/>
    <w:rsid w:val="00BB55AC"/>
    <w:rsid w:val="00C85DD4"/>
    <w:rsid w:val="00C87878"/>
    <w:rsid w:val="00D21CAC"/>
    <w:rsid w:val="00D746AE"/>
    <w:rsid w:val="00D748FA"/>
    <w:rsid w:val="00DA3C90"/>
    <w:rsid w:val="00EF294D"/>
    <w:rsid w:val="00F63BA8"/>
    <w:rsid w:val="029009ED"/>
    <w:rsid w:val="07057498"/>
    <w:rsid w:val="081A1ACE"/>
    <w:rsid w:val="09BF3336"/>
    <w:rsid w:val="112C3539"/>
    <w:rsid w:val="11A82D8D"/>
    <w:rsid w:val="13BA2D53"/>
    <w:rsid w:val="14E92659"/>
    <w:rsid w:val="15E27F6C"/>
    <w:rsid w:val="189E1C32"/>
    <w:rsid w:val="19F410A4"/>
    <w:rsid w:val="1B041401"/>
    <w:rsid w:val="1B0A7DD3"/>
    <w:rsid w:val="1EF12597"/>
    <w:rsid w:val="27455618"/>
    <w:rsid w:val="2C876D1A"/>
    <w:rsid w:val="2D900363"/>
    <w:rsid w:val="2FC37E28"/>
    <w:rsid w:val="3D2C5B72"/>
    <w:rsid w:val="3EA7123B"/>
    <w:rsid w:val="437C51B0"/>
    <w:rsid w:val="46722211"/>
    <w:rsid w:val="51871C71"/>
    <w:rsid w:val="54B25540"/>
    <w:rsid w:val="54DB12A7"/>
    <w:rsid w:val="5B295C79"/>
    <w:rsid w:val="5B6C5484"/>
    <w:rsid w:val="6834733C"/>
    <w:rsid w:val="6B445AC7"/>
    <w:rsid w:val="6D7F69EF"/>
    <w:rsid w:val="707F5ADA"/>
    <w:rsid w:val="73E86783"/>
    <w:rsid w:val="77FE348B"/>
    <w:rsid w:val="7A8148A8"/>
    <w:rsid w:val="7CFF0429"/>
    <w:rsid w:val="7D8526AA"/>
    <w:rsid w:val="7DC776FB"/>
    <w:rsid w:val="7F9837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rFonts w:eastAsia="黑体"/>
      <w:snapToGrid w:val="0"/>
      <w:kern w:val="0"/>
      <w:sz w:val="18"/>
      <w:szCs w:val="18"/>
    </w:rPr>
  </w:style>
  <w:style w:type="paragraph" w:styleId="3">
    <w:name w:val="header"/>
    <w:basedOn w:val="1"/>
    <w:link w:val="8"/>
    <w:uiPriority w:val="0"/>
    <w:pPr>
      <w:pBdr>
        <w:bottom w:val="single" w:color="auto" w:sz="6" w:space="1"/>
      </w:pBdr>
      <w:tabs>
        <w:tab w:val="center" w:pos="4153"/>
        <w:tab w:val="right" w:pos="8306"/>
      </w:tabs>
      <w:snapToGrid w:val="0"/>
      <w:jc w:val="center"/>
    </w:pPr>
    <w:rPr>
      <w:sz w:val="18"/>
      <w:szCs w:val="18"/>
    </w:rPr>
  </w:style>
  <w:style w:type="character" w:styleId="6">
    <w:name w:val="Strong"/>
    <w:uiPriority w:val="0"/>
    <w:rPr>
      <w:rFonts w:cs="Times New Roman"/>
      <w:b/>
      <w:bCs/>
    </w:rPr>
  </w:style>
  <w:style w:type="character" w:customStyle="1" w:styleId="7">
    <w:name w:val="页脚 Char"/>
    <w:link w:val="2"/>
    <w:semiHidden/>
    <w:uiPriority w:val="0"/>
    <w:rPr>
      <w:rFonts w:ascii="Times New Roman" w:hAnsi="Times New Roman" w:eastAsia="黑体" w:cs="Times New Roman"/>
      <w:snapToGrid w:val="0"/>
      <w:kern w:val="0"/>
      <w:sz w:val="18"/>
      <w:szCs w:val="18"/>
    </w:rPr>
  </w:style>
  <w:style w:type="character" w:customStyle="1" w:styleId="8">
    <w:name w:val="页眉 Char"/>
    <w:link w:val="3"/>
    <w:semiHidden/>
    <w:uiPriority w:val="0"/>
    <w:rPr>
      <w:rFonts w:ascii="Times New Roman" w:hAnsi="Times New Roman" w:eastAsia="宋体" w:cs="Times New Roman"/>
      <w:sz w:val="18"/>
      <w:szCs w:val="18"/>
    </w:rPr>
  </w:style>
  <w:style w:type="character" w:customStyle="1" w:styleId="9">
    <w:name w:val="正文文本缩进 3 Char"/>
    <w:link w:val="10"/>
    <w:semiHidden/>
    <w:qFormat/>
    <w:uiPriority w:val="0"/>
    <w:rPr>
      <w:rFonts w:ascii="Times New Roman" w:hAnsi="Times New Roman" w:eastAsia="仿宋_GB2312" w:cs="Times New Roman"/>
      <w:sz w:val="32"/>
      <w:szCs w:val="24"/>
    </w:rPr>
  </w:style>
  <w:style w:type="paragraph" w:customStyle="1" w:styleId="10">
    <w:name w:val="正文文本缩进 31"/>
    <w:basedOn w:val="1"/>
    <w:link w:val="9"/>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customStyle="1" w:styleId="11">
    <w:name w:val="批注框文本 Char Char"/>
    <w:basedOn w:val="1"/>
    <w:link w:val="18"/>
    <w:uiPriority w:val="0"/>
    <w:rPr>
      <w:sz w:val="18"/>
      <w:szCs w:val="18"/>
    </w:rPr>
  </w:style>
  <w:style w:type="paragraph" w:customStyle="1" w:styleId="12">
    <w:name w:val="普通(网站)1"/>
    <w:basedOn w:val="1"/>
    <w:uiPriority w:val="0"/>
    <w:pPr>
      <w:widowControl/>
      <w:spacing w:before="100" w:beforeAutospacing="1" w:after="100" w:afterAutospacing="1"/>
      <w:jc w:val="left"/>
    </w:pPr>
    <w:rPr>
      <w:rFonts w:ascii="宋体" w:hAnsi="宋体" w:cs="宋体"/>
      <w:kern w:val="0"/>
      <w:sz w:val="24"/>
    </w:rPr>
  </w:style>
  <w:style w:type="paragraph" w:customStyle="1" w:styleId="13">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customStyle="1" w:styleId="14">
    <w:name w:val="列出段落1"/>
    <w:basedOn w:val="1"/>
    <w:qFormat/>
    <w:uiPriority w:val="0"/>
    <w:pPr>
      <w:ind w:firstLine="420" w:firstLineChars="200"/>
    </w:pPr>
    <w:rPr>
      <w:rFonts w:ascii="Calibri" w:hAnsi="Calibri"/>
      <w:szCs w:val="22"/>
    </w:rPr>
  </w:style>
  <w:style w:type="paragraph" w:customStyle="1" w:styleId="15">
    <w:name w:val="普通(网站)11"/>
    <w:basedOn w:val="1"/>
    <w:qFormat/>
    <w:uiPriority w:val="0"/>
    <w:rPr>
      <w:rFonts w:ascii="Calibri" w:hAnsi="Calibri" w:cs="黑体"/>
      <w:sz w:val="24"/>
    </w:rPr>
  </w:style>
  <w:style w:type="paragraph" w:customStyle="1" w:styleId="16">
    <w:name w:val="普通(网站)2"/>
    <w:basedOn w:val="1"/>
    <w:qFormat/>
    <w:uiPriority w:val="0"/>
    <w:rPr>
      <w:rFonts w:ascii="Calibri" w:hAnsi="Calibri" w:cs="黑体"/>
      <w:sz w:val="24"/>
    </w:rPr>
  </w:style>
  <w:style w:type="paragraph" w:customStyle="1" w:styleId="17">
    <w:name w:val="普通(网站)3"/>
    <w:basedOn w:val="1"/>
    <w:qFormat/>
    <w:uiPriority w:val="0"/>
    <w:rPr>
      <w:rFonts w:ascii="Calibri" w:hAnsi="Calibri" w:cs="黑体"/>
      <w:sz w:val="24"/>
    </w:rPr>
  </w:style>
  <w:style w:type="character" w:customStyle="1" w:styleId="18">
    <w:name w:val="批注框文本 Char Char Char Char"/>
    <w:link w:val="11"/>
    <w:semiHidden/>
    <w:qFormat/>
    <w:uiPriority w:val="0"/>
    <w:rPr>
      <w:rFonts w:ascii="Times New Roman" w:hAnsi="Times New Roman" w:eastAsia="宋体" w:cs="Times New Roman"/>
      <w:sz w:val="18"/>
      <w:szCs w:val="18"/>
    </w:rPr>
  </w:style>
  <w:style w:type="character" w:customStyle="1" w:styleId="19">
    <w:name w:val="页码1"/>
    <w:basedOn w:val="5"/>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1457</Words>
  <Characters>8307</Characters>
  <Lines>69</Lines>
  <Paragraphs>19</Paragraphs>
  <TotalTime>0</TotalTime>
  <ScaleCrop>false</ScaleCrop>
  <LinksUpToDate>false</LinksUpToDate>
  <CharactersWithSpaces>9745</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2019-04-29T13:25:00Z</dcterms:created>
  <dc:creator>王怡</dc:creator>
  <cp:lastModifiedBy>Administrator</cp:lastModifiedBy>
  <cp:lastPrinted>2021-05-28T04:55:00Z</cp:lastPrinted>
  <dcterms:modified xsi:type="dcterms:W3CDTF">2021-07-08T09:24:56Z</dcterms:modified>
  <dc:title>Administrator</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CA5B504D041F401891E9966E9809E53C</vt:lpwstr>
  </property>
</Properties>
</file>