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highlight w:val="none"/>
          <w:lang w:val="en-US" w:eastAsia="zh-CN"/>
        </w:rPr>
      </w:pPr>
      <w:r>
        <w:rPr>
          <w:rFonts w:hint="eastAsia"/>
          <w:highlight w:val="none"/>
          <w:lang w:val="en-US" w:eastAsia="zh-CN"/>
        </w:rPr>
        <w:t xml:space="preserve"> </w:t>
      </w:r>
    </w:p>
    <w:p>
      <w:pPr>
        <w:rPr>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宋体" w:hAnsi="宋体" w:cs="宋体"/>
          <w:b/>
          <w:bCs/>
          <w:kern w:val="0"/>
          <w:sz w:val="44"/>
          <w:szCs w:val="44"/>
          <w:highlight w:val="none"/>
        </w:rPr>
      </w:pP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新疆维吾尔自治区阜康市教育局</w:t>
      </w: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2019年部门预算公开</w:t>
      </w: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line="500" w:lineRule="exact"/>
        <w:outlineLvl w:val="1"/>
        <w:rPr>
          <w:rFonts w:ascii="黑体" w:hAnsi="黑体" w:eastAsia="黑体"/>
          <w:kern w:val="0"/>
          <w:sz w:val="44"/>
          <w:szCs w:val="44"/>
          <w:highlight w:val="none"/>
        </w:rPr>
      </w:pPr>
    </w:p>
    <w:p>
      <w:pPr>
        <w:widowControl/>
        <w:spacing w:line="500" w:lineRule="exact"/>
        <w:jc w:val="center"/>
        <w:outlineLvl w:val="1"/>
        <w:rPr>
          <w:rFonts w:ascii="黑体" w:hAnsi="黑体" w:eastAsia="黑体"/>
          <w:kern w:val="0"/>
          <w:sz w:val="44"/>
          <w:szCs w:val="44"/>
          <w:highlight w:val="none"/>
        </w:rPr>
      </w:pPr>
    </w:p>
    <w:p>
      <w:pPr>
        <w:widowControl/>
        <w:spacing w:line="500" w:lineRule="exact"/>
        <w:jc w:val="center"/>
        <w:outlineLvl w:val="1"/>
        <w:rPr>
          <w:rFonts w:ascii="宋体" w:hAnsi="宋体"/>
          <w:b/>
          <w:kern w:val="0"/>
          <w:sz w:val="44"/>
          <w:szCs w:val="44"/>
          <w:highlight w:val="none"/>
        </w:rPr>
      </w:pPr>
      <w:r>
        <w:rPr>
          <w:rFonts w:hint="eastAsia" w:ascii="黑体" w:hAnsi="黑体" w:eastAsia="黑体"/>
          <w:kern w:val="0"/>
          <w:sz w:val="44"/>
          <w:szCs w:val="44"/>
          <w:highlight w:val="none"/>
        </w:rPr>
        <w:t>目录</w:t>
      </w:r>
    </w:p>
    <w:p>
      <w:pPr>
        <w:widowControl/>
        <w:adjustRightInd w:val="0"/>
        <w:snapToGrid w:val="0"/>
        <w:spacing w:line="40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第一部分  阜康市教育局部门单位概况</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一、主要职能</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二、机构设置及人员情况</w:t>
      </w:r>
    </w:p>
    <w:p>
      <w:pPr>
        <w:widowControl/>
        <w:adjustRightInd w:val="0"/>
        <w:snapToGrid w:val="0"/>
        <w:spacing w:line="40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 xml:space="preserve">第二部分  </w:t>
      </w:r>
      <w:r>
        <w:rPr>
          <w:rFonts w:hint="eastAsia" w:ascii="宋体" w:hAnsi="宋体" w:eastAsia="仿宋_GB2312"/>
          <w:b/>
          <w:kern w:val="0"/>
          <w:sz w:val="32"/>
          <w:szCs w:val="32"/>
          <w:highlight w:val="none"/>
        </w:rPr>
        <w:t>2019</w:t>
      </w:r>
      <w:r>
        <w:rPr>
          <w:rFonts w:hint="eastAsia" w:ascii="仿宋_GB2312" w:hAnsi="宋体" w:eastAsia="仿宋_GB2312"/>
          <w:b/>
          <w:kern w:val="0"/>
          <w:sz w:val="32"/>
          <w:szCs w:val="32"/>
          <w:highlight w:val="none"/>
        </w:rPr>
        <w:t>年部门预算公开表</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一、部门收支总体情况表</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二、部门收入总体情况表</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三、部门支出总体情况表</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四、财政拨款收支总体情况表</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五、一般公共预算支出情况表</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六、一般公共预算基本支出情况表</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w:t>
      </w:r>
      <w:r>
        <w:rPr>
          <w:rFonts w:hint="eastAsia" w:ascii="仿宋_GB2312" w:hAnsi="宋体" w:eastAsia="仿宋_GB2312"/>
          <w:bCs/>
          <w:kern w:val="0"/>
          <w:sz w:val="32"/>
          <w:szCs w:val="32"/>
          <w:highlight w:val="none"/>
        </w:rPr>
        <w:t>项目支出情况表</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八、一般公共预算“三公”经费支出情况表</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九、政府性基金预算支出情况表</w:t>
      </w:r>
    </w:p>
    <w:p>
      <w:pPr>
        <w:widowControl/>
        <w:adjustRightInd w:val="0"/>
        <w:snapToGrid w:val="0"/>
        <w:spacing w:line="40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 xml:space="preserve">第三部分  </w:t>
      </w:r>
      <w:r>
        <w:rPr>
          <w:rFonts w:hint="eastAsia" w:ascii="宋体" w:hAnsi="宋体" w:eastAsia="仿宋_GB2312"/>
          <w:b/>
          <w:kern w:val="0"/>
          <w:sz w:val="32"/>
          <w:szCs w:val="32"/>
          <w:highlight w:val="none"/>
        </w:rPr>
        <w:t>2019</w:t>
      </w:r>
      <w:r>
        <w:rPr>
          <w:rFonts w:hint="eastAsia" w:ascii="仿宋_GB2312" w:hAnsi="宋体" w:eastAsia="仿宋_GB2312"/>
          <w:b/>
          <w:kern w:val="0"/>
          <w:sz w:val="32"/>
          <w:szCs w:val="32"/>
          <w:highlight w:val="none"/>
        </w:rPr>
        <w:t>年部门预算情况说明</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一、关于阜康市教育局部门2019年收支预算情况的总体说明</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二、关于阜康市教育局部门2019年收入预算情况说明</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三、关于阜康市教育局部门2019年支出预算情况说明</w:t>
      </w:r>
    </w:p>
    <w:p>
      <w:pPr>
        <w:widowControl/>
        <w:adjustRightInd w:val="0"/>
        <w:snapToGrid w:val="0"/>
        <w:spacing w:line="40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四、关于</w:t>
      </w:r>
      <w:r>
        <w:rPr>
          <w:rFonts w:hint="eastAsia" w:ascii="仿宋_GB2312" w:hAnsi="宋体" w:eastAsia="仿宋_GB2312"/>
          <w:kern w:val="0"/>
          <w:sz w:val="32"/>
          <w:szCs w:val="32"/>
          <w:highlight w:val="none"/>
        </w:rPr>
        <w:t>阜康市教育局部门2019</w:t>
      </w:r>
      <w:r>
        <w:rPr>
          <w:rFonts w:hint="eastAsia" w:ascii="仿宋_GB2312" w:hAnsi="宋体" w:eastAsia="仿宋_GB2312"/>
          <w:bCs/>
          <w:kern w:val="0"/>
          <w:sz w:val="32"/>
          <w:szCs w:val="32"/>
          <w:highlight w:val="none"/>
        </w:rPr>
        <w:t>年财政拨款收支预算情况的总体说明</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五、关于阜康市教育局部门2019年一般公共预算当年拨款情况说明</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六、关于阜康市教育局部门2019年一般公共预算基本支出情况说明</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七、关于阜康市教育局部门2019年项目支出情况说明</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八、关于阜康市教育局部门2019年一般公共预算“三公”经费预算情况说明</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九、关于阜康市教育局部门2019年政府性基金预算拨款情况说明</w:t>
      </w:r>
    </w:p>
    <w:p>
      <w:pPr>
        <w:widowControl/>
        <w:adjustRightInd w:val="0"/>
        <w:snapToGrid w:val="0"/>
        <w:spacing w:line="40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十、其他重要事项的情况说明</w:t>
      </w:r>
    </w:p>
    <w:p>
      <w:pPr>
        <w:widowControl/>
        <w:adjustRightInd w:val="0"/>
        <w:snapToGrid w:val="0"/>
        <w:spacing w:line="40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第四部分  名词解释</w:t>
      </w:r>
    </w:p>
    <w:p>
      <w:pPr>
        <w:widowControl/>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第一部分   阜康市教育局部门单位概况</w:t>
      </w:r>
    </w:p>
    <w:p>
      <w:pPr>
        <w:widowControl/>
        <w:jc w:val="center"/>
        <w:outlineLvl w:val="1"/>
        <w:rPr>
          <w:rFonts w:ascii="宋体" w:hAnsi="宋体"/>
          <w:b/>
          <w:kern w:val="0"/>
          <w:sz w:val="32"/>
          <w:szCs w:val="32"/>
          <w:highlight w:val="none"/>
        </w:rPr>
      </w:pPr>
    </w:p>
    <w:p>
      <w:pPr>
        <w:widowControl/>
        <w:spacing w:line="560" w:lineRule="exact"/>
        <w:jc w:val="left"/>
        <w:rPr>
          <w:rFonts w:ascii="黑体" w:hAnsi="黑体" w:eastAsia="黑体" w:cs="宋体"/>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一、主要职能</w:t>
      </w:r>
    </w:p>
    <w:p>
      <w:pPr>
        <w:widowControl/>
        <w:spacing w:line="560" w:lineRule="exact"/>
        <w:ind w:firstLine="480" w:firstLineChars="150"/>
        <w:jc w:val="left"/>
        <w:rPr>
          <w:rFonts w:ascii="仿宋_GB2312" w:hAnsi="宋体" w:eastAsia="仿宋_GB2312" w:cs="宋体"/>
          <w:kern w:val="0"/>
          <w:sz w:val="32"/>
          <w:szCs w:val="32"/>
          <w:highlight w:val="none"/>
        </w:rPr>
      </w:pPr>
      <w:r>
        <w:rPr>
          <w:rFonts w:hint="eastAsia" w:ascii="黑体" w:hAnsi="黑体" w:eastAsia="黑体" w:cs="宋体"/>
          <w:bCs/>
          <w:kern w:val="0"/>
          <w:sz w:val="32"/>
          <w:szCs w:val="32"/>
          <w:highlight w:val="none"/>
        </w:rPr>
        <w:t xml:space="preserve"> </w:t>
      </w:r>
      <w:r>
        <w:rPr>
          <w:rFonts w:hint="eastAsia" w:ascii="仿宋_GB2312" w:hAnsi="宋体" w:eastAsia="仿宋_GB2312" w:cs="宋体"/>
          <w:kern w:val="0"/>
          <w:sz w:val="32"/>
          <w:szCs w:val="32"/>
          <w:highlight w:val="none"/>
        </w:rPr>
        <w:t>1.全面贯彻执行党和国家、区、州有关教育工作的方针、政策和法规，拟订市教育改革与发展的政策措施和规划并监督实施。</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2.负责全市各级各类教育的统筹规划和综合协调，制定教育事业发展规划和计划，确定教育事业发展重点、规模、速度和步骤；负责中小学德育和普法依法治理工作；指导各级各类学校的教育教学改革。</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参与管理全市教育经费预决算的管理，合同有关部门筹措教育经费，制定教育基建投资规划、方案；负责市各级各类学校的校舍建设及各项配套设施建设；负责家庭经济困难学生资助管理工作；负责教育基本信息的统计、分析和发布；统筹推进教育扶贫工作。</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4.指导各级各类学校的体育卫生艺术教育、劳动实践教育和科学教育，协助有关部门做好学校国防教育和军训工作；负责学校的共青同、少先队工作。</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5.指导教育系统教育教学研究及教育信息化工作改革工作。</w:t>
      </w:r>
    </w:p>
    <w:p>
      <w:pPr>
        <w:widowControl/>
        <w:spacing w:line="560" w:lineRule="exact"/>
        <w:jc w:val="left"/>
        <w:rPr>
          <w:rFonts w:ascii="黑体" w:hAnsi="黑体" w:eastAsia="黑体" w:cs="宋体"/>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二、机构设置及人员情况</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kern w:val="0"/>
          <w:sz w:val="32"/>
          <w:szCs w:val="32"/>
          <w:highlight w:val="none"/>
        </w:rPr>
        <w:t>阜康市教育局</w:t>
      </w:r>
      <w:r>
        <w:rPr>
          <w:rFonts w:hint="eastAsia" w:ascii="仿宋_GB2312" w:hAnsi="黑体" w:eastAsia="仿宋_GB2312" w:cs="宋体"/>
          <w:bCs/>
          <w:kern w:val="0"/>
          <w:sz w:val="32"/>
          <w:szCs w:val="32"/>
          <w:highlight w:val="none"/>
        </w:rPr>
        <w:t>单位无下属预算单位，下设6个</w:t>
      </w:r>
      <w:r>
        <w:rPr>
          <w:rFonts w:hint="eastAsia" w:ascii="仿宋_GB2312" w:hAnsi="黑体" w:eastAsia="仿宋_GB2312" w:cs="宋体"/>
          <w:bCs/>
          <w:kern w:val="0"/>
          <w:sz w:val="32"/>
          <w:szCs w:val="32"/>
          <w:highlight w:val="none"/>
          <w:lang w:val="en-US" w:eastAsia="zh-CN"/>
        </w:rPr>
        <w:t>科室</w:t>
      </w:r>
      <w:r>
        <w:rPr>
          <w:rFonts w:hint="eastAsia" w:ascii="仿宋_GB2312" w:hAnsi="黑体" w:eastAsia="仿宋_GB2312" w:cs="宋体"/>
          <w:bCs/>
          <w:kern w:val="0"/>
          <w:sz w:val="32"/>
          <w:szCs w:val="32"/>
          <w:highlight w:val="none"/>
        </w:rPr>
        <w:t>，分别是：</w:t>
      </w:r>
      <w:r>
        <w:rPr>
          <w:rFonts w:hint="eastAsia" w:ascii="仿宋_GB2312" w:hAnsi="宋体" w:eastAsia="仿宋_GB2312" w:cs="宋体"/>
          <w:kern w:val="0"/>
          <w:sz w:val="32"/>
          <w:szCs w:val="32"/>
          <w:highlight w:val="none"/>
        </w:rPr>
        <w:t>办公室、政策法规科、职业与成人教育科、人事师资管理科、计划财务科、基础教育科。</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kern w:val="0"/>
          <w:sz w:val="32"/>
          <w:szCs w:val="32"/>
          <w:highlight w:val="none"/>
        </w:rPr>
        <w:t>阜康市教育局</w:t>
      </w:r>
      <w:r>
        <w:rPr>
          <w:rFonts w:hint="eastAsia" w:ascii="仿宋_GB2312" w:hAnsi="宋体" w:eastAsia="仿宋_GB2312" w:cs="宋体"/>
          <w:kern w:val="0"/>
          <w:sz w:val="32"/>
          <w:szCs w:val="32"/>
          <w:highlight w:val="none"/>
        </w:rPr>
        <w:t>单位编制数47</w:t>
      </w:r>
      <w:r>
        <w:rPr>
          <w:rFonts w:hint="eastAsia" w:ascii="仿宋_GB2312" w:hAnsi="宋体" w:eastAsia="仿宋_GB2312" w:cs="宋体"/>
          <w:kern w:val="0"/>
          <w:sz w:val="32"/>
          <w:szCs w:val="32"/>
          <w:highlight w:val="none"/>
          <w:lang w:val="en-US" w:eastAsia="zh-CN"/>
        </w:rPr>
        <w:t>人</w:t>
      </w:r>
      <w:r>
        <w:rPr>
          <w:rFonts w:hint="eastAsia" w:ascii="仿宋_GB2312" w:hAnsi="宋体" w:eastAsia="仿宋_GB2312" w:cs="宋体"/>
          <w:kern w:val="0"/>
          <w:sz w:val="32"/>
          <w:szCs w:val="32"/>
          <w:highlight w:val="none"/>
        </w:rPr>
        <w:t>，实有人数</w:t>
      </w:r>
      <w:r>
        <w:rPr>
          <w:rFonts w:hint="eastAsia" w:ascii="仿宋_GB2312" w:hAnsi="宋体" w:eastAsia="仿宋_GB2312" w:cs="宋体"/>
          <w:kern w:val="0"/>
          <w:sz w:val="32"/>
          <w:szCs w:val="32"/>
          <w:highlight w:val="none"/>
          <w:lang w:val="en-US" w:eastAsia="zh-CN"/>
        </w:rPr>
        <w:t>61</w:t>
      </w:r>
      <w:r>
        <w:rPr>
          <w:rFonts w:hint="eastAsia" w:ascii="仿宋_GB2312" w:hAnsi="宋体" w:eastAsia="仿宋_GB2312" w:cs="宋体"/>
          <w:kern w:val="0"/>
          <w:sz w:val="32"/>
          <w:szCs w:val="32"/>
          <w:highlight w:val="none"/>
        </w:rPr>
        <w:t>人，其中：在职47人，增加或减少0人；退休</w:t>
      </w:r>
      <w:r>
        <w:rPr>
          <w:rFonts w:hint="eastAsia" w:ascii="仿宋_GB2312" w:hAnsi="宋体" w:eastAsia="仿宋_GB2312" w:cs="宋体"/>
          <w:kern w:val="0"/>
          <w:sz w:val="32"/>
          <w:szCs w:val="32"/>
          <w:highlight w:val="none"/>
          <w:lang w:val="en-US" w:eastAsia="zh-CN"/>
        </w:rPr>
        <w:t>14</w:t>
      </w:r>
      <w:r>
        <w:rPr>
          <w:rFonts w:hint="eastAsia" w:ascii="仿宋_GB2312" w:hAnsi="宋体" w:eastAsia="仿宋_GB2312" w:cs="宋体"/>
          <w:kern w:val="0"/>
          <w:sz w:val="32"/>
          <w:szCs w:val="32"/>
          <w:highlight w:val="none"/>
        </w:rPr>
        <w:t>人，增加1人；离休0人，增加0人。</w:t>
      </w:r>
      <w:bookmarkStart w:id="0" w:name="_GoBack"/>
      <w:bookmarkEnd w:id="0"/>
    </w:p>
    <w:p>
      <w:pPr>
        <w:widowControl/>
        <w:spacing w:line="560" w:lineRule="exact"/>
        <w:jc w:val="left"/>
        <w:rPr>
          <w:rFonts w:ascii="仿宋_GB2312" w:hAnsi="宋体" w:eastAsia="仿宋_GB2312" w:cs="宋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第二部分  2019年部门预算公开表</w:t>
      </w:r>
    </w:p>
    <w:p>
      <w:pPr>
        <w:widowControl/>
        <w:spacing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表一：</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部门收支总体情况表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编制部门：阜康市教育局                                     单位：万元</w:t>
      </w:r>
    </w:p>
    <w:tbl>
      <w:tblPr>
        <w:tblStyle w:val="4"/>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649.88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649.88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586.87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63.01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649.88</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233 债务发行费支出</w:t>
            </w:r>
          </w:p>
        </w:tc>
        <w:tc>
          <w:tcPr>
            <w:tcW w:w="1701"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highlight w:val="none"/>
              </w:rPr>
            </w:pPr>
            <w:r>
              <w:rPr>
                <w:rFonts w:hint="eastAsia" w:ascii="仿宋_GB2312" w:hAnsi="宋体" w:eastAsia="仿宋_GB2312" w:cs="宋体"/>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highlight w:val="none"/>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649.88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649.88　</w:t>
            </w: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表二：</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部门收入总体情况表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填报部门：阜康市教育局                                       单位：万元</w:t>
      </w:r>
    </w:p>
    <w:tbl>
      <w:tblPr>
        <w:tblStyle w:val="4"/>
        <w:tblW w:w="91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0"/>
        <w:gridCol w:w="510"/>
        <w:gridCol w:w="420"/>
        <w:gridCol w:w="1896"/>
        <w:gridCol w:w="819"/>
        <w:gridCol w:w="900"/>
        <w:gridCol w:w="540"/>
        <w:gridCol w:w="601"/>
        <w:gridCol w:w="464"/>
        <w:gridCol w:w="615"/>
        <w:gridCol w:w="510"/>
        <w:gridCol w:w="675"/>
        <w:gridCol w:w="6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50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功能分类科目编码</w:t>
            </w:r>
          </w:p>
        </w:tc>
        <w:tc>
          <w:tcPr>
            <w:tcW w:w="189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功能分类科目名称</w:t>
            </w:r>
          </w:p>
        </w:tc>
        <w:tc>
          <w:tcPr>
            <w:tcW w:w="81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总  计</w:t>
            </w:r>
          </w:p>
        </w:tc>
        <w:tc>
          <w:tcPr>
            <w:tcW w:w="90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一般公共预算拨款</w:t>
            </w:r>
          </w:p>
        </w:tc>
        <w:tc>
          <w:tcPr>
            <w:tcW w:w="54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政府性基金预算拨款</w:t>
            </w:r>
          </w:p>
        </w:tc>
        <w:tc>
          <w:tcPr>
            <w:tcW w:w="60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财政专户管理资金</w:t>
            </w:r>
          </w:p>
        </w:tc>
        <w:tc>
          <w:tcPr>
            <w:tcW w:w="46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事业收入</w:t>
            </w:r>
          </w:p>
        </w:tc>
        <w:tc>
          <w:tcPr>
            <w:tcW w:w="61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事业单位经营收入</w:t>
            </w:r>
          </w:p>
        </w:tc>
        <w:tc>
          <w:tcPr>
            <w:tcW w:w="51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其他收入</w:t>
            </w:r>
          </w:p>
        </w:tc>
        <w:tc>
          <w:tcPr>
            <w:tcW w:w="67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用事业基金弥补收支差额</w:t>
            </w:r>
          </w:p>
        </w:tc>
        <w:tc>
          <w:tcPr>
            <w:tcW w:w="66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highlight w:val="none"/>
              </w:rPr>
            </w:pPr>
            <w:r>
              <w:rPr>
                <w:rFonts w:hint="eastAsia" w:ascii="仿宋_GB2312" w:eastAsia="仿宋_GB2312"/>
                <w:b/>
                <w:color w:val="000000"/>
                <w:sz w:val="18"/>
                <w:szCs w:val="18"/>
                <w:highlight w:val="none"/>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0"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类</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款</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项</w:t>
            </w:r>
          </w:p>
        </w:tc>
        <w:tc>
          <w:tcPr>
            <w:tcW w:w="189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81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90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54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0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46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1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51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6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896"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行政运行　</w:t>
            </w:r>
          </w:p>
        </w:tc>
        <w:tc>
          <w:tcPr>
            <w:tcW w:w="819"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523.04</w:t>
            </w:r>
          </w:p>
        </w:tc>
        <w:tc>
          <w:tcPr>
            <w:tcW w:w="90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523.04</w:t>
            </w:r>
          </w:p>
        </w:tc>
        <w:tc>
          <w:tcPr>
            <w:tcW w:w="54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99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其他教育管理事务支出</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4.2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4.2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01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学前教育</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59.63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59.63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208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05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机关事业单位基本养老保险缴费支出</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63.01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63.01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570"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2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9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合计</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649.88　</w:t>
            </w:r>
          </w:p>
        </w:tc>
        <w:tc>
          <w:tcPr>
            <w:tcW w:w="90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649.88　</w:t>
            </w:r>
          </w:p>
        </w:tc>
        <w:tc>
          <w:tcPr>
            <w:tcW w:w="54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0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1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表三：</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部门支出总体情况表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编制部门：阜康市教育局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0"/>
        <w:gridCol w:w="390"/>
        <w:gridCol w:w="390"/>
        <w:gridCol w:w="2515"/>
        <w:gridCol w:w="1855"/>
        <w:gridCol w:w="1856"/>
        <w:gridCol w:w="1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29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功能分类科目编码</w:t>
            </w:r>
          </w:p>
        </w:tc>
        <w:tc>
          <w:tcPr>
            <w:tcW w:w="251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类</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款</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项</w:t>
            </w:r>
          </w:p>
        </w:tc>
        <w:tc>
          <w:tcPr>
            <w:tcW w:w="251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205</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01</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01</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行政运行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523.04</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523.04</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205</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01</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99</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其他教育管理事务支出</w:t>
            </w: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4.2</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4.2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205</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02</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01</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学前教育</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59.63</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59.63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208</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05</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05</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机关事业单位基本养老保险缴费支出</w:t>
            </w: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63.01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63.01</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3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510"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39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39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251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合计</w:t>
            </w:r>
          </w:p>
        </w:tc>
        <w:tc>
          <w:tcPr>
            <w:tcW w:w="185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649.88</w:t>
            </w: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586.05</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63.83</w:t>
            </w:r>
          </w:p>
        </w:tc>
      </w:tr>
    </w:tbl>
    <w:p>
      <w:pPr>
        <w:widowControl/>
        <w:spacing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表四：</w:t>
      </w:r>
    </w:p>
    <w:p>
      <w:pPr>
        <w:widowControl/>
        <w:spacing w:beforeLines="50"/>
        <w:outlineLvl w:val="1"/>
        <w:rPr>
          <w:rFonts w:ascii="仿宋_GB2312" w:hAnsi="宋体" w:eastAsia="仿宋_GB2312"/>
          <w:b/>
          <w:kern w:val="0"/>
          <w:sz w:val="32"/>
          <w:szCs w:val="32"/>
          <w:highlight w:val="none"/>
        </w:rPr>
      </w:pPr>
    </w:p>
    <w:p>
      <w:pPr>
        <w:widowControl/>
        <w:spacing w:beforeLines="50"/>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财政拨款收支预算总体情况表</w:t>
      </w:r>
    </w:p>
    <w:p>
      <w:pPr>
        <w:widowControl/>
        <w:spacing w:beforeLines="50"/>
        <w:jc w:val="left"/>
        <w:outlineLvl w:val="1"/>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编制部门：阜康市教育局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250"/>
        <w:gridCol w:w="1294"/>
        <w:gridCol w:w="1418"/>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649.88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649.88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586.87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586.87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63.01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63.01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w:t>
            </w:r>
            <w:r>
              <w:rPr>
                <w:rFonts w:hint="eastAsia" w:ascii="仿宋_GB2312" w:hAnsi="宋体" w:eastAsia="仿宋_GB2312" w:cs="宋体"/>
                <w:color w:val="000000"/>
                <w:kern w:val="0"/>
                <w:sz w:val="15"/>
                <w:szCs w:val="15"/>
                <w:highlight w:val="none"/>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highlight w:val="none"/>
              </w:rPr>
            </w:pP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233</w:t>
            </w:r>
            <w:r>
              <w:rPr>
                <w:rFonts w:hint="eastAsia" w:ascii="仿宋_GB2312" w:hAnsi="宋体" w:eastAsia="仿宋_GB2312" w:cs="宋体"/>
                <w:color w:val="000000"/>
                <w:kern w:val="0"/>
                <w:sz w:val="18"/>
                <w:szCs w:val="18"/>
                <w:highlight w:val="none"/>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649.88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总  计</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color w:val="000000"/>
                <w:kern w:val="0"/>
                <w:sz w:val="22"/>
                <w:szCs w:val="22"/>
                <w:highlight w:val="none"/>
              </w:rPr>
              <w:t>649.88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color w:val="000000"/>
                <w:kern w:val="0"/>
                <w:sz w:val="22"/>
                <w:szCs w:val="22"/>
                <w:highlight w:val="none"/>
              </w:rPr>
              <w:t>649.88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表五：</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25"/>
        <w:gridCol w:w="510"/>
        <w:gridCol w:w="465"/>
        <w:gridCol w:w="2360"/>
        <w:gridCol w:w="660"/>
        <w:gridCol w:w="1024"/>
        <w:gridCol w:w="216"/>
        <w:gridCol w:w="1626"/>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 w:val="24"/>
                <w:highlight w:val="none"/>
              </w:rPr>
              <w:t xml:space="preserve">阜康市教育局 </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50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功能分类科目编码</w:t>
            </w:r>
          </w:p>
        </w:tc>
        <w:tc>
          <w:tcPr>
            <w:tcW w:w="236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51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46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w:t>
            </w:r>
          </w:p>
        </w:tc>
        <w:tc>
          <w:tcPr>
            <w:tcW w:w="236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仿宋_GB2312" w:eastAsia="仿宋_GB2312"/>
                <w:color w:val="000000"/>
                <w:sz w:val="20"/>
                <w:szCs w:val="20"/>
                <w:highlight w:val="none"/>
              </w:rPr>
            </w:pPr>
            <w:r>
              <w:rPr>
                <w:rFonts w:hint="eastAsia" w:ascii="仿宋_GB2312" w:eastAsia="仿宋_GB2312"/>
                <w:color w:val="000000"/>
                <w:sz w:val="20"/>
                <w:szCs w:val="20"/>
                <w:highlight w:val="none"/>
              </w:rPr>
              <w:t>205</w:t>
            </w:r>
          </w:p>
        </w:tc>
        <w:tc>
          <w:tcPr>
            <w:tcW w:w="510" w:type="dxa"/>
            <w:tcBorders>
              <w:top w:val="nil"/>
              <w:left w:val="nil"/>
              <w:bottom w:val="single" w:color="auto" w:sz="4" w:space="0"/>
              <w:right w:val="single" w:color="auto" w:sz="4" w:space="0"/>
            </w:tcBorders>
            <w:vAlign w:val="center"/>
          </w:tcPr>
          <w:p>
            <w:pPr>
              <w:widowControl/>
              <w:jc w:val="left"/>
              <w:rPr>
                <w:rFonts w:ascii="仿宋_GB2312" w:eastAsia="仿宋_GB2312"/>
                <w:color w:val="000000"/>
                <w:sz w:val="20"/>
                <w:szCs w:val="20"/>
                <w:highlight w:val="none"/>
              </w:rPr>
            </w:pPr>
            <w:r>
              <w:rPr>
                <w:rFonts w:hint="eastAsia" w:ascii="仿宋_GB2312" w:eastAsia="仿宋_GB2312"/>
                <w:color w:val="000000"/>
                <w:sz w:val="20"/>
                <w:szCs w:val="20"/>
                <w:highlight w:val="none"/>
              </w:rPr>
              <w:t>01</w:t>
            </w:r>
          </w:p>
        </w:tc>
        <w:tc>
          <w:tcPr>
            <w:tcW w:w="465" w:type="dxa"/>
            <w:tcBorders>
              <w:top w:val="nil"/>
              <w:left w:val="nil"/>
              <w:bottom w:val="single" w:color="auto" w:sz="4" w:space="0"/>
              <w:right w:val="single" w:color="auto" w:sz="4" w:space="0"/>
            </w:tcBorders>
            <w:vAlign w:val="center"/>
          </w:tcPr>
          <w:p>
            <w:pPr>
              <w:widowControl/>
              <w:jc w:val="left"/>
              <w:rPr>
                <w:rFonts w:ascii="仿宋_GB2312" w:eastAsia="仿宋_GB2312"/>
                <w:color w:val="000000"/>
                <w:sz w:val="20"/>
                <w:szCs w:val="20"/>
                <w:highlight w:val="none"/>
              </w:rPr>
            </w:pPr>
            <w:r>
              <w:rPr>
                <w:rFonts w:hint="eastAsia" w:ascii="仿宋_GB2312" w:eastAsia="仿宋_GB2312"/>
                <w:color w:val="000000"/>
                <w:sz w:val="20"/>
                <w:szCs w:val="20"/>
                <w:highlight w:val="none"/>
              </w:rPr>
              <w:t>01</w:t>
            </w:r>
          </w:p>
        </w:tc>
        <w:tc>
          <w:tcPr>
            <w:tcW w:w="2360" w:type="dxa"/>
            <w:tcBorders>
              <w:top w:val="nil"/>
              <w:left w:val="nil"/>
              <w:bottom w:val="single" w:color="auto" w:sz="4" w:space="0"/>
              <w:right w:val="single" w:color="auto" w:sz="4" w:space="0"/>
            </w:tcBorders>
            <w:vAlign w:val="center"/>
          </w:tcPr>
          <w:p>
            <w:pPr>
              <w:widowControl/>
              <w:jc w:val="left"/>
              <w:rPr>
                <w:rFonts w:ascii="仿宋_GB2312" w:eastAsia="仿宋_GB2312"/>
                <w:color w:val="000000"/>
                <w:sz w:val="20"/>
                <w:szCs w:val="20"/>
                <w:highlight w:val="none"/>
              </w:rPr>
            </w:pPr>
            <w:r>
              <w:rPr>
                <w:rFonts w:hint="eastAsia" w:ascii="仿宋_GB2312" w:eastAsia="仿宋_GB2312"/>
                <w:color w:val="000000"/>
                <w:sz w:val="20"/>
                <w:szCs w:val="20"/>
                <w:highlight w:val="none"/>
              </w:rPr>
              <w:t>行政运行</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523.04</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523.04</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highlight w:val="none"/>
              </w:rPr>
            </w:pPr>
            <w:r>
              <w:rPr>
                <w:rFonts w:hint="eastAsia" w:ascii="仿宋_GB2312" w:hAnsi="宋体" w:eastAsia="仿宋_GB2312" w:cs="宋体"/>
                <w:b/>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205</w:t>
            </w:r>
          </w:p>
        </w:tc>
        <w:tc>
          <w:tcPr>
            <w:tcW w:w="51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w:t>
            </w:r>
          </w:p>
        </w:tc>
        <w:tc>
          <w:tcPr>
            <w:tcW w:w="4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99</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_GB2312" w:eastAsia="仿宋_GB2312"/>
                <w:color w:val="000000"/>
                <w:sz w:val="20"/>
                <w:szCs w:val="20"/>
                <w:highlight w:val="none"/>
              </w:rPr>
              <w:t>其他教育管理事务支出</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4.2</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205</w:t>
            </w:r>
          </w:p>
        </w:tc>
        <w:tc>
          <w:tcPr>
            <w:tcW w:w="51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02</w:t>
            </w:r>
          </w:p>
        </w:tc>
        <w:tc>
          <w:tcPr>
            <w:tcW w:w="4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_GB2312" w:eastAsia="仿宋_GB2312"/>
                <w:color w:val="000000"/>
                <w:sz w:val="20"/>
                <w:szCs w:val="20"/>
                <w:highlight w:val="none"/>
              </w:rPr>
              <w:t>学前教育</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59.63</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59.63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208</w:t>
            </w:r>
          </w:p>
        </w:tc>
        <w:tc>
          <w:tcPr>
            <w:tcW w:w="51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05</w:t>
            </w:r>
          </w:p>
        </w:tc>
        <w:tc>
          <w:tcPr>
            <w:tcW w:w="4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05</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仿宋_GB2312" w:eastAsia="仿宋_GB2312"/>
                <w:color w:val="000000"/>
                <w:sz w:val="20"/>
                <w:szCs w:val="20"/>
                <w:highlight w:val="none"/>
              </w:rPr>
              <w:t>机关事业单位基本养老保险缴费支出</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63.01</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63.01</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3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51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3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649.88</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586.05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63.83</w:t>
            </w: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表六：</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一般公共预算基本支出情况表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 w:val="24"/>
                <w:highlight w:val="none"/>
              </w:rPr>
              <w:t xml:space="preserve">阜康市教育局 </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303</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退休费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13.65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13.65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公务用车运行维护费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3.42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28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工会经费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11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差旅费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14.1</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07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邮电费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06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电费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2.35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05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水费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1.88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302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01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办公费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7.05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303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99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其他对个人和家庭的补助</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0.28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0.28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303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05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生活补助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99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其他工资福利支出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59.22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59.22</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13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住房公积金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44.98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44.98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12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其他社会保障缴费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3.67</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3.67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　</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11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公务员医疗补助缴费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10</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28.72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28.72</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08</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63.01</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63.01</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03</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奖金</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14.83</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14.83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津贴补贴</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4.23</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4.23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基本工资</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301.8</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7" w:hRule="atLeast"/>
        </w:trPr>
        <w:tc>
          <w:tcPr>
            <w:tcW w:w="516"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b/>
                <w:bCs/>
                <w:color w:val="000000"/>
                <w:kern w:val="0"/>
                <w:sz w:val="20"/>
                <w:szCs w:val="20"/>
                <w:highlight w:val="none"/>
              </w:rPr>
              <w:t>合计</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586.05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549.79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36.26</w:t>
            </w: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表七：</w:t>
      </w:r>
    </w:p>
    <w:tbl>
      <w:tblPr>
        <w:tblStyle w:val="4"/>
        <w:tblW w:w="94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
        <w:gridCol w:w="577"/>
        <w:gridCol w:w="435"/>
        <w:gridCol w:w="480"/>
        <w:gridCol w:w="1260"/>
        <w:gridCol w:w="1410"/>
        <w:gridCol w:w="960"/>
        <w:gridCol w:w="405"/>
        <w:gridCol w:w="840"/>
        <w:gridCol w:w="750"/>
        <w:gridCol w:w="240"/>
        <w:gridCol w:w="405"/>
        <w:gridCol w:w="315"/>
        <w:gridCol w:w="360"/>
        <w:gridCol w:w="345"/>
        <w:gridCol w:w="345"/>
        <w:gridCol w:w="326"/>
        <w:gridCol w:w="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6"/>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项目支出情况表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8" w:type="dxa"/>
          <w:wAfter w:w="8" w:type="dxa"/>
          <w:trHeight w:val="495" w:hRule="atLeast"/>
        </w:trPr>
        <w:tc>
          <w:tcPr>
            <w:tcW w:w="5122" w:type="dxa"/>
            <w:gridSpan w:val="6"/>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w:t>
            </w:r>
            <w:r>
              <w:rPr>
                <w:rFonts w:hint="eastAsia" w:ascii="仿宋_GB2312" w:hAnsi="宋体" w:eastAsia="仿宋_GB2312"/>
                <w:kern w:val="0"/>
                <w:sz w:val="24"/>
                <w:highlight w:val="none"/>
              </w:rPr>
              <w:t xml:space="preserve">阜康市教育局 </w:t>
            </w:r>
          </w:p>
        </w:tc>
        <w:tc>
          <w:tcPr>
            <w:tcW w:w="124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99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09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500" w:type="dxa"/>
            <w:gridSpan w:val="4"/>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 目 编 码</w:t>
            </w:r>
          </w:p>
        </w:tc>
        <w:tc>
          <w:tcPr>
            <w:tcW w:w="126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科目</w:t>
            </w:r>
          </w:p>
        </w:tc>
        <w:tc>
          <w:tcPr>
            <w:tcW w:w="1410" w:type="dxa"/>
            <w:vMerge w:val="restart"/>
            <w:vAlign w:val="center"/>
          </w:tcPr>
          <w:p>
            <w:pPr>
              <w:jc w:val="center"/>
              <w:rPr>
                <w:rFonts w:ascii="Calibri" w:hAnsi="Calibri"/>
                <w:sz w:val="24"/>
                <w:highlight w:val="none"/>
              </w:rPr>
            </w:pPr>
            <w:r>
              <w:rPr>
                <w:rFonts w:hint="eastAsia" w:ascii="仿宋_GB2312" w:hAnsi="宋体" w:eastAsia="仿宋_GB2312"/>
                <w:b/>
                <w:kern w:val="0"/>
                <w:sz w:val="24"/>
                <w:highlight w:val="none"/>
              </w:rPr>
              <w:t>项目名称</w:t>
            </w:r>
          </w:p>
        </w:tc>
        <w:tc>
          <w:tcPr>
            <w:tcW w:w="96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项目支出合计</w:t>
            </w:r>
          </w:p>
        </w:tc>
        <w:tc>
          <w:tcPr>
            <w:tcW w:w="405"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工资福利支出</w:t>
            </w:r>
          </w:p>
        </w:tc>
        <w:tc>
          <w:tcPr>
            <w:tcW w:w="84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商品和服务支出</w:t>
            </w:r>
          </w:p>
        </w:tc>
        <w:tc>
          <w:tcPr>
            <w:tcW w:w="75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对个人和家庭的补助</w:t>
            </w:r>
          </w:p>
        </w:tc>
        <w:tc>
          <w:tcPr>
            <w:tcW w:w="24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债务利息及费用支出</w:t>
            </w:r>
          </w:p>
        </w:tc>
        <w:tc>
          <w:tcPr>
            <w:tcW w:w="405"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资本性支出（基本建设）</w:t>
            </w:r>
          </w:p>
        </w:tc>
        <w:tc>
          <w:tcPr>
            <w:tcW w:w="315"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w:t>
            </w:r>
          </w:p>
        </w:tc>
        <w:tc>
          <w:tcPr>
            <w:tcW w:w="36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对企业补助（基本建设）</w:t>
            </w:r>
          </w:p>
        </w:tc>
        <w:tc>
          <w:tcPr>
            <w:tcW w:w="345"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w:t>
            </w:r>
          </w:p>
        </w:tc>
        <w:tc>
          <w:tcPr>
            <w:tcW w:w="345"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对社会保障基金补助</w:t>
            </w:r>
          </w:p>
        </w:tc>
        <w:tc>
          <w:tcPr>
            <w:tcW w:w="334"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585" w:type="dxa"/>
            <w:gridSpan w:val="2"/>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类</w:t>
            </w:r>
          </w:p>
        </w:tc>
        <w:tc>
          <w:tcPr>
            <w:tcW w:w="435"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款</w:t>
            </w:r>
          </w:p>
        </w:tc>
        <w:tc>
          <w:tcPr>
            <w:tcW w:w="480"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w:t>
            </w:r>
          </w:p>
        </w:tc>
        <w:tc>
          <w:tcPr>
            <w:tcW w:w="1260"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p>
        </w:tc>
        <w:tc>
          <w:tcPr>
            <w:tcW w:w="141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96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405"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84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75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24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405"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315"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36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345"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345"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334"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center"/>
          </w:tcPr>
          <w:p>
            <w:pPr>
              <w:widowControl/>
              <w:jc w:val="center"/>
              <w:outlineLvl w:val="1"/>
              <w:rPr>
                <w:rFonts w:ascii="仿宋_GB2312" w:eastAsia="仿宋_GB2312"/>
                <w:color w:val="000000"/>
                <w:sz w:val="20"/>
                <w:szCs w:val="20"/>
                <w:highlight w:val="none"/>
              </w:rPr>
            </w:pPr>
            <w:r>
              <w:rPr>
                <w:rFonts w:hint="eastAsia" w:ascii="仿宋_GB2312" w:eastAsia="仿宋_GB2312"/>
                <w:color w:val="000000"/>
                <w:sz w:val="20"/>
                <w:szCs w:val="20"/>
                <w:highlight w:val="none"/>
              </w:rPr>
              <w:t>205</w:t>
            </w:r>
          </w:p>
        </w:tc>
        <w:tc>
          <w:tcPr>
            <w:tcW w:w="435" w:type="dxa"/>
            <w:vAlign w:val="center"/>
          </w:tcPr>
          <w:p>
            <w:pPr>
              <w:widowControl/>
              <w:jc w:val="center"/>
              <w:outlineLvl w:val="1"/>
              <w:rPr>
                <w:rFonts w:ascii="仿宋_GB2312" w:eastAsia="仿宋_GB2312"/>
                <w:color w:val="000000"/>
                <w:sz w:val="20"/>
                <w:szCs w:val="20"/>
                <w:highlight w:val="none"/>
              </w:rPr>
            </w:pPr>
            <w:r>
              <w:rPr>
                <w:rFonts w:hint="eastAsia" w:ascii="仿宋_GB2312" w:eastAsia="仿宋_GB2312"/>
                <w:color w:val="000000"/>
                <w:sz w:val="20"/>
                <w:szCs w:val="20"/>
                <w:highlight w:val="none"/>
              </w:rPr>
              <w:t>01</w:t>
            </w:r>
          </w:p>
        </w:tc>
        <w:tc>
          <w:tcPr>
            <w:tcW w:w="480" w:type="dxa"/>
            <w:vAlign w:val="center"/>
          </w:tcPr>
          <w:p>
            <w:pPr>
              <w:widowControl/>
              <w:jc w:val="center"/>
              <w:outlineLvl w:val="1"/>
              <w:rPr>
                <w:rFonts w:ascii="仿宋_GB2312" w:eastAsia="仿宋_GB2312"/>
                <w:color w:val="000000"/>
                <w:sz w:val="20"/>
                <w:szCs w:val="20"/>
                <w:highlight w:val="none"/>
              </w:rPr>
            </w:pPr>
            <w:r>
              <w:rPr>
                <w:rFonts w:hint="eastAsia" w:ascii="仿宋_GB2312" w:eastAsia="仿宋_GB2312"/>
                <w:color w:val="000000"/>
                <w:sz w:val="20"/>
                <w:szCs w:val="20"/>
                <w:highlight w:val="none"/>
              </w:rPr>
              <w:t>99</w:t>
            </w:r>
          </w:p>
        </w:tc>
        <w:tc>
          <w:tcPr>
            <w:tcW w:w="1260" w:type="dxa"/>
            <w:vAlign w:val="center"/>
          </w:tcPr>
          <w:p>
            <w:pPr>
              <w:widowControl/>
              <w:jc w:val="center"/>
              <w:outlineLvl w:val="1"/>
              <w:rPr>
                <w:rFonts w:ascii="仿宋_GB2312" w:hAnsi="宋体" w:eastAsia="仿宋_GB2312"/>
                <w:kern w:val="0"/>
                <w:sz w:val="32"/>
                <w:szCs w:val="32"/>
                <w:highlight w:val="none"/>
              </w:rPr>
            </w:pPr>
            <w:r>
              <w:rPr>
                <w:rFonts w:hint="eastAsia" w:ascii="仿宋_GB2312" w:eastAsia="仿宋_GB2312"/>
                <w:color w:val="000000"/>
                <w:sz w:val="20"/>
                <w:szCs w:val="20"/>
                <w:highlight w:val="none"/>
              </w:rPr>
              <w:t>其他教育管理事务支出</w:t>
            </w:r>
          </w:p>
        </w:tc>
        <w:tc>
          <w:tcPr>
            <w:tcW w:w="1410" w:type="dxa"/>
            <w:vAlign w:val="center"/>
          </w:tcPr>
          <w:p>
            <w:pPr>
              <w:widowControl/>
              <w:jc w:val="center"/>
              <w:outlineLvl w:val="1"/>
              <w:rPr>
                <w:rFonts w:ascii="仿宋_GB2312" w:eastAsia="仿宋_GB2312"/>
                <w:color w:val="000000"/>
                <w:sz w:val="20"/>
                <w:szCs w:val="20"/>
                <w:highlight w:val="none"/>
              </w:rPr>
            </w:pPr>
            <w:r>
              <w:rPr>
                <w:rFonts w:hint="eastAsia" w:ascii="仿宋_GB2312" w:eastAsia="仿宋_GB2312"/>
                <w:color w:val="000000"/>
                <w:sz w:val="20"/>
                <w:szCs w:val="20"/>
                <w:highlight w:val="none"/>
              </w:rPr>
              <w:t>教育局业务经费（非税）</w:t>
            </w:r>
          </w:p>
        </w:tc>
        <w:tc>
          <w:tcPr>
            <w:tcW w:w="960" w:type="dxa"/>
            <w:vAlign w:val="center"/>
          </w:tcPr>
          <w:p>
            <w:pPr>
              <w:widowControl/>
              <w:jc w:val="center"/>
              <w:outlineLvl w:val="1"/>
              <w:rPr>
                <w:rFonts w:ascii="仿宋_GB2312" w:eastAsia="仿宋_GB2312"/>
                <w:color w:val="000000"/>
                <w:sz w:val="20"/>
                <w:szCs w:val="20"/>
                <w:highlight w:val="none"/>
              </w:rPr>
            </w:pPr>
            <w:r>
              <w:rPr>
                <w:rFonts w:hint="eastAsia" w:ascii="仿宋_GB2312" w:eastAsia="仿宋_GB2312"/>
                <w:color w:val="000000"/>
                <w:sz w:val="20"/>
                <w:szCs w:val="20"/>
                <w:highlight w:val="none"/>
              </w:rPr>
              <w:t>4.2</w:t>
            </w:r>
          </w:p>
        </w:tc>
        <w:tc>
          <w:tcPr>
            <w:tcW w:w="405" w:type="dxa"/>
            <w:vAlign w:val="center"/>
          </w:tcPr>
          <w:p>
            <w:pPr>
              <w:widowControl/>
              <w:jc w:val="center"/>
              <w:outlineLvl w:val="1"/>
              <w:rPr>
                <w:rFonts w:ascii="仿宋_GB2312" w:eastAsia="仿宋_GB2312"/>
                <w:color w:val="000000"/>
                <w:sz w:val="20"/>
                <w:szCs w:val="20"/>
                <w:highlight w:val="none"/>
              </w:rPr>
            </w:pPr>
          </w:p>
        </w:tc>
        <w:tc>
          <w:tcPr>
            <w:tcW w:w="840" w:type="dxa"/>
            <w:vAlign w:val="center"/>
          </w:tcPr>
          <w:p>
            <w:pPr>
              <w:widowControl/>
              <w:jc w:val="center"/>
              <w:outlineLvl w:val="1"/>
              <w:rPr>
                <w:rFonts w:ascii="仿宋_GB2312" w:eastAsia="仿宋_GB2312"/>
                <w:color w:val="000000"/>
                <w:sz w:val="20"/>
                <w:szCs w:val="20"/>
                <w:highlight w:val="none"/>
              </w:rPr>
            </w:pPr>
            <w:r>
              <w:rPr>
                <w:rFonts w:hint="eastAsia" w:ascii="仿宋_GB2312" w:eastAsia="仿宋_GB2312"/>
                <w:color w:val="000000"/>
                <w:sz w:val="20"/>
                <w:szCs w:val="20"/>
                <w:highlight w:val="none"/>
              </w:rPr>
              <w:t>4.2</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center"/>
          </w:tcPr>
          <w:p>
            <w:pPr>
              <w:widowControl/>
              <w:jc w:val="center"/>
              <w:rPr>
                <w:rFonts w:ascii="仿宋_GB2312" w:hAnsi="宋体" w:eastAsia="仿宋_GB2312"/>
                <w:kern w:val="0"/>
                <w:sz w:val="32"/>
                <w:szCs w:val="32"/>
                <w:highlight w:val="none"/>
              </w:rPr>
            </w:pPr>
            <w:r>
              <w:rPr>
                <w:rFonts w:hint="eastAsia" w:ascii="宋体" w:hAnsi="宋体" w:cs="宋体"/>
                <w:color w:val="000000"/>
                <w:kern w:val="0"/>
                <w:sz w:val="20"/>
                <w:szCs w:val="20"/>
                <w:highlight w:val="none"/>
              </w:rPr>
              <w:t>205</w:t>
            </w:r>
          </w:p>
        </w:tc>
        <w:tc>
          <w:tcPr>
            <w:tcW w:w="435" w:type="dxa"/>
            <w:vAlign w:val="center"/>
          </w:tcPr>
          <w:p>
            <w:pPr>
              <w:widowControl/>
              <w:jc w:val="center"/>
              <w:rPr>
                <w:rFonts w:ascii="仿宋_GB2312" w:hAnsi="宋体" w:eastAsia="仿宋_GB2312"/>
                <w:kern w:val="0"/>
                <w:sz w:val="32"/>
                <w:szCs w:val="32"/>
                <w:highlight w:val="none"/>
              </w:rPr>
            </w:pPr>
            <w:r>
              <w:rPr>
                <w:rFonts w:hint="eastAsia" w:ascii="宋体" w:hAnsi="宋体" w:cs="宋体"/>
                <w:color w:val="000000"/>
                <w:kern w:val="0"/>
                <w:sz w:val="20"/>
                <w:szCs w:val="20"/>
                <w:highlight w:val="none"/>
              </w:rPr>
              <w:t>02</w:t>
            </w:r>
          </w:p>
        </w:tc>
        <w:tc>
          <w:tcPr>
            <w:tcW w:w="480" w:type="dxa"/>
            <w:vAlign w:val="center"/>
          </w:tcPr>
          <w:p>
            <w:pPr>
              <w:widowControl/>
              <w:jc w:val="center"/>
              <w:rPr>
                <w:rFonts w:ascii="仿宋_GB2312" w:hAnsi="宋体" w:eastAsia="仿宋_GB2312"/>
                <w:kern w:val="0"/>
                <w:sz w:val="32"/>
                <w:szCs w:val="32"/>
                <w:highlight w:val="none"/>
              </w:rPr>
            </w:pPr>
            <w:r>
              <w:rPr>
                <w:rFonts w:hint="eastAsia" w:ascii="宋体" w:hAnsi="宋体" w:cs="宋体"/>
                <w:color w:val="000000"/>
                <w:kern w:val="0"/>
                <w:sz w:val="20"/>
                <w:szCs w:val="20"/>
                <w:highlight w:val="none"/>
              </w:rPr>
              <w:t>01</w:t>
            </w:r>
          </w:p>
        </w:tc>
        <w:tc>
          <w:tcPr>
            <w:tcW w:w="1260" w:type="dxa"/>
            <w:vAlign w:val="center"/>
          </w:tcPr>
          <w:p>
            <w:pPr>
              <w:widowControl/>
              <w:jc w:val="center"/>
              <w:rPr>
                <w:rFonts w:ascii="仿宋_GB2312" w:hAnsi="宋体" w:eastAsia="仿宋_GB2312"/>
                <w:kern w:val="0"/>
                <w:sz w:val="32"/>
                <w:szCs w:val="32"/>
                <w:highlight w:val="none"/>
              </w:rPr>
            </w:pPr>
            <w:r>
              <w:rPr>
                <w:rFonts w:hint="eastAsia" w:ascii="仿宋_GB2312" w:eastAsia="仿宋_GB2312"/>
                <w:color w:val="000000"/>
                <w:sz w:val="20"/>
                <w:szCs w:val="20"/>
                <w:highlight w:val="none"/>
              </w:rPr>
              <w:t>学前教育</w:t>
            </w:r>
          </w:p>
        </w:tc>
        <w:tc>
          <w:tcPr>
            <w:tcW w:w="1410" w:type="dxa"/>
            <w:vAlign w:val="center"/>
          </w:tcPr>
          <w:p>
            <w:pPr>
              <w:widowControl/>
              <w:tabs>
                <w:tab w:val="left" w:pos="402"/>
              </w:tabs>
              <w:jc w:val="left"/>
              <w:rPr>
                <w:rFonts w:ascii="仿宋_GB2312" w:hAnsi="宋体" w:eastAsia="仿宋_GB2312"/>
                <w:kern w:val="0"/>
                <w:sz w:val="32"/>
                <w:szCs w:val="32"/>
                <w:highlight w:val="none"/>
              </w:rPr>
            </w:pPr>
            <w:r>
              <w:rPr>
                <w:rFonts w:hint="eastAsia" w:ascii="仿宋_GB2312" w:eastAsia="仿宋_GB2312"/>
                <w:color w:val="000000"/>
                <w:sz w:val="20"/>
                <w:szCs w:val="20"/>
                <w:highlight w:val="none"/>
              </w:rPr>
              <w:t>民办幼儿园学前三年免费教育保障经费</w:t>
            </w:r>
          </w:p>
        </w:tc>
        <w:tc>
          <w:tcPr>
            <w:tcW w:w="960" w:type="dxa"/>
            <w:vAlign w:val="center"/>
          </w:tcPr>
          <w:p>
            <w:pPr>
              <w:widowControl/>
              <w:jc w:val="center"/>
              <w:outlineLvl w:val="1"/>
              <w:rPr>
                <w:rFonts w:ascii="仿宋_GB2312" w:eastAsia="仿宋_GB2312"/>
                <w:color w:val="000000"/>
                <w:sz w:val="20"/>
                <w:szCs w:val="20"/>
                <w:highlight w:val="none"/>
              </w:rPr>
            </w:pPr>
            <w:r>
              <w:rPr>
                <w:rFonts w:hint="eastAsia" w:ascii="仿宋_GB2312" w:eastAsia="仿宋_GB2312"/>
                <w:color w:val="000000"/>
                <w:sz w:val="20"/>
                <w:szCs w:val="20"/>
                <w:highlight w:val="none"/>
              </w:rPr>
              <w:t>59.63</w:t>
            </w:r>
          </w:p>
        </w:tc>
        <w:tc>
          <w:tcPr>
            <w:tcW w:w="405" w:type="dxa"/>
            <w:vAlign w:val="center"/>
          </w:tcPr>
          <w:p>
            <w:pPr>
              <w:widowControl/>
              <w:jc w:val="center"/>
              <w:outlineLvl w:val="1"/>
              <w:rPr>
                <w:rFonts w:ascii="仿宋_GB2312" w:eastAsia="仿宋_GB2312"/>
                <w:color w:val="000000"/>
                <w:sz w:val="20"/>
                <w:szCs w:val="20"/>
                <w:highlight w:val="none"/>
              </w:rPr>
            </w:pPr>
          </w:p>
        </w:tc>
        <w:tc>
          <w:tcPr>
            <w:tcW w:w="840" w:type="dxa"/>
            <w:vAlign w:val="center"/>
          </w:tcPr>
          <w:p>
            <w:pPr>
              <w:widowControl/>
              <w:jc w:val="center"/>
              <w:outlineLvl w:val="1"/>
              <w:rPr>
                <w:rFonts w:ascii="仿宋_GB2312" w:eastAsia="仿宋_GB2312"/>
                <w:color w:val="000000"/>
                <w:sz w:val="20"/>
                <w:szCs w:val="20"/>
                <w:highlight w:val="none"/>
              </w:rPr>
            </w:pPr>
            <w:r>
              <w:rPr>
                <w:rFonts w:hint="eastAsia" w:ascii="仿宋_GB2312" w:eastAsia="仿宋_GB2312"/>
                <w:color w:val="000000"/>
                <w:sz w:val="20"/>
                <w:szCs w:val="20"/>
                <w:highlight w:val="none"/>
              </w:rPr>
              <w:t>20.15</w:t>
            </w:r>
          </w:p>
        </w:tc>
        <w:tc>
          <w:tcPr>
            <w:tcW w:w="750" w:type="dxa"/>
            <w:vAlign w:val="center"/>
          </w:tcPr>
          <w:p>
            <w:pPr>
              <w:widowControl/>
              <w:jc w:val="center"/>
              <w:outlineLvl w:val="1"/>
              <w:rPr>
                <w:rFonts w:ascii="仿宋_GB2312" w:eastAsia="仿宋_GB2312"/>
                <w:color w:val="000000"/>
                <w:sz w:val="20"/>
                <w:szCs w:val="20"/>
                <w:highlight w:val="none"/>
              </w:rPr>
            </w:pPr>
            <w:r>
              <w:rPr>
                <w:rFonts w:hint="eastAsia" w:ascii="仿宋_GB2312" w:eastAsia="仿宋_GB2312"/>
                <w:color w:val="000000"/>
                <w:sz w:val="20"/>
                <w:szCs w:val="20"/>
                <w:highlight w:val="none"/>
              </w:rPr>
              <w:t>39.48</w:t>
            </w:r>
          </w:p>
        </w:tc>
        <w:tc>
          <w:tcPr>
            <w:tcW w:w="240" w:type="dxa"/>
            <w:vAlign w:val="center"/>
          </w:tcPr>
          <w:p>
            <w:pPr>
              <w:widowControl/>
              <w:jc w:val="center"/>
              <w:outlineLvl w:val="1"/>
              <w:rPr>
                <w:rFonts w:ascii="仿宋_GB2312" w:hAnsi="宋体" w:eastAsia="仿宋_GB2312"/>
                <w:kern w:val="0"/>
                <w:sz w:val="32"/>
                <w:szCs w:val="32"/>
                <w:highlight w:val="none"/>
              </w:rPr>
            </w:pP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3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8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2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1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9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3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8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2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1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9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3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8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2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1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9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3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8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2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1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9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3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8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2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1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9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3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8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2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1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9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3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8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2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1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9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3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8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2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1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9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top"/>
          </w:tcPr>
          <w:p>
            <w:pPr>
              <w:widowControl/>
              <w:jc w:val="left"/>
              <w:outlineLvl w:val="1"/>
              <w:rPr>
                <w:rFonts w:ascii="仿宋_GB2312" w:hAnsi="宋体" w:eastAsia="仿宋_GB2312"/>
                <w:kern w:val="0"/>
                <w:sz w:val="32"/>
                <w:szCs w:val="32"/>
                <w:highlight w:val="none"/>
              </w:rPr>
            </w:pPr>
          </w:p>
        </w:tc>
        <w:tc>
          <w:tcPr>
            <w:tcW w:w="435" w:type="dxa"/>
            <w:vAlign w:val="top"/>
          </w:tcPr>
          <w:p>
            <w:pPr>
              <w:widowControl/>
              <w:jc w:val="left"/>
              <w:outlineLvl w:val="1"/>
              <w:rPr>
                <w:rFonts w:ascii="仿宋_GB2312" w:hAnsi="宋体" w:eastAsia="仿宋_GB2312"/>
                <w:kern w:val="0"/>
                <w:sz w:val="32"/>
                <w:szCs w:val="32"/>
                <w:highlight w:val="none"/>
              </w:rPr>
            </w:pPr>
          </w:p>
        </w:tc>
        <w:tc>
          <w:tcPr>
            <w:tcW w:w="480" w:type="dxa"/>
            <w:vAlign w:val="top"/>
          </w:tcPr>
          <w:p>
            <w:pPr>
              <w:widowControl/>
              <w:jc w:val="left"/>
              <w:outlineLvl w:val="1"/>
              <w:rPr>
                <w:rFonts w:ascii="仿宋_GB2312" w:hAnsi="宋体" w:eastAsia="仿宋_GB2312"/>
                <w:kern w:val="0"/>
                <w:sz w:val="32"/>
                <w:szCs w:val="32"/>
                <w:highlight w:val="none"/>
              </w:rPr>
            </w:pPr>
          </w:p>
        </w:tc>
        <w:tc>
          <w:tcPr>
            <w:tcW w:w="1260" w:type="dxa"/>
            <w:vAlign w:val="top"/>
          </w:tcPr>
          <w:p>
            <w:pPr>
              <w:widowControl/>
              <w:jc w:val="left"/>
              <w:outlineLvl w:val="1"/>
              <w:rPr>
                <w:rFonts w:ascii="仿宋_GB2312" w:hAnsi="宋体" w:eastAsia="仿宋_GB2312"/>
                <w:kern w:val="0"/>
                <w:sz w:val="32"/>
                <w:szCs w:val="32"/>
                <w:highlight w:val="none"/>
              </w:rPr>
            </w:pPr>
          </w:p>
        </w:tc>
        <w:tc>
          <w:tcPr>
            <w:tcW w:w="1410" w:type="dxa"/>
            <w:vAlign w:val="top"/>
          </w:tcPr>
          <w:p>
            <w:pPr>
              <w:widowControl/>
              <w:jc w:val="left"/>
              <w:outlineLvl w:val="1"/>
              <w:rPr>
                <w:rFonts w:ascii="仿宋_GB2312" w:hAnsi="宋体" w:eastAsia="仿宋_GB2312"/>
                <w:kern w:val="0"/>
                <w:sz w:val="32"/>
                <w:szCs w:val="32"/>
                <w:highlight w:val="none"/>
              </w:rPr>
            </w:pPr>
          </w:p>
        </w:tc>
        <w:tc>
          <w:tcPr>
            <w:tcW w:w="960" w:type="dxa"/>
            <w:vAlign w:val="top"/>
          </w:tcPr>
          <w:p>
            <w:pPr>
              <w:widowControl/>
              <w:jc w:val="left"/>
              <w:outlineLvl w:val="1"/>
              <w:rPr>
                <w:rFonts w:ascii="仿宋_GB2312" w:hAnsi="宋体" w:eastAsia="仿宋_GB2312"/>
                <w:kern w:val="0"/>
                <w:sz w:val="32"/>
                <w:szCs w:val="32"/>
                <w:highlight w:val="none"/>
              </w:rPr>
            </w:pPr>
          </w:p>
        </w:tc>
        <w:tc>
          <w:tcPr>
            <w:tcW w:w="405" w:type="dxa"/>
            <w:vAlign w:val="top"/>
          </w:tcPr>
          <w:p>
            <w:pPr>
              <w:widowControl/>
              <w:jc w:val="left"/>
              <w:outlineLvl w:val="1"/>
              <w:rPr>
                <w:rFonts w:ascii="仿宋_GB2312" w:hAnsi="宋体" w:eastAsia="仿宋_GB2312"/>
                <w:kern w:val="0"/>
                <w:sz w:val="32"/>
                <w:szCs w:val="32"/>
                <w:highlight w:val="none"/>
              </w:rPr>
            </w:pPr>
          </w:p>
        </w:tc>
        <w:tc>
          <w:tcPr>
            <w:tcW w:w="840" w:type="dxa"/>
            <w:vAlign w:val="top"/>
          </w:tcPr>
          <w:p>
            <w:pPr>
              <w:widowControl/>
              <w:jc w:val="left"/>
              <w:outlineLvl w:val="1"/>
              <w:rPr>
                <w:rFonts w:ascii="仿宋_GB2312" w:hAnsi="宋体" w:eastAsia="仿宋_GB2312"/>
                <w:kern w:val="0"/>
                <w:sz w:val="32"/>
                <w:szCs w:val="32"/>
                <w:highlight w:val="none"/>
              </w:rPr>
            </w:pPr>
          </w:p>
        </w:tc>
        <w:tc>
          <w:tcPr>
            <w:tcW w:w="750" w:type="dxa"/>
            <w:vAlign w:val="top"/>
          </w:tcPr>
          <w:p>
            <w:pPr>
              <w:widowControl/>
              <w:jc w:val="left"/>
              <w:outlineLvl w:val="1"/>
              <w:rPr>
                <w:rFonts w:ascii="仿宋_GB2312" w:hAnsi="宋体" w:eastAsia="仿宋_GB2312"/>
                <w:kern w:val="0"/>
                <w:sz w:val="32"/>
                <w:szCs w:val="32"/>
                <w:highlight w:val="none"/>
              </w:rPr>
            </w:pPr>
          </w:p>
        </w:tc>
        <w:tc>
          <w:tcPr>
            <w:tcW w:w="240" w:type="dxa"/>
            <w:vAlign w:val="top"/>
          </w:tcPr>
          <w:p>
            <w:pPr>
              <w:widowControl/>
              <w:jc w:val="left"/>
              <w:outlineLvl w:val="1"/>
              <w:rPr>
                <w:rFonts w:ascii="仿宋_GB2312" w:hAnsi="宋体" w:eastAsia="仿宋_GB2312"/>
                <w:kern w:val="0"/>
                <w:sz w:val="32"/>
                <w:szCs w:val="32"/>
                <w:highlight w:val="none"/>
              </w:rPr>
            </w:pPr>
          </w:p>
        </w:tc>
        <w:tc>
          <w:tcPr>
            <w:tcW w:w="405" w:type="dxa"/>
            <w:vAlign w:val="top"/>
          </w:tcPr>
          <w:p>
            <w:pPr>
              <w:widowControl/>
              <w:jc w:val="left"/>
              <w:outlineLvl w:val="1"/>
              <w:rPr>
                <w:rFonts w:ascii="仿宋_GB2312" w:hAnsi="宋体" w:eastAsia="仿宋_GB2312"/>
                <w:kern w:val="0"/>
                <w:sz w:val="32"/>
                <w:szCs w:val="32"/>
                <w:highlight w:val="none"/>
              </w:rPr>
            </w:pPr>
          </w:p>
        </w:tc>
        <w:tc>
          <w:tcPr>
            <w:tcW w:w="315" w:type="dxa"/>
            <w:vAlign w:val="top"/>
          </w:tcPr>
          <w:p>
            <w:pPr>
              <w:widowControl/>
              <w:jc w:val="left"/>
              <w:outlineLvl w:val="1"/>
              <w:rPr>
                <w:rFonts w:ascii="仿宋_GB2312" w:hAnsi="宋体" w:eastAsia="仿宋_GB2312"/>
                <w:kern w:val="0"/>
                <w:sz w:val="32"/>
                <w:szCs w:val="32"/>
                <w:highlight w:val="none"/>
              </w:rPr>
            </w:pPr>
          </w:p>
        </w:tc>
        <w:tc>
          <w:tcPr>
            <w:tcW w:w="360" w:type="dxa"/>
            <w:vAlign w:val="top"/>
          </w:tcPr>
          <w:p>
            <w:pPr>
              <w:widowControl/>
              <w:jc w:val="left"/>
              <w:outlineLvl w:val="1"/>
              <w:rPr>
                <w:rFonts w:ascii="仿宋_GB2312" w:hAnsi="宋体" w:eastAsia="仿宋_GB2312"/>
                <w:kern w:val="0"/>
                <w:sz w:val="32"/>
                <w:szCs w:val="32"/>
                <w:highlight w:val="none"/>
              </w:rPr>
            </w:pPr>
          </w:p>
        </w:tc>
        <w:tc>
          <w:tcPr>
            <w:tcW w:w="345" w:type="dxa"/>
            <w:vAlign w:val="top"/>
          </w:tcPr>
          <w:p>
            <w:pPr>
              <w:widowControl/>
              <w:jc w:val="left"/>
              <w:outlineLvl w:val="1"/>
              <w:rPr>
                <w:rFonts w:ascii="仿宋_GB2312" w:hAnsi="宋体" w:eastAsia="仿宋_GB2312"/>
                <w:kern w:val="0"/>
                <w:sz w:val="32"/>
                <w:szCs w:val="32"/>
                <w:highlight w:val="none"/>
              </w:rPr>
            </w:pPr>
          </w:p>
        </w:tc>
        <w:tc>
          <w:tcPr>
            <w:tcW w:w="345" w:type="dxa"/>
            <w:vAlign w:val="top"/>
          </w:tcPr>
          <w:p>
            <w:pPr>
              <w:widowControl/>
              <w:jc w:val="left"/>
              <w:outlineLvl w:val="1"/>
              <w:rPr>
                <w:rFonts w:ascii="仿宋_GB2312" w:hAnsi="宋体" w:eastAsia="仿宋_GB2312"/>
                <w:kern w:val="0"/>
                <w:sz w:val="32"/>
                <w:szCs w:val="32"/>
                <w:highlight w:val="none"/>
              </w:rPr>
            </w:pPr>
          </w:p>
        </w:tc>
        <w:tc>
          <w:tcPr>
            <w:tcW w:w="334" w:type="dxa"/>
            <w:gridSpan w:val="2"/>
            <w:vAlign w:val="top"/>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3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8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2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1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9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85"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3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8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2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10" w:type="dxa"/>
            <w:vAlign w:val="center"/>
          </w:tcPr>
          <w:p>
            <w:pPr>
              <w:widowControl/>
              <w:jc w:val="center"/>
              <w:outlineLvl w:val="1"/>
              <w:rPr>
                <w:rFonts w:ascii="仿宋_GB2312" w:hAnsi="宋体" w:eastAsia="仿宋_GB2312"/>
                <w:kern w:val="0"/>
                <w:sz w:val="32"/>
                <w:szCs w:val="32"/>
                <w:highlight w:val="none"/>
              </w:rPr>
            </w:pPr>
            <w:r>
              <w:rPr>
                <w:rFonts w:hint="eastAsia" w:ascii="仿宋_GB2312" w:hAnsi="宋体" w:eastAsia="仿宋_GB2312"/>
                <w:kern w:val="0"/>
                <w:szCs w:val="21"/>
                <w:highlight w:val="none"/>
              </w:rPr>
              <w:t>合计</w:t>
            </w:r>
          </w:p>
        </w:tc>
        <w:tc>
          <w:tcPr>
            <w:tcW w:w="960" w:type="dxa"/>
            <w:vAlign w:val="center"/>
          </w:tcPr>
          <w:p>
            <w:pPr>
              <w:widowControl/>
              <w:jc w:val="center"/>
              <w:outlineLvl w:val="1"/>
              <w:rPr>
                <w:rFonts w:ascii="仿宋_GB2312" w:hAnsi="宋体" w:eastAsia="仿宋_GB2312"/>
                <w:kern w:val="0"/>
                <w:szCs w:val="21"/>
                <w:highlight w:val="none"/>
              </w:rPr>
            </w:pPr>
            <w:r>
              <w:rPr>
                <w:rFonts w:hint="eastAsia" w:ascii="仿宋_GB2312" w:hAnsi="宋体" w:eastAsia="仿宋_GB2312"/>
                <w:kern w:val="0"/>
                <w:szCs w:val="21"/>
                <w:highlight w:val="none"/>
              </w:rPr>
              <w:t>63.83</w:t>
            </w:r>
          </w:p>
        </w:tc>
        <w:tc>
          <w:tcPr>
            <w:tcW w:w="405" w:type="dxa"/>
            <w:vAlign w:val="top"/>
          </w:tcPr>
          <w:p>
            <w:pPr>
              <w:widowControl/>
              <w:jc w:val="center"/>
              <w:outlineLvl w:val="1"/>
              <w:rPr>
                <w:rFonts w:ascii="仿宋_GB2312" w:hAnsi="宋体" w:eastAsia="仿宋_GB2312"/>
                <w:kern w:val="0"/>
                <w:szCs w:val="21"/>
                <w:highlight w:val="none"/>
              </w:rPr>
            </w:pPr>
            <w:r>
              <w:rPr>
                <w:rFonts w:hint="eastAsia" w:ascii="仿宋_GB2312" w:hAnsi="宋体" w:eastAsia="仿宋_GB2312"/>
                <w:kern w:val="0"/>
                <w:szCs w:val="21"/>
                <w:highlight w:val="none"/>
              </w:rPr>
              <w:t>　</w:t>
            </w:r>
          </w:p>
        </w:tc>
        <w:tc>
          <w:tcPr>
            <w:tcW w:w="840" w:type="dxa"/>
            <w:vAlign w:val="center"/>
          </w:tcPr>
          <w:p>
            <w:pPr>
              <w:widowControl/>
              <w:jc w:val="center"/>
              <w:outlineLvl w:val="1"/>
              <w:rPr>
                <w:rFonts w:ascii="仿宋_GB2312" w:hAnsi="宋体" w:eastAsia="仿宋_GB2312"/>
                <w:kern w:val="0"/>
                <w:szCs w:val="21"/>
                <w:highlight w:val="none"/>
              </w:rPr>
            </w:pPr>
            <w:r>
              <w:rPr>
                <w:rFonts w:hint="eastAsia" w:ascii="仿宋_GB2312" w:hAnsi="宋体" w:eastAsia="仿宋_GB2312"/>
                <w:kern w:val="0"/>
                <w:szCs w:val="21"/>
                <w:highlight w:val="none"/>
              </w:rPr>
              <w:t>24.35</w:t>
            </w:r>
          </w:p>
        </w:tc>
        <w:tc>
          <w:tcPr>
            <w:tcW w:w="750" w:type="dxa"/>
            <w:vAlign w:val="center"/>
          </w:tcPr>
          <w:p>
            <w:pPr>
              <w:widowControl/>
              <w:jc w:val="center"/>
              <w:outlineLvl w:val="1"/>
              <w:rPr>
                <w:rFonts w:ascii="仿宋_GB2312" w:hAnsi="宋体" w:eastAsia="仿宋_GB2312"/>
                <w:kern w:val="0"/>
                <w:sz w:val="32"/>
                <w:szCs w:val="32"/>
                <w:highlight w:val="none"/>
              </w:rPr>
            </w:pPr>
            <w:r>
              <w:rPr>
                <w:rFonts w:hint="eastAsia" w:ascii="仿宋_GB2312" w:hAnsi="宋体" w:eastAsia="仿宋_GB2312"/>
                <w:kern w:val="0"/>
                <w:szCs w:val="21"/>
                <w:highlight w:val="none"/>
              </w:rPr>
              <w:t>39.48</w:t>
            </w:r>
          </w:p>
        </w:tc>
        <w:tc>
          <w:tcPr>
            <w:tcW w:w="24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0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1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45"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34"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bl>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表八：</w:t>
      </w:r>
    </w:p>
    <w:p>
      <w:pPr>
        <w:widowControl/>
        <w:jc w:val="left"/>
        <w:outlineLvl w:val="1"/>
        <w:rPr>
          <w:rFonts w:ascii="仿宋_GB2312" w:hAnsi="宋体" w:eastAsia="仿宋_GB2312"/>
          <w:b/>
          <w:kern w:val="0"/>
          <w:sz w:val="32"/>
          <w:szCs w:val="32"/>
          <w:highlight w:val="none"/>
        </w:rPr>
      </w:pP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一般公共预算“三公”经费支出情况表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编制单位：阜康市教育局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7.04</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r>
              <w:rPr>
                <w:rFonts w:hint="eastAsia" w:ascii="宋体" w:hAnsi="宋体" w:cs="宋体"/>
                <w:color w:val="000000"/>
                <w:kern w:val="0"/>
                <w:sz w:val="24"/>
                <w:highlight w:val="none"/>
                <w:lang w:val="en-US" w:eastAsia="zh-CN"/>
              </w:rPr>
              <w:t>5</w:t>
            </w:r>
            <w:r>
              <w:rPr>
                <w:rFonts w:hint="eastAsia" w:ascii="宋体" w:hAnsi="宋体" w:cs="宋体"/>
                <w:color w:val="000000"/>
                <w:kern w:val="0"/>
                <w:sz w:val="24"/>
                <w:highlight w:val="none"/>
              </w:rPr>
              <w:t>.04</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5.04</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表九：</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政府性基金预算支出情况表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编制单位：阜康市教育局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highlight w:val="none"/>
              </w:rPr>
            </w:pPr>
            <w:r>
              <w:rPr>
                <w:rFonts w:hint="eastAsia" w:ascii="仿宋_GB2312" w:hAnsi="宋体" w:eastAsia="仿宋_GB2312" w:cs="宋体"/>
                <w:b/>
                <w:bCs/>
                <w:color w:val="000000"/>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bl>
    <w:p>
      <w:pPr>
        <w:widowControl/>
        <w:spacing w:line="375" w:lineRule="atLeast"/>
        <w:ind w:firstLine="480"/>
        <w:jc w:val="left"/>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阜康市教育局2019年未安排政府性基金预算，因此没有使用政府性基金预算拨款安排的支出，政府性基金预算支出情况表为空表。</w:t>
      </w:r>
    </w:p>
    <w:p>
      <w:pPr>
        <w:widowControl/>
        <w:jc w:val="left"/>
        <w:outlineLvl w:val="1"/>
        <w:rPr>
          <w:highlight w:val="none"/>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第三部分  2019年部门预算情况说明</w:t>
      </w:r>
    </w:p>
    <w:p>
      <w:pPr>
        <w:widowControl/>
        <w:spacing w:line="580" w:lineRule="exact"/>
        <w:ind w:firstLine="640"/>
        <w:jc w:val="left"/>
        <w:rPr>
          <w:rFonts w:ascii="黑体" w:hAnsi="宋体" w:eastAsia="黑体" w:cs="宋体"/>
          <w:kern w:val="0"/>
          <w:sz w:val="32"/>
          <w:szCs w:val="32"/>
          <w:highlight w:val="none"/>
        </w:rPr>
      </w:pPr>
      <w:r>
        <w:rPr>
          <w:rFonts w:hint="eastAsia" w:ascii="黑体" w:hAnsi="黑体" w:eastAsia="黑体" w:cs="宋体"/>
          <w:bCs/>
          <w:kern w:val="0"/>
          <w:sz w:val="32"/>
          <w:szCs w:val="32"/>
          <w:highlight w:val="none"/>
        </w:rPr>
        <w:t>一、</w:t>
      </w:r>
      <w:r>
        <w:rPr>
          <w:rFonts w:hint="eastAsia" w:ascii="黑体" w:hAnsi="宋体" w:eastAsia="黑体" w:cs="宋体"/>
          <w:kern w:val="0"/>
          <w:sz w:val="32"/>
          <w:szCs w:val="32"/>
          <w:highlight w:val="none"/>
        </w:rPr>
        <w:t>关于阜康市教育局部门2019年收支预算情况的总体说明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按照全口径预算的原则，阜康市教育局部门2019年所有收入和支出均纳入部门预算管理。收支总预算649.88万元。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收入预算包括：一般公共预算649.88万元。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支出预算包括：教育支出</w:t>
      </w:r>
      <w:r>
        <w:rPr>
          <w:rFonts w:hint="eastAsia" w:ascii="仿宋_GB2312" w:hAnsi="宋体" w:eastAsia="仿宋_GB2312" w:cs="宋体"/>
          <w:kern w:val="0"/>
          <w:sz w:val="32"/>
          <w:szCs w:val="32"/>
          <w:highlight w:val="none"/>
          <w:lang w:val="en-US" w:eastAsia="zh-CN"/>
        </w:rPr>
        <w:t>586.87万元</w:t>
      </w:r>
      <w:r>
        <w:rPr>
          <w:rFonts w:hint="eastAsia" w:ascii="仿宋_GB2312" w:hAnsi="宋体" w:eastAsia="仿宋_GB2312" w:cs="宋体"/>
          <w:kern w:val="0"/>
          <w:sz w:val="32"/>
          <w:szCs w:val="32"/>
          <w:highlight w:val="none"/>
        </w:rPr>
        <w:t>、社会保障和就业支出</w:t>
      </w:r>
      <w:r>
        <w:rPr>
          <w:rFonts w:hint="eastAsia" w:ascii="仿宋_GB2312" w:hAnsi="宋体" w:eastAsia="仿宋_GB2312" w:cs="宋体"/>
          <w:kern w:val="0"/>
          <w:sz w:val="32"/>
          <w:szCs w:val="32"/>
          <w:highlight w:val="none"/>
          <w:lang w:val="en-US" w:eastAsia="zh-CN"/>
        </w:rPr>
        <w:t>63.01</w:t>
      </w:r>
      <w:r>
        <w:rPr>
          <w:rFonts w:hint="eastAsia" w:ascii="仿宋_GB2312" w:hAnsi="宋体" w:eastAsia="仿宋_GB2312" w:cs="宋体"/>
          <w:kern w:val="0"/>
          <w:sz w:val="32"/>
          <w:szCs w:val="32"/>
          <w:highlight w:val="none"/>
        </w:rPr>
        <w:t>万元。</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二、关于阜康市教育局部门2019年收入预算情况说明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阜康市教育局部门收入预算649.88万元，其中：</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一般公共预算649.88万元，占100%，比上年增加31.46万元，主要原因是普调薪级工资，反映民办幼儿园学前三年免教育保障经费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 xml:space="preserve">   </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政府性基金</w:t>
      </w:r>
      <w:r>
        <w:rPr>
          <w:rFonts w:hint="eastAsia" w:ascii="仿宋_GB2312" w:hAnsi="宋体" w:eastAsia="仿宋_GB2312" w:cs="宋体"/>
          <w:kern w:val="0"/>
          <w:sz w:val="32"/>
          <w:szCs w:val="32"/>
          <w:lang w:eastAsia="zh-CN"/>
        </w:rPr>
        <w:t>预算未安排。</w:t>
      </w:r>
    </w:p>
    <w:p>
      <w:pPr>
        <w:widowControl/>
        <w:spacing w:line="580" w:lineRule="exact"/>
        <w:ind w:firstLine="640"/>
        <w:jc w:val="left"/>
        <w:rPr>
          <w:rFonts w:ascii="黑体" w:hAnsi="宋体" w:eastAsia="黑体" w:cs="宋体"/>
          <w:color w:val="auto"/>
          <w:kern w:val="0"/>
          <w:sz w:val="32"/>
          <w:szCs w:val="32"/>
          <w:highlight w:val="none"/>
        </w:rPr>
      </w:pPr>
      <w:r>
        <w:rPr>
          <w:rFonts w:hint="eastAsia" w:ascii="黑体" w:hAnsi="宋体" w:eastAsia="黑体" w:cs="宋体"/>
          <w:kern w:val="0"/>
          <w:sz w:val="32"/>
          <w:szCs w:val="32"/>
          <w:highlight w:val="none"/>
        </w:rPr>
        <w:t>三</w:t>
      </w:r>
      <w:r>
        <w:rPr>
          <w:rFonts w:hint="eastAsia" w:ascii="黑体" w:hAnsi="宋体" w:eastAsia="黑体" w:cs="宋体"/>
          <w:color w:val="auto"/>
          <w:kern w:val="0"/>
          <w:sz w:val="32"/>
          <w:szCs w:val="32"/>
          <w:highlight w:val="none"/>
        </w:rPr>
        <w:t>、关于阜康市教育局部门单位2019年支出预算情况说明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color w:val="auto"/>
          <w:kern w:val="0"/>
          <w:sz w:val="32"/>
          <w:szCs w:val="32"/>
          <w:highlight w:val="none"/>
        </w:rPr>
        <w:t>阜</w:t>
      </w:r>
      <w:r>
        <w:rPr>
          <w:rFonts w:hint="eastAsia" w:ascii="仿宋_GB2312" w:hAnsi="宋体" w:eastAsia="仿宋_GB2312" w:cs="宋体"/>
          <w:kern w:val="0"/>
          <w:sz w:val="32"/>
          <w:szCs w:val="32"/>
          <w:highlight w:val="none"/>
        </w:rPr>
        <w:t>康市教育局部门单位2019年支出预算649.88万元，其中：</w:t>
      </w:r>
    </w:p>
    <w:p>
      <w:pPr>
        <w:widowControl/>
        <w:spacing w:line="580" w:lineRule="exact"/>
        <w:ind w:firstLine="640"/>
        <w:jc w:val="left"/>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rPr>
        <w:t>基本支出586.05万元，占90.18%，比上年增加27.26万元，主要原因是普调薪级工资，反映民办幼儿园学前三年免教育保障经费。</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项目支出63.83万元，占9.83%，比上年增加63.83万元，主要原因是反映民办幼儿园学前三年免教育保障经费和增加教育局业务经费。</w:t>
      </w:r>
    </w:p>
    <w:p>
      <w:pPr>
        <w:widowControl/>
        <w:spacing w:line="580" w:lineRule="exact"/>
        <w:ind w:firstLine="64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四、关于阜康市教育局部门2019年财政拨款收支预算情况的总体说明</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2019年财政拨款收支总预算649.88万元。</w:t>
      </w:r>
    </w:p>
    <w:p>
      <w:pPr>
        <w:spacing w:line="580" w:lineRule="exact"/>
        <w:ind w:firstLine="640"/>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收入全部为一般公共预算拨款</w:t>
      </w:r>
      <w:r>
        <w:rPr>
          <w:rFonts w:hint="eastAsia" w:ascii="仿宋_GB2312" w:hAnsi="宋体" w:eastAsia="仿宋_GB2312" w:cs="宋体"/>
          <w:kern w:val="0"/>
          <w:sz w:val="32"/>
          <w:szCs w:val="32"/>
          <w:highlight w:val="none"/>
          <w:lang w:val="en-US" w:eastAsia="zh-CN"/>
        </w:rPr>
        <w:t>649.88万元</w:t>
      </w:r>
      <w:r>
        <w:rPr>
          <w:rFonts w:hint="eastAsia" w:ascii="仿宋_GB2312" w:hAnsi="宋体" w:eastAsia="仿宋_GB2312" w:cs="宋体"/>
          <w:kern w:val="0"/>
          <w:sz w:val="32"/>
          <w:szCs w:val="32"/>
          <w:highlight w:val="none"/>
        </w:rPr>
        <w:t>，无政府性基金预算拨款。</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w:t>
      </w:r>
      <w:r>
        <w:rPr>
          <w:rFonts w:hint="eastAsia" w:ascii="仿宋_GB2312" w:hAnsi="宋体" w:eastAsia="仿宋_GB2312" w:cs="宋体"/>
          <w:kern w:val="0"/>
          <w:sz w:val="32"/>
          <w:szCs w:val="32"/>
          <w:highlight w:val="none"/>
          <w:lang w:val="en-US" w:eastAsia="zh-CN"/>
        </w:rPr>
        <w:t>一般公共服务支出649.88万元，主要用于：</w:t>
      </w:r>
      <w:r>
        <w:rPr>
          <w:rFonts w:hint="eastAsia" w:ascii="仿宋_GB2312" w:hAnsi="宋体" w:eastAsia="仿宋_GB2312" w:cs="宋体"/>
          <w:kern w:val="0"/>
          <w:sz w:val="32"/>
          <w:szCs w:val="32"/>
          <w:highlight w:val="none"/>
        </w:rPr>
        <w:t>教育支出</w:t>
      </w:r>
      <w:r>
        <w:rPr>
          <w:rFonts w:hint="eastAsia" w:ascii="仿宋_GB2312" w:hAnsi="宋体" w:eastAsia="仿宋_GB2312" w:cs="宋体"/>
          <w:kern w:val="0"/>
          <w:sz w:val="32"/>
          <w:szCs w:val="32"/>
          <w:highlight w:val="none"/>
          <w:lang w:val="en-US" w:eastAsia="zh-CN"/>
        </w:rPr>
        <w:t>586.87万元，</w:t>
      </w:r>
      <w:r>
        <w:rPr>
          <w:rFonts w:hint="eastAsia" w:ascii="仿宋_GB2312" w:hAnsi="宋体" w:eastAsia="仿宋_GB2312" w:cs="宋体"/>
          <w:kern w:val="0"/>
          <w:sz w:val="32"/>
          <w:szCs w:val="32"/>
          <w:highlight w:val="none"/>
        </w:rPr>
        <w:t>社会保障和就业支出</w:t>
      </w:r>
      <w:r>
        <w:rPr>
          <w:rFonts w:hint="eastAsia" w:ascii="仿宋_GB2312" w:hAnsi="宋体" w:eastAsia="仿宋_GB2312" w:cs="宋体"/>
          <w:kern w:val="0"/>
          <w:sz w:val="32"/>
          <w:szCs w:val="32"/>
          <w:highlight w:val="none"/>
          <w:lang w:val="en-US" w:eastAsia="zh-CN"/>
        </w:rPr>
        <w:t>63.01</w:t>
      </w:r>
      <w:r>
        <w:rPr>
          <w:rFonts w:hint="eastAsia" w:ascii="仿宋_GB2312" w:hAnsi="宋体" w:eastAsia="仿宋_GB2312" w:cs="宋体"/>
          <w:kern w:val="0"/>
          <w:sz w:val="32"/>
          <w:szCs w:val="32"/>
          <w:highlight w:val="none"/>
        </w:rPr>
        <w:t>万元。</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五、关于阜康市教育局部门2019年一般公共预算当年拨款情况说明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（一）一般公用预算当年拨款规模变化情况</w:t>
      </w:r>
    </w:p>
    <w:p>
      <w:pPr>
        <w:widowControl/>
        <w:spacing w:line="580" w:lineRule="exact"/>
        <w:ind w:firstLine="640"/>
        <w:jc w:val="left"/>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rPr>
        <w:t>阜康市教育局2019年一般公共预算拨款基本支出</w:t>
      </w:r>
      <w:r>
        <w:rPr>
          <w:rFonts w:hint="eastAsia" w:ascii="仿宋_GB2312" w:hAnsi="宋体" w:eastAsia="仿宋_GB2312" w:cs="宋体"/>
          <w:kern w:val="0"/>
          <w:sz w:val="32"/>
          <w:szCs w:val="32"/>
          <w:highlight w:val="none"/>
          <w:lang w:val="en-US" w:eastAsia="zh-CN"/>
        </w:rPr>
        <w:t>586.05</w:t>
      </w:r>
      <w:r>
        <w:rPr>
          <w:rFonts w:hint="eastAsia" w:ascii="仿宋_GB2312" w:hAnsi="宋体" w:eastAsia="仿宋_GB2312" w:cs="宋体"/>
          <w:kern w:val="0"/>
          <w:sz w:val="32"/>
          <w:szCs w:val="32"/>
          <w:highlight w:val="none"/>
        </w:rPr>
        <w:t>万元，比上年执行数</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lang w:val="en-US" w:eastAsia="zh-CN"/>
        </w:rPr>
        <w:t>175</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val="en-US" w:eastAsia="zh-CN"/>
        </w:rPr>
        <w:t>下降23</w:t>
      </w:r>
      <w:r>
        <w:rPr>
          <w:rFonts w:hint="eastAsia" w:ascii="仿宋_GB2312" w:hAnsi="宋体" w:eastAsia="仿宋_GB2312" w:cs="宋体"/>
          <w:kern w:val="0"/>
          <w:sz w:val="32"/>
          <w:szCs w:val="32"/>
          <w:highlight w:val="none"/>
        </w:rPr>
        <w:t>%。主要原因是普调薪级工资，反映民办幼儿园学前三年免教育保障经费。</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（二）一般公共预算当年拨款结构情况</w:t>
      </w:r>
    </w:p>
    <w:p>
      <w:pPr>
        <w:spacing w:line="580" w:lineRule="exact"/>
        <w:ind w:firstLine="640"/>
        <w:rPr>
          <w:rFonts w:ascii="仿宋_GB2312" w:hAnsi="宋体" w:eastAsia="仿宋_GB2312" w:cs="宋体"/>
          <w:kern w:val="0"/>
          <w:sz w:val="32"/>
          <w:szCs w:val="32"/>
          <w:highlight w:val="none"/>
        </w:rPr>
      </w:pPr>
      <w:r>
        <w:rPr>
          <w:rFonts w:hint="eastAsia" w:ascii="仿宋_GB2312" w:eastAsia="仿宋_GB2312"/>
          <w:sz w:val="32"/>
          <w:szCs w:val="32"/>
          <w:highlight w:val="none"/>
        </w:rPr>
        <w:t>1.教育支出（205类）</w:t>
      </w:r>
      <w:r>
        <w:rPr>
          <w:rFonts w:hint="eastAsia" w:ascii="仿宋_GB2312" w:hAnsi="宋体" w:eastAsia="仿宋_GB2312" w:cs="宋体"/>
          <w:kern w:val="0"/>
          <w:sz w:val="32"/>
          <w:szCs w:val="32"/>
          <w:highlight w:val="none"/>
        </w:rPr>
        <w:t>586.87万元，占90%。</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2.社会保障和就业支出</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208类</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63.01万元，占10%。</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（三）一般公共预算当年拨款具体使用情况</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1、教育支出（205类）教育管理事务（01款）行政运行（01项）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2019年预算数为</w:t>
      </w:r>
      <w:r>
        <w:rPr>
          <w:rFonts w:hint="eastAsia" w:ascii="仿宋_GB2312" w:hAnsi="宋体" w:eastAsia="仿宋_GB2312" w:cs="宋体"/>
          <w:kern w:val="0"/>
          <w:sz w:val="32"/>
          <w:szCs w:val="32"/>
          <w:highlight w:val="none"/>
        </w:rPr>
        <w:t>523.04万元，比上年执行数</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lang w:val="en-US" w:eastAsia="zh-CN"/>
        </w:rPr>
        <w:t>174.02</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val="en-US" w:eastAsia="zh-CN"/>
        </w:rPr>
        <w:t>下降24.96</w:t>
      </w:r>
      <w:r>
        <w:rPr>
          <w:rFonts w:hint="eastAsia" w:ascii="仿宋_GB2312" w:hAnsi="宋体" w:eastAsia="仿宋_GB2312" w:cs="宋体"/>
          <w:kern w:val="0"/>
          <w:sz w:val="32"/>
          <w:szCs w:val="32"/>
          <w:highlight w:val="none"/>
        </w:rPr>
        <w:t>%，原因是业务经费减少。</w:t>
      </w:r>
    </w:p>
    <w:p>
      <w:pPr>
        <w:widowControl/>
        <w:spacing w:line="580" w:lineRule="exact"/>
        <w:ind w:firstLine="640"/>
        <w:jc w:val="left"/>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2、教育支出（205类）教育管理事务（01款）其他教育管理事务支出</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val="en-US" w:eastAsia="zh-CN"/>
        </w:rPr>
        <w:t>99</w:t>
      </w:r>
      <w:r>
        <w:rPr>
          <w:rFonts w:hint="eastAsia"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val="en-US" w:eastAsia="zh-CN"/>
        </w:rPr>
        <w:t>：2019年预算数为4.2万元，减少75.49万元，比上年下降94.72%，减少原因是财政返回高中学业水平考试经费。</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3、教育支出（205类）普通教育（02款）学前教育（01项）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2019年预算数为</w:t>
      </w:r>
      <w:r>
        <w:rPr>
          <w:rFonts w:hint="eastAsia" w:ascii="仿宋_GB2312" w:hAnsi="宋体" w:eastAsia="仿宋_GB2312" w:cs="宋体"/>
          <w:kern w:val="0"/>
          <w:sz w:val="32"/>
          <w:szCs w:val="32"/>
          <w:highlight w:val="none"/>
        </w:rPr>
        <w:t>59.63万元，比上年</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lang w:val="en-US" w:eastAsia="zh-CN"/>
        </w:rPr>
        <w:t>390.89</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val="en-US" w:eastAsia="zh-CN"/>
        </w:rPr>
        <w:t>下降86.76</w:t>
      </w:r>
      <w:r>
        <w:rPr>
          <w:rFonts w:hint="eastAsia" w:ascii="仿宋_GB2312" w:hAnsi="宋体" w:eastAsia="仿宋_GB2312" w:cs="宋体"/>
          <w:kern w:val="0"/>
          <w:sz w:val="32"/>
          <w:szCs w:val="32"/>
          <w:highlight w:val="none"/>
        </w:rPr>
        <w:t>%，原因是民办幼儿园学前三年免费教育保障经费。</w:t>
      </w:r>
    </w:p>
    <w:p>
      <w:pPr>
        <w:widowControl/>
        <w:spacing w:line="580" w:lineRule="exact"/>
        <w:ind w:firstLine="640"/>
        <w:jc w:val="left"/>
        <w:rPr>
          <w:rFonts w:hint="eastAsia"/>
          <w:highlight w:val="none"/>
        </w:rPr>
      </w:pPr>
      <w:r>
        <w:rPr>
          <w:rFonts w:hint="eastAsia" w:ascii="仿宋_GB2312" w:hAnsi="宋体" w:eastAsia="仿宋_GB2312" w:cs="宋体"/>
          <w:kern w:val="0"/>
          <w:sz w:val="32"/>
          <w:szCs w:val="32"/>
          <w:highlight w:val="none"/>
        </w:rPr>
        <w:t>4、</w:t>
      </w:r>
      <w:r>
        <w:rPr>
          <w:rFonts w:hint="eastAsia" w:ascii="仿宋_GB2312" w:eastAsia="仿宋_GB2312"/>
          <w:sz w:val="32"/>
          <w:szCs w:val="32"/>
          <w:highlight w:val="none"/>
        </w:rPr>
        <w:t>社会保障和就业支出（</w:t>
      </w:r>
      <w:r>
        <w:rPr>
          <w:rFonts w:ascii="仿宋_GB2312" w:eastAsia="仿宋_GB2312"/>
          <w:sz w:val="32"/>
          <w:szCs w:val="32"/>
          <w:highlight w:val="none"/>
        </w:rPr>
        <w:t>208</w:t>
      </w:r>
      <w:r>
        <w:rPr>
          <w:rFonts w:hint="eastAsia" w:ascii="仿宋_GB2312" w:eastAsia="仿宋_GB2312"/>
          <w:sz w:val="32"/>
          <w:szCs w:val="32"/>
          <w:highlight w:val="none"/>
        </w:rPr>
        <w:t>类）行政事业单位离退休（05款）机关事业单位基本养老保险缴费支出（05项）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val="en-US" w:eastAsia="zh-CN"/>
        </w:rPr>
        <w:t>2019年预算数为</w:t>
      </w:r>
      <w:r>
        <w:rPr>
          <w:rFonts w:hint="eastAsia" w:ascii="仿宋_GB2312" w:hAnsi="宋体" w:eastAsia="仿宋_GB2312" w:cs="宋体"/>
          <w:kern w:val="0"/>
          <w:sz w:val="32"/>
          <w:szCs w:val="32"/>
          <w:highlight w:val="none"/>
        </w:rPr>
        <w:t>63.01万元，比上年执行数</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lang w:val="en-US" w:eastAsia="zh-CN"/>
        </w:rPr>
        <w:t>0.99</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val="en-US" w:eastAsia="zh-CN"/>
        </w:rPr>
        <w:t>下降1.55</w:t>
      </w:r>
      <w:r>
        <w:rPr>
          <w:rFonts w:hint="eastAsia" w:ascii="仿宋_GB2312" w:hAnsi="宋体" w:eastAsia="仿宋_GB2312" w:cs="宋体"/>
          <w:kern w:val="0"/>
          <w:sz w:val="32"/>
          <w:szCs w:val="32"/>
          <w:highlight w:val="none"/>
        </w:rPr>
        <w:t>%，原因是</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rPr>
        <w:t>缴费基数。</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六、关于阜康市教育局部门2019年一般公共预算基本支出情况说明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阜康市教育局部门2019年一般公共预算基本支出586.05万元， 其中：</w:t>
      </w:r>
    </w:p>
    <w:p>
      <w:pPr>
        <w:widowControl/>
        <w:spacing w:line="580" w:lineRule="exact"/>
        <w:ind w:firstLine="640"/>
        <w:jc w:val="left"/>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rPr>
        <w:t>人员经费549.79万元，主要包括：基本工资、津贴补贴、奖金、机关事业单位基本养老保险缴费、职工基本医疗保险缴费、公务员医疗补助缴费、其他社会保障缴费、住房公积金、其他工资福利支出、生活补助、退休费、其他对个人和家庭的补助等</w:t>
      </w:r>
      <w:r>
        <w:rPr>
          <w:rFonts w:hint="eastAsia" w:ascii="仿宋_GB2312" w:hAnsi="宋体" w:eastAsia="仿宋_GB2312" w:cs="宋体"/>
          <w:kern w:val="0"/>
          <w:sz w:val="32"/>
          <w:szCs w:val="32"/>
          <w:highlight w:val="none"/>
          <w:lang w:eastAsia="zh-CN"/>
        </w:rPr>
        <w:t>。</w:t>
      </w:r>
    </w:p>
    <w:p>
      <w:pPr>
        <w:widowControl/>
        <w:spacing w:line="580" w:lineRule="exact"/>
        <w:ind w:firstLine="640"/>
        <w:jc w:val="left"/>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rPr>
        <w:t>公用经费36.26万元，主要包括：办公费、水费、电费、邮电费、差旅费、工会经费、公务用车运行维护费等</w:t>
      </w:r>
      <w:r>
        <w:rPr>
          <w:rFonts w:hint="eastAsia" w:ascii="仿宋_GB2312" w:hAnsi="宋体" w:eastAsia="仿宋_GB2312" w:cs="宋体"/>
          <w:kern w:val="0"/>
          <w:sz w:val="32"/>
          <w:szCs w:val="32"/>
          <w:highlight w:val="none"/>
          <w:lang w:eastAsia="zh-CN"/>
        </w:rPr>
        <w:t>。</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七、关于阜康市教育局部门2019年项目支出情况说明</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项目</w:t>
      </w:r>
      <w:r>
        <w:rPr>
          <w:rFonts w:ascii="仿宋_GB2312" w:hAnsi="黑体" w:eastAsia="仿宋_GB2312"/>
          <w:sz w:val="32"/>
          <w:szCs w:val="32"/>
          <w:highlight w:val="none"/>
        </w:rPr>
        <w:t>名称</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教育局业务经费</w:t>
      </w:r>
    </w:p>
    <w:p>
      <w:pPr>
        <w:widowControl/>
        <w:spacing w:line="580" w:lineRule="exact"/>
        <w:ind w:firstLine="640"/>
        <w:jc w:val="left"/>
        <w:rPr>
          <w:rFonts w:ascii="仿宋_GB2312" w:hAnsi="黑体" w:eastAsia="仿宋_GB2312"/>
          <w:sz w:val="32"/>
          <w:szCs w:val="32"/>
          <w:highlight w:val="none"/>
        </w:rPr>
      </w:pPr>
      <w:r>
        <w:rPr>
          <w:rFonts w:ascii="仿宋_GB2312" w:hAnsi="黑体" w:eastAsia="仿宋_GB2312"/>
          <w:sz w:val="32"/>
          <w:szCs w:val="32"/>
          <w:highlight w:val="none"/>
        </w:rPr>
        <w:t>设立的政策依据</w:t>
      </w:r>
      <w:r>
        <w:rPr>
          <w:rFonts w:hint="eastAsia" w:ascii="仿宋_GB2312" w:hAnsi="黑体" w:eastAsia="仿宋_GB2312"/>
          <w:sz w:val="32"/>
          <w:szCs w:val="32"/>
          <w:highlight w:val="none"/>
        </w:rPr>
        <w:t>：新财非税【2011】8号</w:t>
      </w:r>
    </w:p>
    <w:p>
      <w:pPr>
        <w:widowControl/>
        <w:spacing w:line="580" w:lineRule="exact"/>
        <w:ind w:firstLine="640"/>
        <w:jc w:val="left"/>
        <w:rPr>
          <w:rFonts w:ascii="仿宋_GB2312" w:hAnsi="黑体" w:eastAsia="仿宋_GB2312"/>
          <w:sz w:val="32"/>
          <w:szCs w:val="32"/>
          <w:highlight w:val="none"/>
        </w:rPr>
      </w:pPr>
      <w:r>
        <w:rPr>
          <w:rFonts w:ascii="仿宋_GB2312" w:hAnsi="黑体" w:eastAsia="仿宋_GB2312"/>
          <w:sz w:val="32"/>
          <w:szCs w:val="32"/>
          <w:highlight w:val="none"/>
        </w:rPr>
        <w:t>预算安排规模</w:t>
      </w:r>
      <w:r>
        <w:rPr>
          <w:rFonts w:hint="eastAsia" w:ascii="仿宋_GB2312" w:hAnsi="黑体" w:eastAsia="仿宋_GB2312"/>
          <w:sz w:val="32"/>
          <w:szCs w:val="32"/>
          <w:highlight w:val="none"/>
        </w:rPr>
        <w:t>：4</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199</w:t>
      </w:r>
      <w:r>
        <w:rPr>
          <w:rFonts w:hint="eastAsia" w:ascii="仿宋_GB2312" w:hAnsi="黑体" w:eastAsia="仿宋_GB2312"/>
          <w:sz w:val="32"/>
          <w:szCs w:val="32"/>
          <w:highlight w:val="none"/>
          <w:lang w:val="en-US" w:eastAsia="zh-CN"/>
        </w:rPr>
        <w:t>万</w:t>
      </w:r>
      <w:r>
        <w:rPr>
          <w:rFonts w:hint="eastAsia" w:ascii="仿宋_GB2312" w:hAnsi="黑体" w:eastAsia="仿宋_GB2312"/>
          <w:sz w:val="32"/>
          <w:szCs w:val="32"/>
          <w:highlight w:val="none"/>
        </w:rPr>
        <w:t>元</w:t>
      </w:r>
    </w:p>
    <w:p>
      <w:pPr>
        <w:widowControl/>
        <w:spacing w:line="580" w:lineRule="exact"/>
        <w:ind w:firstLine="640"/>
        <w:jc w:val="left"/>
        <w:rPr>
          <w:rFonts w:ascii="仿宋_GB2312" w:hAnsi="黑体" w:eastAsia="仿宋_GB2312"/>
          <w:sz w:val="32"/>
          <w:szCs w:val="32"/>
          <w:highlight w:val="none"/>
        </w:rPr>
      </w:pPr>
      <w:r>
        <w:rPr>
          <w:rFonts w:ascii="仿宋_GB2312" w:hAnsi="黑体" w:eastAsia="仿宋_GB2312"/>
          <w:sz w:val="32"/>
          <w:szCs w:val="32"/>
          <w:highlight w:val="none"/>
        </w:rPr>
        <w:t>项目承担单位</w:t>
      </w:r>
      <w:r>
        <w:rPr>
          <w:rFonts w:hint="eastAsia" w:ascii="仿宋_GB2312" w:hAnsi="黑体" w:eastAsia="仿宋_GB2312"/>
          <w:sz w:val="32"/>
          <w:szCs w:val="32"/>
          <w:highlight w:val="none"/>
        </w:rPr>
        <w:t>：阜康市教育局</w:t>
      </w:r>
    </w:p>
    <w:p>
      <w:pPr>
        <w:widowControl/>
        <w:spacing w:line="580" w:lineRule="exact"/>
        <w:ind w:firstLine="640"/>
        <w:jc w:val="left"/>
        <w:rPr>
          <w:rFonts w:ascii="仿宋_GB2312" w:hAnsi="黑体" w:eastAsia="仿宋_GB2312"/>
          <w:sz w:val="32"/>
          <w:szCs w:val="32"/>
          <w:highlight w:val="none"/>
        </w:rPr>
      </w:pPr>
      <w:r>
        <w:rPr>
          <w:rFonts w:ascii="仿宋_GB2312" w:hAnsi="黑体" w:eastAsia="仿宋_GB2312"/>
          <w:sz w:val="32"/>
          <w:szCs w:val="32"/>
          <w:highlight w:val="none"/>
        </w:rPr>
        <w:t>资金分配情况</w:t>
      </w:r>
      <w:r>
        <w:rPr>
          <w:rFonts w:hint="eastAsia" w:ascii="仿宋_GB2312" w:hAnsi="黑体" w:eastAsia="仿宋_GB2312"/>
          <w:sz w:val="32"/>
          <w:szCs w:val="32"/>
          <w:highlight w:val="none"/>
        </w:rPr>
        <w:t>：上缴州教育考试中心</w:t>
      </w:r>
    </w:p>
    <w:p>
      <w:pPr>
        <w:widowControl/>
        <w:spacing w:line="580" w:lineRule="exact"/>
        <w:ind w:firstLine="640"/>
        <w:jc w:val="left"/>
        <w:rPr>
          <w:rFonts w:ascii="仿宋_GB2312" w:hAnsi="黑体" w:eastAsia="仿宋_GB2312"/>
          <w:sz w:val="32"/>
          <w:szCs w:val="32"/>
          <w:highlight w:val="none"/>
        </w:rPr>
      </w:pPr>
      <w:r>
        <w:rPr>
          <w:rFonts w:ascii="仿宋_GB2312" w:hAnsi="黑体" w:eastAsia="仿宋_GB2312"/>
          <w:sz w:val="32"/>
          <w:szCs w:val="32"/>
          <w:highlight w:val="none"/>
        </w:rPr>
        <w:t>资金执行时间</w:t>
      </w:r>
      <w:r>
        <w:rPr>
          <w:rFonts w:hint="eastAsia" w:ascii="仿宋_GB2312" w:hAnsi="黑体" w:eastAsia="仿宋_GB2312"/>
          <w:sz w:val="32"/>
          <w:szCs w:val="32"/>
          <w:highlight w:val="none"/>
        </w:rPr>
        <w:t>：2019年</w:t>
      </w:r>
    </w:p>
    <w:p>
      <w:pPr>
        <w:widowControl/>
        <w:spacing w:line="580" w:lineRule="exact"/>
        <w:ind w:firstLine="640"/>
        <w:jc w:val="left"/>
        <w:rPr>
          <w:rFonts w:ascii="仿宋_GB2312" w:hAnsi="黑体" w:eastAsia="仿宋_GB2312"/>
          <w:sz w:val="32"/>
          <w:szCs w:val="32"/>
          <w:highlight w:val="none"/>
        </w:rPr>
      </w:pPr>
      <w:r>
        <w:rPr>
          <w:rFonts w:hint="eastAsia" w:ascii="仿宋_GB2312" w:hAnsi="黑体" w:eastAsia="仿宋_GB2312"/>
          <w:sz w:val="32"/>
          <w:szCs w:val="32"/>
          <w:highlight w:val="none"/>
        </w:rPr>
        <w:t>项目</w:t>
      </w:r>
      <w:r>
        <w:rPr>
          <w:rFonts w:ascii="仿宋_GB2312" w:hAnsi="黑体" w:eastAsia="仿宋_GB2312"/>
          <w:sz w:val="32"/>
          <w:szCs w:val="32"/>
          <w:highlight w:val="none"/>
        </w:rPr>
        <w:t>名称</w:t>
      </w:r>
      <w:r>
        <w:rPr>
          <w:rFonts w:hint="eastAsia" w:ascii="仿宋_GB2312" w:hAnsi="黑体" w:eastAsia="仿宋_GB2312"/>
          <w:sz w:val="32"/>
          <w:szCs w:val="32"/>
          <w:highlight w:val="none"/>
        </w:rPr>
        <w:t>：</w:t>
      </w:r>
      <w:r>
        <w:rPr>
          <w:rFonts w:hint="eastAsia" w:ascii="仿宋_GB2312" w:hAnsi="宋体" w:eastAsia="仿宋_GB2312" w:cs="宋体"/>
          <w:kern w:val="0"/>
          <w:sz w:val="32"/>
          <w:szCs w:val="32"/>
          <w:highlight w:val="none"/>
        </w:rPr>
        <w:t>民办幼儿园学前三年免费教育保障经费</w:t>
      </w:r>
    </w:p>
    <w:p>
      <w:pPr>
        <w:widowControl/>
        <w:spacing w:line="580" w:lineRule="exact"/>
        <w:ind w:firstLine="640"/>
        <w:jc w:val="left"/>
        <w:rPr>
          <w:rFonts w:ascii="仿宋_GB2312" w:hAnsi="黑体" w:eastAsia="仿宋_GB2312"/>
          <w:sz w:val="32"/>
          <w:szCs w:val="32"/>
          <w:highlight w:val="none"/>
        </w:rPr>
      </w:pPr>
      <w:r>
        <w:rPr>
          <w:rFonts w:ascii="仿宋_GB2312" w:hAnsi="黑体" w:eastAsia="仿宋_GB2312"/>
          <w:sz w:val="32"/>
          <w:szCs w:val="32"/>
          <w:highlight w:val="none"/>
        </w:rPr>
        <w:t>设立的政策依据</w:t>
      </w:r>
      <w:r>
        <w:rPr>
          <w:rFonts w:hint="eastAsia" w:ascii="仿宋_GB2312" w:hAnsi="黑体" w:eastAsia="仿宋_GB2312"/>
          <w:sz w:val="32"/>
          <w:szCs w:val="32"/>
          <w:highlight w:val="none"/>
        </w:rPr>
        <w:t>：《中共阜康市委员会办公室 阜康市人民政府办公室关于印发阜康市学前三年免费双语教育实施方案的通知》（阜党办[2017]75号）</w:t>
      </w:r>
    </w:p>
    <w:p>
      <w:pPr>
        <w:widowControl/>
        <w:spacing w:line="580" w:lineRule="exact"/>
        <w:ind w:firstLine="640"/>
        <w:jc w:val="left"/>
        <w:rPr>
          <w:rFonts w:ascii="仿宋_GB2312" w:hAnsi="黑体" w:eastAsia="仿宋_GB2312"/>
          <w:sz w:val="32"/>
          <w:szCs w:val="32"/>
          <w:highlight w:val="none"/>
        </w:rPr>
      </w:pPr>
      <w:r>
        <w:rPr>
          <w:rFonts w:ascii="仿宋_GB2312" w:hAnsi="黑体" w:eastAsia="仿宋_GB2312"/>
          <w:sz w:val="32"/>
          <w:szCs w:val="32"/>
          <w:highlight w:val="none"/>
        </w:rPr>
        <w:t>预算安排规模</w:t>
      </w:r>
      <w:r>
        <w:rPr>
          <w:rFonts w:hint="eastAsia" w:ascii="仿宋_GB2312" w:hAnsi="黑体" w:eastAsia="仿宋_GB2312"/>
          <w:sz w:val="32"/>
          <w:szCs w:val="32"/>
          <w:highlight w:val="none"/>
        </w:rPr>
        <w:t>：59</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632</w:t>
      </w:r>
      <w:r>
        <w:rPr>
          <w:rFonts w:hint="eastAsia" w:ascii="仿宋_GB2312" w:hAnsi="黑体" w:eastAsia="仿宋_GB2312"/>
          <w:sz w:val="32"/>
          <w:szCs w:val="32"/>
          <w:highlight w:val="none"/>
          <w:lang w:val="en-US" w:eastAsia="zh-CN"/>
        </w:rPr>
        <w:t>万</w:t>
      </w:r>
      <w:r>
        <w:rPr>
          <w:rFonts w:hint="eastAsia" w:ascii="仿宋_GB2312" w:hAnsi="黑体" w:eastAsia="仿宋_GB2312"/>
          <w:sz w:val="32"/>
          <w:szCs w:val="32"/>
          <w:highlight w:val="none"/>
        </w:rPr>
        <w:t>元</w:t>
      </w:r>
    </w:p>
    <w:p>
      <w:pPr>
        <w:widowControl/>
        <w:spacing w:line="580" w:lineRule="exact"/>
        <w:ind w:firstLine="640"/>
        <w:jc w:val="left"/>
        <w:rPr>
          <w:rFonts w:ascii="仿宋_GB2312" w:hAnsi="黑体" w:eastAsia="仿宋_GB2312"/>
          <w:sz w:val="32"/>
          <w:szCs w:val="32"/>
          <w:highlight w:val="none"/>
        </w:rPr>
      </w:pPr>
      <w:r>
        <w:rPr>
          <w:rFonts w:ascii="仿宋_GB2312" w:hAnsi="黑体" w:eastAsia="仿宋_GB2312"/>
          <w:sz w:val="32"/>
          <w:szCs w:val="32"/>
          <w:highlight w:val="none"/>
        </w:rPr>
        <w:t>项目承担单位</w:t>
      </w:r>
      <w:r>
        <w:rPr>
          <w:rFonts w:hint="eastAsia" w:ascii="仿宋_GB2312" w:hAnsi="黑体" w:eastAsia="仿宋_GB2312"/>
          <w:sz w:val="32"/>
          <w:szCs w:val="32"/>
          <w:highlight w:val="none"/>
        </w:rPr>
        <w:t>：阜康市民办幼儿园</w:t>
      </w:r>
    </w:p>
    <w:p>
      <w:pPr>
        <w:widowControl/>
        <w:spacing w:line="580" w:lineRule="exact"/>
        <w:ind w:firstLine="640"/>
        <w:jc w:val="left"/>
        <w:rPr>
          <w:rFonts w:ascii="仿宋_GB2312" w:hAnsi="黑体" w:eastAsia="仿宋_GB2312"/>
          <w:sz w:val="32"/>
          <w:szCs w:val="32"/>
          <w:highlight w:val="none"/>
        </w:rPr>
      </w:pPr>
      <w:r>
        <w:rPr>
          <w:rFonts w:ascii="仿宋_GB2312" w:hAnsi="黑体" w:eastAsia="仿宋_GB2312"/>
          <w:sz w:val="32"/>
          <w:szCs w:val="32"/>
          <w:highlight w:val="none"/>
        </w:rPr>
        <w:t>资金分配情况</w:t>
      </w:r>
      <w:r>
        <w:rPr>
          <w:rFonts w:hint="eastAsia" w:ascii="仿宋_GB2312" w:hAnsi="黑体" w:eastAsia="仿宋_GB2312"/>
          <w:sz w:val="32"/>
          <w:szCs w:val="32"/>
          <w:highlight w:val="none"/>
        </w:rPr>
        <w:t>：有色苑幼儿园26</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358</w:t>
      </w:r>
      <w:r>
        <w:rPr>
          <w:rFonts w:hint="eastAsia" w:ascii="仿宋_GB2312" w:hAnsi="黑体" w:eastAsia="仿宋_GB2312"/>
          <w:sz w:val="32"/>
          <w:szCs w:val="32"/>
          <w:highlight w:val="none"/>
          <w:lang w:val="en-US" w:eastAsia="zh-CN"/>
        </w:rPr>
        <w:t>万</w:t>
      </w:r>
      <w:r>
        <w:rPr>
          <w:rFonts w:hint="eastAsia" w:ascii="仿宋_GB2312" w:hAnsi="黑体" w:eastAsia="仿宋_GB2312"/>
          <w:sz w:val="32"/>
          <w:szCs w:val="32"/>
          <w:highlight w:val="none"/>
        </w:rPr>
        <w:t>元、蓝琪幼儿园14</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803</w:t>
      </w:r>
      <w:r>
        <w:rPr>
          <w:rFonts w:hint="eastAsia" w:ascii="仿宋_GB2312" w:hAnsi="黑体" w:eastAsia="仿宋_GB2312"/>
          <w:sz w:val="32"/>
          <w:szCs w:val="32"/>
          <w:highlight w:val="none"/>
          <w:lang w:val="en-US" w:eastAsia="zh-CN"/>
        </w:rPr>
        <w:t>万</w:t>
      </w:r>
      <w:r>
        <w:rPr>
          <w:rFonts w:hint="eastAsia" w:ascii="仿宋_GB2312" w:hAnsi="黑体" w:eastAsia="仿宋_GB2312"/>
          <w:sz w:val="32"/>
          <w:szCs w:val="32"/>
          <w:highlight w:val="none"/>
        </w:rPr>
        <w:t>元、金太阳幼儿园18</w:t>
      </w:r>
      <w:r>
        <w:rPr>
          <w:rFonts w:hint="eastAsia" w:ascii="仿宋_GB2312" w:hAnsi="黑体" w:eastAsia="仿宋_GB2312"/>
          <w:sz w:val="32"/>
          <w:szCs w:val="32"/>
          <w:highlight w:val="none"/>
          <w:lang w:val="en-US" w:eastAsia="zh-CN"/>
        </w:rPr>
        <w:t>.</w:t>
      </w:r>
      <w:r>
        <w:rPr>
          <w:rFonts w:hint="eastAsia" w:ascii="仿宋_GB2312" w:hAnsi="黑体" w:eastAsia="仿宋_GB2312"/>
          <w:sz w:val="32"/>
          <w:szCs w:val="32"/>
          <w:highlight w:val="none"/>
        </w:rPr>
        <w:t>471</w:t>
      </w:r>
      <w:r>
        <w:rPr>
          <w:rFonts w:hint="eastAsia" w:ascii="仿宋_GB2312" w:hAnsi="黑体" w:eastAsia="仿宋_GB2312"/>
          <w:sz w:val="32"/>
          <w:szCs w:val="32"/>
          <w:highlight w:val="none"/>
          <w:lang w:val="en-US" w:eastAsia="zh-CN"/>
        </w:rPr>
        <w:t>万</w:t>
      </w:r>
      <w:r>
        <w:rPr>
          <w:rFonts w:hint="eastAsia" w:ascii="仿宋_GB2312" w:hAnsi="黑体" w:eastAsia="仿宋_GB2312"/>
          <w:sz w:val="32"/>
          <w:szCs w:val="32"/>
          <w:highlight w:val="none"/>
        </w:rPr>
        <w:t>元</w:t>
      </w:r>
    </w:p>
    <w:p>
      <w:pPr>
        <w:widowControl/>
        <w:spacing w:line="580" w:lineRule="exact"/>
        <w:ind w:firstLine="640"/>
        <w:jc w:val="left"/>
        <w:rPr>
          <w:rFonts w:ascii="仿宋_GB2312" w:hAnsi="宋体" w:eastAsia="仿宋_GB2312" w:cs="宋体"/>
          <w:kern w:val="0"/>
          <w:sz w:val="32"/>
          <w:szCs w:val="32"/>
          <w:highlight w:val="none"/>
        </w:rPr>
      </w:pPr>
      <w:r>
        <w:rPr>
          <w:rFonts w:ascii="仿宋_GB2312" w:hAnsi="黑体" w:eastAsia="仿宋_GB2312"/>
          <w:sz w:val="32"/>
          <w:szCs w:val="32"/>
          <w:highlight w:val="none"/>
        </w:rPr>
        <w:t>资金执行时间</w:t>
      </w:r>
      <w:r>
        <w:rPr>
          <w:rFonts w:hint="eastAsia" w:ascii="仿宋_GB2312" w:hAnsi="黑体" w:eastAsia="仿宋_GB2312"/>
          <w:sz w:val="32"/>
          <w:szCs w:val="32"/>
          <w:highlight w:val="none"/>
        </w:rPr>
        <w:t>：2019年</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八、关于阜康市教育局部门2019年一般公共预算“三公”经费预算情况说明</w:t>
      </w:r>
    </w:p>
    <w:p>
      <w:pPr>
        <w:widowControl/>
        <w:spacing w:line="580" w:lineRule="exact"/>
        <w:ind w:firstLine="640"/>
        <w:jc w:val="left"/>
        <w:rPr>
          <w:rFonts w:ascii="仿宋_GB2312" w:hAnsi="宋体" w:eastAsia="仿宋_GB2312" w:cs="宋体"/>
          <w:color w:val="FF0000"/>
          <w:kern w:val="0"/>
          <w:sz w:val="32"/>
          <w:szCs w:val="32"/>
          <w:highlight w:val="none"/>
        </w:rPr>
      </w:pPr>
      <w:r>
        <w:rPr>
          <w:rFonts w:hint="eastAsia" w:ascii="仿宋_GB2312" w:hAnsi="宋体" w:eastAsia="仿宋_GB2312" w:cs="宋体"/>
          <w:kern w:val="0"/>
          <w:sz w:val="32"/>
          <w:szCs w:val="32"/>
          <w:highlight w:val="none"/>
        </w:rPr>
        <w:t>阜康市教育局部门2019年“三公”经费财政拨款预算数为7.04万元，其中：因公出国（境）费0万元，公务用车购置0万元，公务用车运行费5.04万元，公务接待费2万元。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三公”经费财政拨款预算比上年增加0万元，其中：因公出国（境）费增加0万元，主要原因是我单位严格执行中央八项规定和自治区十项规定，压减因公出国（境）费；公务用车购置费为0，未安排预算；公务用车运行费增加0万元，主要原因是我单位严格执行中央八项规定和自治区十项规定，压减公务用车运行费；公务接待费</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rPr>
        <w:t>0万元，主要原因是我单位严格执行中央八项规定和自治区十项规定，压减公务接待费。</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九、关于阜康市教育局部门2019年政府性基金预算拨款情况说明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阜康市教育局部门2019年没有使用政府性基金预算拨款安排的支出，政府性基金预算支出情况表为空表。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十、其他重要事项的情况说明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（一）机关运行经费情况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2019</w:t>
      </w:r>
      <w:r>
        <w:rPr>
          <w:rFonts w:hint="eastAsia"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lang w:val="en-US" w:eastAsia="zh-CN"/>
        </w:rPr>
        <w:t>阜康市教育局</w:t>
      </w:r>
      <w:r>
        <w:rPr>
          <w:rFonts w:hint="eastAsia" w:ascii="仿宋_GB2312" w:hAnsi="宋体" w:eastAsia="仿宋_GB2312" w:cs="宋体"/>
          <w:kern w:val="0"/>
          <w:sz w:val="32"/>
          <w:szCs w:val="32"/>
          <w:highlight w:val="none"/>
        </w:rPr>
        <w:t>本级及下属</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家行政单位、</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家参公管理事业单位和</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家事业单位的机关运行经费财政拨款预算36.26万元，比上年预算减少</w:t>
      </w:r>
      <w:r>
        <w:rPr>
          <w:rFonts w:hint="eastAsia" w:ascii="仿宋_GB2312" w:hAnsi="宋体" w:eastAsia="仿宋_GB2312" w:cs="宋体"/>
          <w:kern w:val="0"/>
          <w:sz w:val="32"/>
          <w:szCs w:val="32"/>
          <w:highlight w:val="none"/>
          <w:lang w:val="en-US" w:eastAsia="zh-CN"/>
        </w:rPr>
        <w:t>48.34</w:t>
      </w:r>
      <w:r>
        <w:rPr>
          <w:rFonts w:hint="eastAsia" w:ascii="仿宋_GB2312" w:hAnsi="宋体" w:eastAsia="仿宋_GB2312" w:cs="宋体"/>
          <w:kern w:val="0"/>
          <w:sz w:val="32"/>
          <w:szCs w:val="32"/>
          <w:highlight w:val="none"/>
        </w:rPr>
        <w:t>万元，下降57.14%。主要原因是减少业务经费。</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（二）政府采购情况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2019年，阜康市教育局部门及下属单位政府采购预算0万元，其中：政府采购货物预算0万元，政府采购工程预算0万元，政府采购服务预算0万元。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仿宋_GB2312" w:eastAsia="仿宋_GB2312"/>
          <w:sz w:val="32"/>
          <w:highlight w:val="none"/>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（三）国有资产占用使用情况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截至2018年底，阜康市教育局部门及下属各预算单位占用使用国有资产总体情况为</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1.房屋0平方米，价值0万元。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2.车辆3辆，价值53.26万元；其中：一般公务用车3辆，价值53.26万元；执法执勤用车0辆，价值0万元；其他车辆0辆，价值0万元。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3.办公家具价值37.27万元。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4.其他资产价值209.68万元。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2019年部门预算未安排购置车辆经费，安排购置50万元以上大型设备0台（套），单位价值100万元以上大型设备0台（套）。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（四）预算绩效情况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2019年度，本年度实行绩效管理的项目2个，涉及预算金额63.83万元。具体情况见下表（按项目分别填报）：</w:t>
      </w:r>
    </w:p>
    <w:p>
      <w:pPr>
        <w:widowControl/>
        <w:spacing w:line="600" w:lineRule="exact"/>
        <w:rPr>
          <w:highlight w:val="none"/>
        </w:rPr>
        <w:sectPr>
          <w:pgSz w:w="11906" w:h="16838"/>
          <w:pgMar w:top="1440" w:right="1800" w:bottom="1440" w:left="1800" w:header="851" w:footer="992" w:gutter="0"/>
          <w:cols w:space="720" w:num="1"/>
          <w:docGrid w:type="lines" w:linePitch="312" w:charSpace="0"/>
        </w:sectPr>
      </w:pPr>
    </w:p>
    <w:tbl>
      <w:tblPr>
        <w:tblStyle w:val="4"/>
        <w:tblW w:w="1397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highlight w:val="none"/>
              </w:rPr>
            </w:pPr>
            <w:r>
              <w:rPr>
                <w:rFonts w:hint="eastAsia" w:ascii="仿宋_GB2312" w:hAnsi="宋体" w:eastAsia="仿宋_GB2312"/>
                <w:b/>
                <w:kern w:val="0"/>
                <w:sz w:val="32"/>
                <w:szCs w:val="32"/>
                <w:highlight w:val="none"/>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3"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3"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vAlign w:val="bottom"/>
          </w:tcPr>
          <w:p>
            <w:pPr>
              <w:widowControl/>
              <w:jc w:val="left"/>
              <w:rPr>
                <w:rFonts w:ascii="宋体" w:hAnsi="宋体" w:cs="宋体"/>
                <w:color w:val="000000"/>
                <w:kern w:val="0"/>
                <w:sz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阜康市教育局</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教育局业务经费（非税）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4.2</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4.2</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项目总体目标</w:t>
            </w:r>
          </w:p>
        </w:tc>
        <w:tc>
          <w:tcPr>
            <w:tcW w:w="11778" w:type="dxa"/>
            <w:gridSpan w:val="12"/>
            <w:tcBorders>
              <w:top w:val="nil"/>
              <w:left w:val="nil"/>
              <w:bottom w:val="single" w:color="000000" w:sz="4" w:space="0"/>
              <w:right w:val="single" w:color="000000" w:sz="4" w:space="0"/>
            </w:tcBorders>
            <w:vAlign w:val="center"/>
          </w:tcPr>
          <w:p>
            <w:pPr>
              <w:widowControl/>
              <w:rPr>
                <w:rFonts w:ascii="宋体" w:hAnsi="宋体" w:cs="宋体"/>
                <w:kern w:val="0"/>
                <w:sz w:val="18"/>
                <w:szCs w:val="18"/>
                <w:highlight w:val="none"/>
              </w:rPr>
            </w:pPr>
            <w:r>
              <w:rPr>
                <w:rFonts w:hint="eastAsia" w:ascii="宋体" w:hAnsi="宋体" w:cs="宋体"/>
                <w:kern w:val="0"/>
                <w:sz w:val="20"/>
                <w:szCs w:val="20"/>
                <w:highlight w:val="none"/>
              </w:rPr>
              <w:t>严格按照上级规定和财经纪律执行，将收入资金上缴财政，并保障我单位业务工作正常开展。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高中学业水平考试考务费</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10元/门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高中学业水平考试报名费</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5元/门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按时支付率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教育局业务经费（非税）</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4.2万元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考生报名及缴费比率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资金管理</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强化资金管理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保障各项考试正常进行</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保障各项考试正常进行</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政策知晓率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学生满意度</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家长满意度</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highlight w:val="none"/>
              </w:rPr>
            </w:pPr>
            <w:r>
              <w:rPr>
                <w:rFonts w:hint="eastAsia" w:ascii="仿宋_GB2312" w:hAnsi="宋体" w:eastAsia="仿宋_GB2312"/>
                <w:b/>
                <w:kern w:val="0"/>
                <w:sz w:val="32"/>
                <w:szCs w:val="32"/>
                <w:highlight w:val="none"/>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3"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3"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vAlign w:val="bottom"/>
          </w:tcPr>
          <w:p>
            <w:pPr>
              <w:widowControl/>
              <w:jc w:val="left"/>
              <w:rPr>
                <w:rFonts w:ascii="宋体" w:hAnsi="宋体" w:cs="宋体"/>
                <w:color w:val="000000"/>
                <w:kern w:val="0"/>
                <w:sz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阜康市教育局</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民办幼儿园学前三年免费教育保障经费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59.63</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59.63</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项目总体目标</w:t>
            </w:r>
          </w:p>
        </w:tc>
        <w:tc>
          <w:tcPr>
            <w:tcW w:w="11778" w:type="dxa"/>
            <w:gridSpan w:val="12"/>
            <w:tcBorders>
              <w:top w:val="nil"/>
              <w:left w:val="nil"/>
              <w:bottom w:val="single" w:color="000000" w:sz="4" w:space="0"/>
              <w:right w:val="single" w:color="000000" w:sz="4" w:space="0"/>
            </w:tcBorders>
            <w:vAlign w:val="center"/>
          </w:tcPr>
          <w:p>
            <w:pPr>
              <w:widowControl/>
              <w:rPr>
                <w:rFonts w:ascii="宋体" w:hAnsi="宋体" w:cs="宋体"/>
                <w:kern w:val="0"/>
                <w:sz w:val="18"/>
                <w:szCs w:val="18"/>
                <w:highlight w:val="none"/>
              </w:rPr>
            </w:pPr>
            <w:r>
              <w:rPr>
                <w:rFonts w:hint="eastAsia" w:ascii="宋体" w:hAnsi="宋体" w:cs="宋体"/>
                <w:kern w:val="0"/>
                <w:sz w:val="18"/>
                <w:szCs w:val="18"/>
                <w:highlight w:val="none"/>
              </w:rPr>
              <w:t>1.严肃财经纪律，落实好惠民政策，保证资金安全，按月申请拨付学前三年补助资金；</w:t>
            </w:r>
          </w:p>
          <w:p>
            <w:pPr>
              <w:widowControl/>
              <w:rPr>
                <w:rFonts w:ascii="宋体" w:hAnsi="宋体" w:cs="宋体"/>
                <w:kern w:val="0"/>
                <w:sz w:val="18"/>
                <w:szCs w:val="18"/>
                <w:highlight w:val="none"/>
              </w:rPr>
            </w:pPr>
            <w:r>
              <w:rPr>
                <w:rFonts w:hint="eastAsia" w:ascii="宋体" w:hAnsi="宋体" w:cs="宋体"/>
                <w:kern w:val="0"/>
                <w:sz w:val="18"/>
                <w:szCs w:val="18"/>
                <w:highlight w:val="none"/>
              </w:rPr>
              <w:t>2.严格执行“三重一大”支出审批制度，资金管理遵循“统一规划、集中使用；突出重点；预算控制、单独核算，专款专用”的原则，强调过程管理，定期出台财务报表，科学、高效使用资金；</w:t>
            </w:r>
          </w:p>
          <w:p>
            <w:pPr>
              <w:widowControl/>
              <w:rPr>
                <w:rFonts w:ascii="宋体" w:hAnsi="宋体" w:cs="宋体"/>
                <w:kern w:val="0"/>
                <w:sz w:val="18"/>
                <w:szCs w:val="18"/>
                <w:highlight w:val="none"/>
              </w:rPr>
            </w:pPr>
            <w:r>
              <w:rPr>
                <w:rFonts w:hint="eastAsia" w:ascii="宋体" w:hAnsi="宋体" w:cs="宋体"/>
                <w:kern w:val="0"/>
                <w:sz w:val="18"/>
                <w:szCs w:val="18"/>
                <w:highlight w:val="none"/>
              </w:rPr>
              <w:t>2.加大宣传力度，宣传好学前三年免费教育补助资助政策，及其他教育惠民政策；</w:t>
            </w:r>
          </w:p>
          <w:p>
            <w:pPr>
              <w:widowControl/>
              <w:rPr>
                <w:rFonts w:ascii="宋体" w:hAnsi="宋体" w:cs="宋体"/>
                <w:kern w:val="0"/>
                <w:sz w:val="18"/>
                <w:szCs w:val="18"/>
                <w:highlight w:val="none"/>
              </w:rPr>
            </w:pPr>
            <w:r>
              <w:rPr>
                <w:rFonts w:hint="eastAsia" w:ascii="宋体" w:hAnsi="宋体" w:cs="宋体"/>
                <w:kern w:val="0"/>
                <w:sz w:val="18"/>
                <w:szCs w:val="18"/>
                <w:highlight w:val="none"/>
              </w:rPr>
              <w:t>3.加大对贫困家庭幼儿的关系关爱，助力家庭脱贫。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学前三年免费教育生均公用经费每学年人均补助标准</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s="宋体"/>
                <w:kern w:val="0"/>
                <w:sz w:val="18"/>
                <w:szCs w:val="18"/>
                <w:highlight w:val="none"/>
              </w:rPr>
            </w:pPr>
            <w:r>
              <w:rPr>
                <w:rFonts w:hint="eastAsia" w:ascii="宋体" w:hAnsi="宋体" w:cs="宋体"/>
                <w:color w:val="000000"/>
                <w:kern w:val="0"/>
                <w:sz w:val="20"/>
                <w:szCs w:val="20"/>
                <w:highlight w:val="none"/>
              </w:rPr>
              <w:t>1100元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学前三年免费教育生均伙食补助每学年人均补助标准</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s="宋体"/>
                <w:kern w:val="0"/>
                <w:sz w:val="18"/>
                <w:szCs w:val="18"/>
                <w:highlight w:val="none"/>
              </w:rPr>
            </w:pPr>
            <w:r>
              <w:rPr>
                <w:rFonts w:hint="eastAsia" w:ascii="宋体" w:hAnsi="宋体" w:cs="宋体"/>
                <w:color w:val="000000"/>
                <w:kern w:val="0"/>
                <w:sz w:val="20"/>
                <w:szCs w:val="20"/>
                <w:highlight w:val="none"/>
              </w:rPr>
              <w:t>1450元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资金按期拨付率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幼儿园所个数</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3所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幼儿在园人数</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458人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学前教育保障覆盖率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项目效益指标</w:t>
            </w: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学前教育保障率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政策知晓率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学生满意度</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家长满意度</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≥95%</w:t>
            </w:r>
          </w:p>
        </w:tc>
      </w:tr>
    </w:tbl>
    <w:p>
      <w:pPr>
        <w:widowControl/>
        <w:spacing w:line="560" w:lineRule="exact"/>
        <w:ind w:firstLine="411" w:firstLineChars="196"/>
        <w:jc w:val="left"/>
        <w:rPr>
          <w:highlight w:val="none"/>
        </w:rPr>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widowControl/>
        <w:spacing w:beforeLines="50"/>
        <w:ind w:firstLine="480" w:firstLineChars="150"/>
        <w:outlineLvl w:val="1"/>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阜康市教育局无其他需说明事项。</w:t>
      </w: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名词解释：</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一、财政拨款：</w:t>
      </w:r>
      <w:r>
        <w:rPr>
          <w:rFonts w:hint="eastAsia" w:ascii="仿宋_GB2312" w:eastAsia="仿宋_GB2312"/>
          <w:sz w:val="32"/>
          <w:szCs w:val="32"/>
          <w:highlight w:val="none"/>
        </w:rPr>
        <w:t>指由一般公共预算、政府性基金预算安排的财政拨款数。</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二、一般公共预算：</w:t>
      </w:r>
      <w:r>
        <w:rPr>
          <w:rFonts w:hint="eastAsia" w:ascii="仿宋_GB2312" w:eastAsia="仿宋_GB2312"/>
          <w:sz w:val="32"/>
          <w:szCs w:val="32"/>
          <w:highlight w:val="none"/>
        </w:rPr>
        <w:t>包括公共财政拨款（补助）资金、专项收入。</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三、财政专户管理资金：</w:t>
      </w:r>
      <w:r>
        <w:rPr>
          <w:rFonts w:hint="eastAsia" w:ascii="仿宋_GB2312" w:eastAsia="仿宋_GB2312"/>
          <w:sz w:val="32"/>
          <w:szCs w:val="32"/>
          <w:highlight w:val="none"/>
        </w:rPr>
        <w:t>包括专户管理行政事业性收费（主要是教育收费）、其他非税收入。</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val="en-US" w:eastAsia="zh-CN"/>
        </w:rPr>
        <w:t>四</w:t>
      </w:r>
      <w:r>
        <w:rPr>
          <w:rFonts w:hint="eastAsia" w:ascii="黑体" w:hAnsi="黑体" w:eastAsia="黑体"/>
          <w:sz w:val="32"/>
          <w:szCs w:val="32"/>
          <w:highlight w:val="none"/>
        </w:rPr>
        <w:t>、基本支出：</w:t>
      </w:r>
      <w:r>
        <w:rPr>
          <w:rFonts w:hint="eastAsia" w:ascii="仿宋_GB2312" w:eastAsia="仿宋_GB2312"/>
          <w:sz w:val="32"/>
          <w:szCs w:val="32"/>
          <w:highlight w:val="none"/>
        </w:rPr>
        <w:t>包括人员经费、商品和服务支出（定额）。其中，人员经费包括工资福利支出、对个人和家庭的补助。</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val="en-US" w:eastAsia="zh-CN"/>
        </w:rPr>
        <w:t>五</w:t>
      </w:r>
      <w:r>
        <w:rPr>
          <w:rFonts w:hint="eastAsia" w:ascii="黑体" w:hAnsi="黑体" w:eastAsia="黑体"/>
          <w:sz w:val="32"/>
          <w:szCs w:val="32"/>
          <w:highlight w:val="none"/>
        </w:rPr>
        <w:t>、项目支出：</w:t>
      </w:r>
      <w:r>
        <w:rPr>
          <w:rFonts w:hint="eastAsia" w:ascii="仿宋_GB2312" w:eastAsia="仿宋_GB2312"/>
          <w:sz w:val="32"/>
          <w:szCs w:val="32"/>
          <w:highlight w:val="none"/>
        </w:rPr>
        <w:t>部门支出预算的组成部分，是</w:t>
      </w:r>
      <w:r>
        <w:rPr>
          <w:rFonts w:hint="eastAsia" w:ascii="仿宋_GB2312" w:eastAsia="仿宋_GB2312"/>
          <w:sz w:val="32"/>
          <w:szCs w:val="32"/>
          <w:highlight w:val="none"/>
          <w:lang w:val="en-US" w:eastAsia="zh-CN"/>
        </w:rPr>
        <w:t>市</w:t>
      </w:r>
      <w:r>
        <w:rPr>
          <w:rFonts w:hint="eastAsia" w:ascii="仿宋_GB2312" w:eastAsia="仿宋_GB2312"/>
          <w:sz w:val="32"/>
          <w:szCs w:val="32"/>
          <w:highlight w:val="none"/>
        </w:rPr>
        <w:t>本级部门为完成其特定的行政任务或事业发展目标，在基本支出预算之外编制的年度项目支出计划。</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val="en-US" w:eastAsia="zh-CN"/>
        </w:rPr>
        <w:t>六</w:t>
      </w:r>
      <w:r>
        <w:rPr>
          <w:rFonts w:hint="eastAsia" w:ascii="黑体" w:hAnsi="黑体" w:eastAsia="黑体"/>
          <w:sz w:val="32"/>
          <w:szCs w:val="32"/>
          <w:highlight w:val="none"/>
        </w:rPr>
        <w:t>、“三公”经费：</w:t>
      </w:r>
      <w:r>
        <w:rPr>
          <w:rFonts w:hint="eastAsia" w:ascii="仿宋_GB2312" w:eastAsia="仿宋_GB2312"/>
          <w:sz w:val="32"/>
          <w:szCs w:val="32"/>
          <w:highlight w:val="none"/>
        </w:rPr>
        <w:t>指</w:t>
      </w:r>
      <w:r>
        <w:rPr>
          <w:rFonts w:hint="eastAsia" w:ascii="仿宋_GB2312" w:eastAsia="仿宋_GB2312"/>
          <w:sz w:val="32"/>
          <w:szCs w:val="32"/>
          <w:highlight w:val="none"/>
          <w:lang w:val="en-US" w:eastAsia="zh-CN"/>
        </w:rPr>
        <w:t>市</w:t>
      </w:r>
      <w:r>
        <w:rPr>
          <w:rFonts w:hint="eastAsia" w:ascii="仿宋_GB2312" w:eastAsia="仿宋_GB2312"/>
          <w:sz w:val="32"/>
          <w:szCs w:val="32"/>
          <w:highlight w:val="none"/>
        </w:rPr>
        <w:t>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val="en-US" w:eastAsia="zh-CN"/>
        </w:rPr>
        <w:t>七</w:t>
      </w:r>
      <w:r>
        <w:rPr>
          <w:rFonts w:hint="eastAsia" w:ascii="黑体" w:hAnsi="黑体" w:eastAsia="黑体"/>
          <w:sz w:val="32"/>
          <w:szCs w:val="32"/>
          <w:highlight w:val="none"/>
        </w:rPr>
        <w:t>、机关运行经费：</w:t>
      </w:r>
      <w:r>
        <w:rPr>
          <w:rFonts w:hint="eastAsia" w:ascii="仿宋_GB2312" w:eastAsia="仿宋_GB2312"/>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阜康市教育局</w:t>
      </w: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2019</w:t>
      </w:r>
      <w:r>
        <w:rPr>
          <w:rFonts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rPr>
        <w:t>2</w:t>
      </w:r>
      <w:r>
        <w:rPr>
          <w:rFonts w:ascii="仿宋_GB2312" w:hAnsi="宋体" w:eastAsia="仿宋_GB2312" w:cs="宋体"/>
          <w:kern w:val="0"/>
          <w:sz w:val="32"/>
          <w:szCs w:val="32"/>
          <w:highlight w:val="none"/>
        </w:rPr>
        <w:t>月</w:t>
      </w:r>
      <w:r>
        <w:rPr>
          <w:rFonts w:hint="eastAsia" w:ascii="仿宋_GB2312" w:hAnsi="宋体" w:eastAsia="仿宋_GB2312" w:cs="宋体"/>
          <w:kern w:val="0"/>
          <w:sz w:val="32"/>
          <w:szCs w:val="32"/>
          <w:highlight w:val="none"/>
        </w:rPr>
        <w:t>10</w:t>
      </w:r>
      <w:r>
        <w:rPr>
          <w:rFonts w:ascii="仿宋_GB2312" w:hAnsi="宋体" w:eastAsia="仿宋_GB2312" w:cs="宋体"/>
          <w:kern w:val="0"/>
          <w:sz w:val="32"/>
          <w:szCs w:val="32"/>
          <w:highlight w:val="none"/>
        </w:rPr>
        <w:t>日</w:t>
      </w:r>
    </w:p>
    <w:p>
      <w:pPr>
        <w:rPr>
          <w:highlight w:val="none"/>
        </w:rPr>
      </w:pPr>
    </w:p>
    <w:p>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Microsoft Sans Serif"/>
    <w:panose1 w:val="020B0604020202020204"/>
    <w:charset w:val="00"/>
    <w:family w:val="auto"/>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13 -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4B13378"/>
    <w:rsid w:val="11ED692C"/>
    <w:rsid w:val="15C57300"/>
    <w:rsid w:val="16345DD9"/>
    <w:rsid w:val="207863AE"/>
    <w:rsid w:val="236D11FD"/>
    <w:rsid w:val="237F518A"/>
    <w:rsid w:val="2C8020D4"/>
    <w:rsid w:val="2EF10630"/>
    <w:rsid w:val="2FEC63AF"/>
    <w:rsid w:val="34F85BEF"/>
    <w:rsid w:val="35E8457A"/>
    <w:rsid w:val="40495347"/>
    <w:rsid w:val="44006BD4"/>
    <w:rsid w:val="4A9F5621"/>
    <w:rsid w:val="629B2FB7"/>
    <w:rsid w:val="6D435DE1"/>
    <w:rsid w:val="73A326C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imes New Roman" w:hAnsi="Times New Roman" w:eastAsia="黑体" w:cs="Times New Roman"/>
      <w:snapToGrid w:val="0"/>
      <w:kern w:val="0"/>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6">
    <w:name w:val="Strong"/>
    <w:qFormat/>
    <w:uiPriority w:val="0"/>
    <w:rPr>
      <w:rFonts w:cs="Times New Roman"/>
      <w:b/>
      <w:bCs/>
    </w:rPr>
  </w:style>
  <w:style w:type="character" w:customStyle="1" w:styleId="7">
    <w:name w:val="页脚 Char"/>
    <w:basedOn w:val="5"/>
    <w:link w:val="2"/>
    <w:semiHidden/>
    <w:qFormat/>
    <w:uiPriority w:val="0"/>
    <w:rPr>
      <w:rFonts w:ascii="Times New Roman" w:hAnsi="Times New Roman" w:eastAsia="黑体" w:cs="Times New Roman"/>
      <w:snapToGrid w:val="0"/>
      <w:kern w:val="0"/>
      <w:sz w:val="18"/>
      <w:szCs w:val="18"/>
    </w:rPr>
  </w:style>
  <w:style w:type="character" w:customStyle="1" w:styleId="8">
    <w:name w:val="页眉 Char"/>
    <w:basedOn w:val="5"/>
    <w:link w:val="3"/>
    <w:semiHidden/>
    <w:qFormat/>
    <w:uiPriority w:val="0"/>
    <w:rPr>
      <w:rFonts w:ascii="Times New Roman" w:hAnsi="Times New Roman" w:eastAsia="宋体" w:cs="Times New Roman"/>
      <w:sz w:val="18"/>
      <w:szCs w:val="18"/>
    </w:rPr>
  </w:style>
  <w:style w:type="character" w:customStyle="1" w:styleId="9">
    <w:name w:val="正文文本缩进 3 Char"/>
    <w:basedOn w:val="5"/>
    <w:link w:val="10"/>
    <w:semiHidden/>
    <w:qFormat/>
    <w:uiPriority w:val="0"/>
    <w:rPr>
      <w:rFonts w:ascii="Times New Roman" w:hAnsi="Times New Roman" w:eastAsia="仿宋_GB2312" w:cs="Times New Roman"/>
      <w:sz w:val="32"/>
      <w:szCs w:val="24"/>
    </w:rPr>
  </w:style>
  <w:style w:type="paragraph" w:customStyle="1" w:styleId="10">
    <w:name w:val="Body Text Indent 3"/>
    <w:basedOn w:val="1"/>
    <w:link w:val="9"/>
    <w:qFormat/>
    <w:uiPriority w:val="0"/>
    <w:pPr>
      <w:pBdr>
        <w:top w:val="single" w:color="auto" w:sz="12" w:space="1"/>
        <w:bottom w:val="single" w:color="auto" w:sz="12" w:space="1"/>
      </w:pBdr>
      <w:spacing w:line="600" w:lineRule="exact"/>
      <w:ind w:left="1280" w:hanging="1280" w:hangingChars="400"/>
    </w:pPr>
    <w:rPr>
      <w:rFonts w:ascii="Times New Roman" w:hAnsi="Times New Roman" w:eastAsia="仿宋_GB2312" w:cs="Times New Roman"/>
      <w:sz w:val="32"/>
      <w:szCs w:val="24"/>
    </w:rPr>
  </w:style>
  <w:style w:type="paragraph" w:customStyle="1" w:styleId="11">
    <w:name w:val="批注框文本 Char Char"/>
    <w:basedOn w:val="1"/>
    <w:link w:val="18"/>
    <w:qFormat/>
    <w:uiPriority w:val="0"/>
    <w:rPr>
      <w:rFonts w:ascii="Times New Roman" w:hAnsi="Times New Roman" w:eastAsia="宋体" w:cs="Times New Roman"/>
      <w:sz w:val="18"/>
      <w:szCs w:val="18"/>
    </w:rPr>
  </w:style>
  <w:style w:type="paragraph" w:customStyle="1" w:styleId="12">
    <w:name w:val="Normal (Web)"/>
    <w:basedOn w:val="1"/>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List Paragraph"/>
    <w:basedOn w:val="1"/>
    <w:qFormat/>
    <w:uiPriority w:val="0"/>
    <w:pPr>
      <w:ind w:firstLine="420" w:firstLineChars="200"/>
    </w:pPr>
    <w:rPr>
      <w:rFonts w:ascii="Calibri" w:hAnsi="Calibri"/>
      <w:szCs w:val="22"/>
    </w:rPr>
  </w:style>
  <w:style w:type="paragraph" w:customStyle="1" w:styleId="15">
    <w:name w:val="普通(网站)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basedOn w:val="5"/>
    <w:link w:val="11"/>
    <w:semiHidden/>
    <w:qFormat/>
    <w:uiPriority w:val="0"/>
    <w:rPr>
      <w:rFonts w:ascii="Times New Roman" w:hAnsi="Times New Roman" w:eastAsia="宋体" w:cs="Times New Roman"/>
      <w:sz w:val="18"/>
      <w:szCs w:val="18"/>
    </w:rPr>
  </w:style>
  <w:style w:type="character" w:customStyle="1" w:styleId="19">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1664</Words>
  <Characters>9489</Characters>
  <Lines>79</Lines>
  <Paragraphs>22</Paragraphs>
  <TotalTime>3</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2019-01-18T02:37:00Z</dcterms:created>
  <dc:creator>王怡</dc:creator>
  <cp:lastModifiedBy>丫头</cp:lastModifiedBy>
  <dcterms:modified xsi:type="dcterms:W3CDTF">2021-07-08T04:57:20Z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3D35269C0DBD44A8907B3BAEBB0B6BD9</vt:lpwstr>
  </property>
  <property fmtid="{D5CDD505-2E9C-101B-9397-08002B2CF9AE}" pid="4" name="KSOSaveFontToCloudKey">
    <vt:lpwstr>521801045_btnclosed</vt:lpwstr>
  </property>
</Properties>
</file>