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 xml:space="preserve"> </w:t>
      </w:r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昌吉州阜康市农牧业机械化技术推广站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阜康市农牧业机械化技术推广站概况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2019年部门预算公开表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 阜康市农牧业机械化技术推广站2019年部门预算情况说明</w:t>
      </w:r>
    </w:p>
    <w:p>
      <w:pPr>
        <w:widowControl/>
        <w:spacing w:line="460" w:lineRule="exact"/>
        <w:outlineLvl w:val="1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阜康市农牧业机械化技术推广站2019年年收支预算情况的总体说明</w:t>
      </w:r>
    </w:p>
    <w:p>
      <w:pPr>
        <w:widowControl/>
        <w:spacing w:line="460" w:lineRule="exact"/>
        <w:outlineLvl w:val="1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二、关于阜康市农牧业机械化技术推广站2019年年收入预算情况说明</w:t>
      </w:r>
    </w:p>
    <w:p>
      <w:pPr>
        <w:widowControl/>
        <w:spacing w:line="460" w:lineRule="exact"/>
        <w:outlineLvl w:val="1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三、关于阜康市农牧业机械化技术推广站2019年年支出预算情况说明</w:t>
      </w:r>
    </w:p>
    <w:p>
      <w:pPr>
        <w:widowControl/>
        <w:spacing w:line="460" w:lineRule="exact"/>
        <w:outlineLvl w:val="1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四、关于阜康市农牧业机械化技术推广站2019年年财政拨款收支预算情况的总体说明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五、关于阜康市农牧业机械化技术推广站2019年年一般公共预算当年拨款情况说明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六、关于阜康市农牧业机械化技术推广站2019年年一般公共预算基本支出情况说明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七、关于阜康市农牧业机械化技术推广站2019年年项目支出情况说明</w:t>
      </w:r>
    </w:p>
    <w:p>
      <w:pPr>
        <w:widowControl/>
        <w:spacing w:line="460" w:lineRule="exact"/>
        <w:outlineLvl w:val="1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八、关于阜康市农牧业机械化技术推广站2019年年一般公共预算“三公”经费预算情况说明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九、关于阜康市农牧业机械化技术推广站2019年年政府性基金预算拨款情况说明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第一部分   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阜康市农牧业机械化技术推广站概况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pStyle w:val="6"/>
        <w:ind w:firstLine="640" w:firstLineChars="200"/>
        <w:rPr>
          <w:rFonts w:ascii="仿宋_GB2312" w:hAnsi="黑体" w:eastAsia="仿宋_GB2312"/>
          <w:bCs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 xml:space="preserve">   阜康市农牧业机械化技术推广站负责：贯彻执行参与制定本市的农机化技术推广计划和技术指标，组织实施农机技术服务和管理工作；对适用于本市应用的农业机械及技术进行试验、示范，改进完善及推广可直接用于生产的农机化生产技术；负责农机新技术引进与试验、示范，农机质量检测，补贴机具核实，开展安全生产指导与教育；负责组织对本片区农牧民进行农机化技术指导、培训工作；为农牧民提供农机化先进科学技术、信息、咨询等服务，组织、指导和示范先进技术推广工作。 </w:t>
      </w:r>
    </w:p>
    <w:p>
      <w:pPr>
        <w:pStyle w:val="6"/>
        <w:numPr>
          <w:ilvl w:val="0"/>
          <w:numId w:val="1"/>
        </w:numPr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机构设置及人员情况</w:t>
      </w:r>
    </w:p>
    <w:p>
      <w:pPr>
        <w:pStyle w:val="6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阜康市农牧业机械化技术推广站无下属预算单位，无下设 处室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6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阜康市农牧业机械化技术推广站</w:t>
      </w:r>
      <w:r>
        <w:rPr>
          <w:rFonts w:hint="eastAsia" w:ascii="仿宋_GB2312" w:eastAsia="仿宋_GB2312"/>
          <w:sz w:val="32"/>
          <w:szCs w:val="32"/>
        </w:rPr>
        <w:t>编制数15，实有人数15人，其中：在职15人，增加1人； 退休13人，增加1人；离休 0人，增加0人。</w:t>
      </w:r>
    </w:p>
    <w:p>
      <w:pPr>
        <w:widowControl/>
        <w:spacing w:beforeLines="50"/>
        <w:ind w:firstLine="1600" w:firstLineChars="500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</w:t>
      </w:r>
      <w:r>
        <w:rPr>
          <w:rFonts w:hint="eastAsia" w:ascii="仿宋" w:hAnsi="仿宋" w:eastAsia="仿宋" w:cs="仿宋"/>
          <w:kern w:val="0"/>
          <w:sz w:val="24"/>
        </w:rPr>
        <w:t xml:space="preserve">阜康市农牧业机械化技术推广站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单位：万元</w:t>
      </w:r>
    </w:p>
    <w:tbl>
      <w:tblPr>
        <w:tblStyle w:val="7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197.7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197.7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20.06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15.70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147.54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14.4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197.7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197.7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197.7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197.7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 </w:t>
      </w:r>
      <w:r>
        <w:rPr>
          <w:rFonts w:hint="eastAsia" w:ascii="仿宋" w:hAnsi="仿宋" w:eastAsia="仿宋" w:cs="仿宋"/>
          <w:kern w:val="0"/>
          <w:sz w:val="24"/>
        </w:rPr>
        <w:t xml:space="preserve">阜康市农牧业机械化技术推广站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单位：万元                                          </w:t>
      </w:r>
    </w:p>
    <w:tbl>
      <w:tblPr>
        <w:tblStyle w:val="7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7"/>
        <w:gridCol w:w="417"/>
        <w:gridCol w:w="2145"/>
        <w:gridCol w:w="820"/>
        <w:gridCol w:w="798"/>
        <w:gridCol w:w="562"/>
        <w:gridCol w:w="680"/>
        <w:gridCol w:w="680"/>
        <w:gridCol w:w="680"/>
        <w:gridCol w:w="680"/>
        <w:gridCol w:w="680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7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20.06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20.06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15.7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15.7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事业运行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147.54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147.54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14.4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14.4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197.7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197.7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</w:t>
      </w:r>
      <w:r>
        <w:rPr>
          <w:rFonts w:hint="eastAsia" w:ascii="仿宋" w:hAnsi="仿宋" w:eastAsia="仿宋" w:cs="仿宋"/>
          <w:kern w:val="0"/>
          <w:sz w:val="24"/>
        </w:rPr>
        <w:t xml:space="preserve">阜康市农牧业机械化技术推广站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单位：万元</w:t>
      </w:r>
    </w:p>
    <w:tbl>
      <w:tblPr>
        <w:tblStyle w:val="7"/>
        <w:tblW w:w="928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480"/>
        <w:gridCol w:w="434"/>
        <w:gridCol w:w="2406"/>
        <w:gridCol w:w="1855"/>
        <w:gridCol w:w="1856"/>
        <w:gridCol w:w="1657"/>
        <w:gridCol w:w="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345" w:hRule="atLeast"/>
        </w:trPr>
        <w:tc>
          <w:tcPr>
            <w:tcW w:w="38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80" w:hRule="atLeast"/>
        </w:trPr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0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65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40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20.06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20.06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147.54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147.54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197.7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197.7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jc w:val="left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" w:hAnsi="仿宋" w:eastAsia="仿宋" w:cs="仿宋"/>
          <w:kern w:val="0"/>
          <w:sz w:val="24"/>
        </w:rPr>
        <w:t>阜康市农牧业机械化技术推广站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 单位：万元          </w:t>
      </w:r>
    </w:p>
    <w:tbl>
      <w:tblPr>
        <w:tblStyle w:val="7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197.7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197.7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20.06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20.06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15.7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15.7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147.54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147.54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14.4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14.4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197.7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197.7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197.7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197.7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197.7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197.7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7"/>
        <w:tblW w:w="883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450"/>
        <w:gridCol w:w="506"/>
        <w:gridCol w:w="2339"/>
        <w:gridCol w:w="1684"/>
        <w:gridCol w:w="216"/>
        <w:gridCol w:w="1626"/>
        <w:gridCol w:w="14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阜康市农牧业机械化技术推广站</w:t>
            </w: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49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3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44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33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20.06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20.06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147.54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147.54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197.7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197.7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1701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编制部门：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阜康市农牧业机械化技术推广站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52.51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52.51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45.61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45.61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147" w:rightChars="7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机关事业基本养老保险缴费支出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15.69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15.69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公务员医疗补助经费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14.4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18.9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其他商品服务支出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公务车运行维护费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公用取暖费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197.7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181.67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16.03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7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56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70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阜康市农牧业机械化技术推广站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3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652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652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7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419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78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3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备注：2019年未安排项目支出预算，因此没有使用项目支出预算拨款安排的支出，项目支出预算支出情况表为空表。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编制单位： </w:t>
      </w:r>
      <w:r>
        <w:rPr>
          <w:rFonts w:hint="eastAsia" w:ascii="仿宋" w:hAnsi="仿宋" w:eastAsia="仿宋" w:cs="仿宋"/>
          <w:kern w:val="0"/>
          <w:sz w:val="24"/>
        </w:rPr>
        <w:t>阜康市农牧业机械化技术推广站</w:t>
      </w:r>
      <w:r>
        <w:rPr>
          <w:rFonts w:hint="eastAsia" w:ascii="仿宋_GB2312" w:hAnsi="宋体" w:eastAsia="仿宋_GB2312"/>
          <w:kern w:val="0"/>
          <w:sz w:val="24"/>
        </w:rPr>
        <w:t xml:space="preserve">             单位：万元                                  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6.5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4.5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4.5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编制单位： </w:t>
      </w:r>
      <w:r>
        <w:rPr>
          <w:rFonts w:hint="eastAsia" w:ascii="仿宋" w:hAnsi="仿宋" w:eastAsia="仿宋" w:cs="仿宋"/>
          <w:kern w:val="0"/>
          <w:sz w:val="24"/>
        </w:rPr>
        <w:t>阜康市农牧业机械化技术推广站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单位：万元                                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备注：2019年未安排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预算，因此没有使用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预算拨款安排的支出，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预算支出情况表为空表。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关于阜康市农牧业机械化技术推广站2019年收支预算情况的总体说明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按照全口径预算的原则，阜康市农牧业机械化技术推广站2019年所有收入和支出均纳入部门预算管理。收支总预算 197.7万元。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收入预算包括：一般公共预算197.7万元。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支出预算包括：社会保障和就业支出20.06万元、医疗卫生和计划生育支出15.7万元、农林水支出147.54万元、住房保障支出14.4万元。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二、关于阜康市农牧业机械化技术推广站2019年收入预算情况说明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阜康市农牧业机械化技术推广站收入预算197.7万元，其中：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一般公共预算197.7万元，占100 %，比上年减少34.49   万元，主要原因是本年度业务费和绩效奖金没有下达 。          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三、关于阜康市农牧业机械化技术推广站2019年支出预算情况说明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阜康市农牧业机械化技术推广站2019年支出预算197.7 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基本支出 197.7 万元，占100 %，比上年减少34.49 万元，主要原因是本年度业务费和绩效奖金没有下达。      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项目支出0万元，占0 %，比上年增加0万元，主要原因是无项目支出。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阜康市农牧业机械化技术推广站2019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2019年财政拨款收支总预算197.7万元。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支出预算包括：社会保障和就业支出20.06万元，主要用于单位职工离退休人员津贴补贴、机关事业单位基本养老保险费等；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医疗卫生与计划生育支出15.7万元，主要用于单位公务员医疗补助。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农林水支出147.54万元，主要用于单位人员生育、医疗、工伤保险、奖金等；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住房保障支出14.4万元，主要用于单位职工住房公积金。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五、关于阜康市农牧业机械化技术推广站2019年一般公共预算当年拨款情况说明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阜康市农牧业机械化技术推广站2019年一般公共预算拨款基本支出197.7万元，比上年执行数减少 34.49 万元，下降14.85  %。主要原因是：本年度业务费和绩效奖金没有下达。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1.社会保障和就业支出20.06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10.15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医疗卫生与计划生育支出15.7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%.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3、农林水支出147.54万元，占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74.63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%.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4、</w:t>
      </w:r>
      <w:r>
        <w:rPr>
          <w:rFonts w:hint="eastAsia" w:ascii="仿宋_GB2312" w:hAnsi="宋体" w:eastAsia="仿宋_GB2312" w:cs="宋体"/>
          <w:kern w:val="0"/>
          <w:sz w:val="18"/>
          <w:szCs w:val="18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住房保障支出14.4万元，占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7.28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%.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1.社会保障和就业</w:t>
      </w:r>
      <w:r>
        <w:rPr>
          <w:rFonts w:hint="eastAsia" w:ascii="仿宋_GB2312" w:eastAsia="仿宋_GB2312"/>
          <w:sz w:val="32"/>
          <w:szCs w:val="32"/>
        </w:rPr>
        <w:t>（类）行政事业单位单位离退休</w:t>
      </w:r>
      <w:r>
        <w:rPr>
          <w:rFonts w:ascii="仿宋_GB2312" w:hAnsi="宋体" w:eastAsia="仿宋_GB2312" w:cs="宋体"/>
          <w:kern w:val="0"/>
          <w:sz w:val="32"/>
          <w:szCs w:val="32"/>
        </w:rPr>
        <w:t>（款）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机关事业单位基本养老保险缴费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（项）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20.06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比上年执行数增加 0.66 万元，增长0.34 %，主要原因是：人员增加。     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医疗卫生与计划生育</w:t>
      </w:r>
      <w:r>
        <w:rPr>
          <w:rFonts w:hint="eastAsia" w:ascii="仿宋_GB2312" w:eastAsia="仿宋_GB2312"/>
          <w:sz w:val="32"/>
          <w:szCs w:val="32"/>
        </w:rPr>
        <w:t>（类）行政事业单位医疗</w:t>
      </w:r>
      <w:r>
        <w:rPr>
          <w:rFonts w:ascii="仿宋_GB2312" w:hAnsi="宋体" w:eastAsia="仿宋_GB2312" w:cs="宋体"/>
          <w:kern w:val="0"/>
          <w:sz w:val="32"/>
          <w:szCs w:val="32"/>
        </w:rPr>
        <w:t>（款）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事业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单位医疗</w:t>
      </w:r>
      <w:r>
        <w:rPr>
          <w:rFonts w:ascii="仿宋_GB2312" w:hAnsi="宋体" w:eastAsia="仿宋_GB2312" w:cs="宋体"/>
          <w:kern w:val="0"/>
          <w:sz w:val="32"/>
          <w:szCs w:val="32"/>
        </w:rPr>
        <w:t>（项）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2019年预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15.7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 5.05万元，减少0.24 %，主要原因是：功能分类科目调整。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3、农林水支出</w:t>
      </w:r>
      <w:r>
        <w:rPr>
          <w:rFonts w:hint="eastAsia" w:ascii="仿宋_GB2312" w:eastAsia="仿宋_GB2312"/>
          <w:sz w:val="32"/>
          <w:szCs w:val="32"/>
        </w:rPr>
        <w:t>（类）水利</w:t>
      </w:r>
      <w:r>
        <w:rPr>
          <w:rFonts w:ascii="仿宋_GB2312" w:hAnsi="宋体" w:eastAsia="仿宋_GB2312" w:cs="宋体"/>
          <w:kern w:val="0"/>
          <w:sz w:val="32"/>
          <w:szCs w:val="32"/>
        </w:rPr>
        <w:t>（款）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事业</w:t>
      </w:r>
      <w:r>
        <w:rPr>
          <w:rFonts w:ascii="仿宋_GB2312" w:hAnsi="宋体" w:eastAsia="仿宋_GB2312" w:cs="宋体"/>
          <w:kern w:val="0"/>
          <w:sz w:val="32"/>
          <w:szCs w:val="32"/>
        </w:rPr>
        <w:t>运行（项）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147.54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比上年执行数减少 46.67万元，减少24.03%，主要原因是：本年度业务费和绩效奖金没有下达。 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4、房屋保障支出</w:t>
      </w:r>
      <w:r>
        <w:rPr>
          <w:rFonts w:hint="eastAsia" w:ascii="仿宋_GB2312" w:eastAsia="仿宋_GB2312"/>
          <w:sz w:val="32"/>
          <w:szCs w:val="32"/>
        </w:rPr>
        <w:t>（类）住房改革支出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住房公积金</w:t>
      </w:r>
      <w:r>
        <w:rPr>
          <w:rFonts w:ascii="仿宋_GB2312" w:hAnsi="宋体" w:eastAsia="仿宋_GB2312" w:cs="宋体"/>
          <w:kern w:val="0"/>
          <w:sz w:val="32"/>
          <w:szCs w:val="32"/>
        </w:rPr>
        <w:t>（项）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2019年预算数为14.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 14.4万元，增加100 %，主要原因是：功能分类科目调整。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六、关于阜康市农牧业机</w:t>
      </w:r>
      <w:r>
        <w:rPr>
          <w:rFonts w:hint="eastAsia" w:ascii="黑体" w:hAnsi="宋体" w:eastAsia="黑体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宋体" w:eastAsia="黑体" w:cs="宋体"/>
          <w:kern w:val="0"/>
          <w:sz w:val="32"/>
          <w:szCs w:val="32"/>
        </w:rPr>
        <w:t>械化技术推广站2019年一般公共预算基本支出情况说明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阜康市农牧业机械化技术推广站2019年一般公共预算基本支出197.7万元，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181.67万元，主要包括：基本工资、津贴补贴、奖金、机关事业单位基本养老保险缴费、职工基本医疗保险缴费、公务员医疗补助缴费、其他社会保障缴费、住房公积金、其他工资福利支出、退休费、奖励金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公用经费16.03万元，主要包括：办公费、水费、电费、邮电费、取暖费、差旅费、工会经费、公务用车运行维护费、其他商品和服务支出。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七、关于阜康市农牧业机械化技术推广站2019年项目支出情况说明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2019年未安排项目支出预算，因此没有使用项目支出预算拨款安排的支出，项目支出预算支出情况表为空表。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八、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阜康市农牧业机械化技术推广站2019年一般公共预算“三公”经费预算情况说明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阜康市农牧业机械化技术推广站2019年“三公”经费财政拨款预算数为6.5万元，其中：因公出国（境）费0 万元，公务用车购置0 万元，公务用车运行费4.5 万元，公务接待费预算控制数2万元。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2019年“三公”经费财政拨款预算和上年一致，其中：因公出国（境）费增加0万元，主要原因是无变化 ；公务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用车购置费为0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务用车运行费增加0万元，主要原因是无变化 ；公务接待费增加0万元，主要原因是无变化。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九、关于阜康市农牧业机械化技术推广站2019年政府性基金预算拨款情况说明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阜康市农牧业机械化技术推广站2019年没有使用政府性基金预算拨款安排的支出，政府性基金预算支出情况表为空表。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阜康市农牧业机械化技术推广站本级及下属0  家行政单位0 家参公管理事业单位和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家事业单位的机关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运行经费财政拨款预算16.03万元，比上年预算增加 0万元，增长0 %。主要原因是无机关运行经费 。                 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2019年，阜康市农牧业机械化技术推广站政府采购预算0万元，其中：政府采购货物预算0万元，政府采购工程预算0万元，政府采购服务预算0万元。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 0 万元，其中：面向小微企业预留政府采购项目预算金额 0 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截至2019年底，阜康市农牧业机械化技术推广站占用使用国有资产总体情况为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 平方米，价值 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2.车辆4辆，价值56.1万元；其中：一般公务用车4 辆，价值56.1万元；执法执勤用车0辆，价值0万元；其他车辆0辆，价值0万元。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3.办公家具价值9.4万元。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4.其他资产价值104.68万元。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2019年部门预算未安排购置车辆经费（或安排购置车辆经费0万元），安排购置50万元以上大型设备0台（套），单位价值100万元以上大型设备0台（套）。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 0  个，涉及预算金额 0 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XX单位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yellow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yellow"/>
        </w:rPr>
        <w:t>（五）其他需说明的事项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……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部门支出预算的组成部分，是市本级部门为完成其特定的行政任务或事业发展目标，在基本支出预算之外编制的年度项目支出计划。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阜康市农牧业机械化技术推广站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2  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10   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AB1D8D"/>
    <w:multiLevelType w:val="singleLevel"/>
    <w:tmpl w:val="62AB1D8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5144"/>
    <w:rsid w:val="00154CAF"/>
    <w:rsid w:val="001833B0"/>
    <w:rsid w:val="002B5144"/>
    <w:rsid w:val="00325B17"/>
    <w:rsid w:val="0038578C"/>
    <w:rsid w:val="00422289"/>
    <w:rsid w:val="005A73A6"/>
    <w:rsid w:val="00757310"/>
    <w:rsid w:val="007D160D"/>
    <w:rsid w:val="008204B8"/>
    <w:rsid w:val="00841512"/>
    <w:rsid w:val="00A21FC6"/>
    <w:rsid w:val="00BC0D7F"/>
    <w:rsid w:val="00D21F41"/>
    <w:rsid w:val="00D35890"/>
    <w:rsid w:val="00D95B2F"/>
    <w:rsid w:val="00E93CC0"/>
    <w:rsid w:val="00EB5E86"/>
    <w:rsid w:val="00EE458B"/>
    <w:rsid w:val="00FC6ABD"/>
    <w:rsid w:val="00FF370B"/>
    <w:rsid w:val="030E4C49"/>
    <w:rsid w:val="079E3E73"/>
    <w:rsid w:val="083E3FD5"/>
    <w:rsid w:val="0DE97E71"/>
    <w:rsid w:val="0ED95CA8"/>
    <w:rsid w:val="1A2940F2"/>
    <w:rsid w:val="20D504B9"/>
    <w:rsid w:val="2D7D622C"/>
    <w:rsid w:val="328C56BC"/>
    <w:rsid w:val="333C3149"/>
    <w:rsid w:val="33792464"/>
    <w:rsid w:val="3B1053ED"/>
    <w:rsid w:val="3C80416F"/>
    <w:rsid w:val="3E9B70F1"/>
    <w:rsid w:val="3F4B2AB0"/>
    <w:rsid w:val="42A323EB"/>
    <w:rsid w:val="436F5C4A"/>
    <w:rsid w:val="449F2E4E"/>
    <w:rsid w:val="479050D8"/>
    <w:rsid w:val="4FAB787D"/>
    <w:rsid w:val="527C4300"/>
    <w:rsid w:val="595B7E0F"/>
    <w:rsid w:val="5AE34DBB"/>
    <w:rsid w:val="5B2C5809"/>
    <w:rsid w:val="5E161408"/>
    <w:rsid w:val="5E6E12EB"/>
    <w:rsid w:val="621F3042"/>
    <w:rsid w:val="656503A1"/>
    <w:rsid w:val="6D127437"/>
    <w:rsid w:val="6FE525C9"/>
    <w:rsid w:val="788D63B9"/>
    <w:rsid w:val="7979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0"/>
    <w:rPr>
      <w:rFonts w:cs="Times New Roman"/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脚 Char"/>
    <w:basedOn w:val="9"/>
    <w:link w:val="3"/>
    <w:qFormat/>
    <w:uiPriority w:val="99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4">
    <w:name w:val="批注框文本 Char"/>
    <w:basedOn w:val="9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正文文本缩进 3 Char"/>
    <w:basedOn w:val="9"/>
    <w:link w:val="5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9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0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1533</Words>
  <Characters>8742</Characters>
  <Lines>72</Lines>
  <Paragraphs>20</Paragraphs>
  <TotalTime>5</TotalTime>
  <ScaleCrop>false</ScaleCrop>
  <LinksUpToDate>false</LinksUpToDate>
  <CharactersWithSpaces>10255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2019-01-15T10:37:00Z</dcterms:created>
  <dc:creator>王怡</dc:creator>
  <cp:lastModifiedBy>Administrator</cp:lastModifiedBy>
  <dcterms:modified xsi:type="dcterms:W3CDTF">2021-05-28T08:33:17Z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B930047398324403AE65C0813992190C</vt:lpwstr>
  </property>
</Properties>
</file>