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 xml:space="preserve">  </w:t>
      </w:r>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昌吉州阜康市农业供水管理站2019年部门预算公开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阜康市农业供水管理站部门单位概况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阜康市农业供水管理站2019年部门预算公开表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2019年部门预算情况说明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一、关于阜康市农业供水管理站部门2019年收支预算情况的总体说明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二、关于阜康市农业供水管理站部门2019年收入预算情况说明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三、关于阜康市农业供水管理站部门2019年支出预算情况说明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阜康市农业供水管理站</w:t>
      </w:r>
      <w:r>
        <w:rPr>
          <w:rFonts w:hint="eastAsia" w:ascii="仿宋_GB2312" w:hAnsi="宋体" w:eastAsia="仿宋_GB2312"/>
          <w:bCs/>
          <w:kern w:val="0"/>
          <w:sz w:val="32"/>
          <w:szCs w:val="32"/>
        </w:rPr>
        <w:t>部门</w:t>
      </w:r>
      <w:r>
        <w:rPr>
          <w:rFonts w:hint="eastAsia" w:ascii="仿宋_GB2312" w:hAnsi="宋体" w:eastAsia="仿宋_GB2312"/>
          <w:kern w:val="0"/>
          <w:sz w:val="32"/>
          <w:szCs w:val="32"/>
        </w:rPr>
        <w:t>2019</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五、关于阜康市农业供水管理站部门2019年一般公共预算当年拨款情况说明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六、关于阜康市农业供水管理站部门2019年一般公共预算基本支出情况说明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七、关于阜康市农业供水管理站部门2019年项目支出情况说明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八、关于阜康市农业供水管理站部门2019年一般公共预算“三公”经费预算情况说明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九、关于阜康市农业供水管理站部门2019年政府性基金预算拨款情况说明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阜康市农业供水管理站部门单位概况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jc w:val="left"/>
        <w:rPr>
          <w:rFonts w:ascii="仿宋_GB2312" w:hAnsi="宋体" w:eastAsia="仿宋_GB2312"/>
          <w:kern w:val="0"/>
          <w:sz w:val="32"/>
          <w:szCs w:val="32"/>
        </w:rPr>
      </w:pPr>
      <w:r>
        <w:rPr>
          <w:rFonts w:hint="eastAsia" w:ascii="仿宋_GB2312" w:hAnsi="宋体" w:eastAsia="仿宋_GB2312"/>
          <w:kern w:val="0"/>
          <w:sz w:val="32"/>
          <w:szCs w:val="32"/>
        </w:rPr>
        <w:t xml:space="preserve">阜康市农业供水管理站主要职责：1、负责全市水利工程运行管理，已建水利工程的更新改造和除险加固工作，2、负责推行计划用水、定额供水、商品化供水、两水统调和配水到户工作，并负责灌区内水资源的管理和分配；3、承办辖区内的防洪和抗旱工作；4、负责全市节水新技术示范推广与服务；5、承办全市水费征收和管理；6、对基层水管站所进行业务指导和管理工作；7、负责组织水利人员进行业务培训工作；8、依照《自治州农业水价综合改革实施办法》（昌州政发〔2014〕105号）、《阜康市农业水权水价综合改革实施办法》（阜政办〔2014〕89号）号文件精神，新增水资源补偿费收缴业务。9、承办上级交办的其他工作。 </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jc w:val="left"/>
        <w:rPr>
          <w:rFonts w:hint="eastAsia" w:ascii="仿宋_GB2312" w:hAnsi="宋体" w:eastAsia="仿宋_GB2312"/>
          <w:color w:val="000000" w:themeColor="text1"/>
          <w:kern w:val="0"/>
          <w:sz w:val="32"/>
          <w:szCs w:val="32"/>
          <w:highlight w:val="none"/>
          <w14:textFill>
            <w14:solidFill>
              <w14:schemeClr w14:val="tx1"/>
            </w14:solidFill>
          </w14:textFill>
        </w:rPr>
      </w:pPr>
      <w:r>
        <w:rPr>
          <w:rFonts w:hint="eastAsia" w:ascii="仿宋_GB2312" w:hAnsi="宋体" w:eastAsia="仿宋_GB2312"/>
          <w:color w:val="000000" w:themeColor="text1"/>
          <w:kern w:val="0"/>
          <w:sz w:val="32"/>
          <w:szCs w:val="32"/>
          <w:highlight w:val="none"/>
          <w14:textFill>
            <w14:solidFill>
              <w14:schemeClr w14:val="tx1"/>
            </w14:solidFill>
          </w14:textFill>
        </w:rPr>
        <w:t>阜康市农业供水管理站无下属预算单位，下设</w:t>
      </w:r>
      <w:r>
        <w:rPr>
          <w:rFonts w:hint="eastAsia" w:ascii="仿宋_GB2312" w:hAnsi="宋体" w:eastAsia="仿宋_GB2312"/>
          <w:color w:val="000000" w:themeColor="text1"/>
          <w:kern w:val="0"/>
          <w:sz w:val="32"/>
          <w:szCs w:val="32"/>
          <w:highlight w:val="none"/>
          <w:lang w:val="en-US" w:eastAsia="zh-CN"/>
          <w14:textFill>
            <w14:solidFill>
              <w14:schemeClr w14:val="tx1"/>
            </w14:solidFill>
          </w14:textFill>
        </w:rPr>
        <w:t>4</w:t>
      </w:r>
      <w:r>
        <w:rPr>
          <w:rFonts w:hint="eastAsia" w:ascii="仿宋_GB2312" w:hAnsi="宋体" w:eastAsia="仿宋_GB2312"/>
          <w:color w:val="000000" w:themeColor="text1"/>
          <w:kern w:val="0"/>
          <w:sz w:val="32"/>
          <w:szCs w:val="32"/>
          <w:highlight w:val="none"/>
          <w14:textFill>
            <w14:solidFill>
              <w14:schemeClr w14:val="tx1"/>
            </w14:solidFill>
          </w14:textFill>
        </w:rPr>
        <w:t xml:space="preserve"> 个</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管理站</w:t>
      </w:r>
      <w:r>
        <w:rPr>
          <w:rFonts w:hint="eastAsia" w:ascii="仿宋_GB2312" w:hAnsi="宋体" w:eastAsia="仿宋_GB2312"/>
          <w:color w:val="000000" w:themeColor="text1"/>
          <w:kern w:val="0"/>
          <w:sz w:val="32"/>
          <w:szCs w:val="32"/>
          <w:highlight w:val="none"/>
          <w14:textFill>
            <w14:solidFill>
              <w14:schemeClr w14:val="tx1"/>
            </w14:solidFill>
          </w14:textFill>
        </w:rPr>
        <w:t>，分别是：三工河水管站</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w:t>
      </w:r>
      <w:r>
        <w:rPr>
          <w:rFonts w:hint="eastAsia" w:ascii="仿宋_GB2312" w:hAnsi="宋体" w:eastAsia="仿宋_GB2312"/>
          <w:color w:val="000000" w:themeColor="text1"/>
          <w:kern w:val="0"/>
          <w:sz w:val="32"/>
          <w:szCs w:val="32"/>
          <w:highlight w:val="none"/>
          <w14:textFill>
            <w14:solidFill>
              <w14:schemeClr w14:val="tx1"/>
            </w14:solidFill>
          </w14:textFill>
        </w:rPr>
        <w:t>白杨河水管站</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w:t>
      </w:r>
      <w:r>
        <w:rPr>
          <w:rFonts w:hint="eastAsia" w:ascii="仿宋_GB2312" w:hAnsi="宋体" w:eastAsia="仿宋_GB2312"/>
          <w:color w:val="000000" w:themeColor="text1"/>
          <w:kern w:val="0"/>
          <w:sz w:val="32"/>
          <w:szCs w:val="32"/>
          <w:highlight w:val="none"/>
          <w14:textFill>
            <w14:solidFill>
              <w14:schemeClr w14:val="tx1"/>
            </w14:solidFill>
          </w14:textFill>
        </w:rPr>
        <w:t>四工河水管站</w:t>
      </w:r>
      <w:r>
        <w:rPr>
          <w:rFonts w:hint="eastAsia" w:ascii="仿宋_GB2312" w:hAnsi="宋体" w:eastAsia="仿宋_GB2312"/>
          <w:color w:val="000000" w:themeColor="text1"/>
          <w:kern w:val="0"/>
          <w:sz w:val="32"/>
          <w:szCs w:val="32"/>
          <w:highlight w:val="none"/>
          <w:lang w:eastAsia="zh-CN"/>
          <w14:textFill>
            <w14:solidFill>
              <w14:schemeClr w14:val="tx1"/>
            </w14:solidFill>
          </w14:textFill>
        </w:rPr>
        <w:t>，</w:t>
      </w:r>
      <w:r>
        <w:rPr>
          <w:rFonts w:hint="eastAsia" w:ascii="仿宋_GB2312" w:hAnsi="宋体" w:eastAsia="仿宋_GB2312"/>
          <w:color w:val="000000" w:themeColor="text1"/>
          <w:kern w:val="0"/>
          <w:sz w:val="32"/>
          <w:szCs w:val="32"/>
          <w:highlight w:val="none"/>
          <w14:textFill>
            <w14:solidFill>
              <w14:schemeClr w14:val="tx1"/>
            </w14:solidFill>
          </w14:textFill>
        </w:rPr>
        <w:t>水磨河水管站。</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olor w:val="000000" w:themeColor="text1"/>
          <w:kern w:val="0"/>
          <w:sz w:val="32"/>
          <w:szCs w:val="32"/>
          <w:highlight w:val="none"/>
          <w14:textFill>
            <w14:solidFill>
              <w14:schemeClr w14:val="tx1"/>
            </w14:solidFill>
          </w14:textFill>
        </w:rPr>
        <w:t>阜康市农业供水管理站</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编制数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52人</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，实有人数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46</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人，其中：在职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46</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人，增加或减少 </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highlight w:val="none"/>
          <w14:textFill>
            <w14:solidFill>
              <w14:schemeClr w14:val="tx1"/>
            </w14:solidFill>
          </w14:textFill>
        </w:rPr>
        <w:t xml:space="preserve">  人；</w:t>
      </w:r>
      <w:r>
        <w:rPr>
          <w:rFonts w:hint="eastAsia" w:ascii="仿宋_GB2312" w:hAnsi="宋体" w:eastAsia="仿宋_GB2312" w:cs="宋体"/>
          <w:kern w:val="0"/>
          <w:sz w:val="32"/>
          <w:szCs w:val="32"/>
        </w:rPr>
        <w:t xml:space="preserve"> 退休 </w:t>
      </w:r>
      <w:r>
        <w:rPr>
          <w:rFonts w:hint="eastAsia" w:ascii="仿宋_GB2312" w:hAnsi="宋体" w:eastAsia="仿宋_GB2312" w:cs="宋体"/>
          <w:kern w:val="0"/>
          <w:sz w:val="32"/>
          <w:szCs w:val="32"/>
          <w:lang w:val="en-US" w:eastAsia="zh-CN"/>
        </w:rPr>
        <w:t>49</w:t>
      </w:r>
      <w:r>
        <w:rPr>
          <w:rFonts w:hint="eastAsia" w:ascii="仿宋_GB2312" w:hAnsi="宋体" w:eastAsia="仿宋_GB2312" w:cs="宋体"/>
          <w:kern w:val="0"/>
          <w:sz w:val="32"/>
          <w:szCs w:val="32"/>
        </w:rPr>
        <w:t xml:space="preserve">   人，增加</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 xml:space="preserve">人；离休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人，增加或减少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人。</w:t>
      </w:r>
    </w:p>
    <w:p>
      <w:pPr>
        <w:widowControl/>
        <w:spacing w:beforeLines="50"/>
        <w:ind w:firstLine="1920" w:firstLineChars="600"/>
        <w:outlineLvl w:val="1"/>
        <w:rPr>
          <w:rFonts w:ascii="黑体" w:hAnsi="黑体" w:eastAsia="黑体"/>
          <w:kern w:val="0"/>
          <w:sz w:val="32"/>
          <w:szCs w:val="32"/>
        </w:rPr>
      </w:pPr>
    </w:p>
    <w:p>
      <w:pPr>
        <w:widowControl/>
        <w:spacing w:beforeLines="50"/>
        <w:ind w:firstLine="1920" w:firstLineChars="600"/>
        <w:outlineLvl w:val="1"/>
        <w:rPr>
          <w:rFonts w:ascii="黑体" w:hAnsi="黑体" w:eastAsia="黑体"/>
          <w:kern w:val="0"/>
          <w:sz w:val="32"/>
          <w:szCs w:val="32"/>
        </w:rPr>
      </w:pPr>
    </w:p>
    <w:p>
      <w:pPr>
        <w:widowControl/>
        <w:spacing w:beforeLines="50"/>
        <w:ind w:firstLine="1920" w:firstLineChars="600"/>
        <w:outlineLvl w:val="1"/>
        <w:rPr>
          <w:rFonts w:ascii="黑体" w:hAnsi="黑体" w:eastAsia="黑体"/>
          <w:kern w:val="0"/>
          <w:sz w:val="32"/>
          <w:szCs w:val="32"/>
        </w:rPr>
      </w:pPr>
    </w:p>
    <w:p>
      <w:pPr>
        <w:widowControl/>
        <w:spacing w:beforeLines="50"/>
        <w:ind w:firstLine="1920" w:firstLineChars="600"/>
        <w:outlineLvl w:val="1"/>
        <w:rPr>
          <w:rFonts w:ascii="黑体" w:hAnsi="黑体" w:eastAsia="黑体"/>
          <w:kern w:val="0"/>
          <w:sz w:val="32"/>
          <w:szCs w:val="32"/>
        </w:rPr>
      </w:pPr>
      <w:r>
        <w:rPr>
          <w:rFonts w:hint="eastAsia" w:ascii="黑体" w:hAnsi="黑体" w:eastAsia="黑体"/>
          <w:kern w:val="0"/>
          <w:sz w:val="32"/>
          <w:szCs w:val="32"/>
        </w:rPr>
        <w:t>第二部分2019年部门预算公开表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 阜康市农业供水管理站                          单位：万元</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687.28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687.28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94.58</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71.07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477.33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44.3</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687.28</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687.28</w:t>
            </w: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687.28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687.28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  阜康市农业供水管理站                            单位：万元</w:t>
      </w:r>
    </w:p>
    <w:tbl>
      <w:tblPr>
        <w:tblStyle w:val="7"/>
        <w:tblW w:w="8834" w:type="dxa"/>
        <w:tblInd w:w="93" w:type="dxa"/>
        <w:tblLayout w:type="fixed"/>
        <w:tblCellMar>
          <w:top w:w="0" w:type="dxa"/>
          <w:left w:w="108" w:type="dxa"/>
          <w:bottom w:w="0" w:type="dxa"/>
          <w:right w:w="108" w:type="dxa"/>
        </w:tblCellMar>
      </w:tblPr>
      <w:tblGrid>
        <w:gridCol w:w="594"/>
        <w:gridCol w:w="478"/>
        <w:gridCol w:w="467"/>
        <w:gridCol w:w="1857"/>
        <w:gridCol w:w="873"/>
        <w:gridCol w:w="487"/>
        <w:gridCol w:w="680"/>
        <w:gridCol w:w="680"/>
        <w:gridCol w:w="680"/>
        <w:gridCol w:w="680"/>
        <w:gridCol w:w="680"/>
        <w:gridCol w:w="678"/>
      </w:tblGrid>
      <w:tr>
        <w:tblPrEx>
          <w:tblCellMar>
            <w:top w:w="0" w:type="dxa"/>
            <w:left w:w="108" w:type="dxa"/>
            <w:bottom w:w="0" w:type="dxa"/>
            <w:right w:w="108" w:type="dxa"/>
          </w:tblCellMar>
        </w:tblPrEx>
        <w:trPr>
          <w:trHeight w:val="510" w:hRule="atLeast"/>
        </w:trPr>
        <w:tc>
          <w:tcPr>
            <w:tcW w:w="153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5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7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48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CellMar>
            <w:top w:w="0" w:type="dxa"/>
            <w:left w:w="108" w:type="dxa"/>
            <w:bottom w:w="0" w:type="dxa"/>
            <w:right w:w="108" w:type="dxa"/>
          </w:tblCellMar>
        </w:tblPrEx>
        <w:trPr>
          <w:trHeight w:val="1870" w:hRule="atLeast"/>
        </w:trPr>
        <w:tc>
          <w:tcPr>
            <w:tcW w:w="594"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5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7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8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CellMar>
            <w:top w:w="0" w:type="dxa"/>
            <w:left w:w="108" w:type="dxa"/>
            <w:bottom w:w="0" w:type="dxa"/>
            <w:right w:w="108" w:type="dxa"/>
          </w:tblCellMar>
        </w:tblPrEx>
        <w:trPr>
          <w:trHeight w:val="465" w:hRule="atLeast"/>
        </w:trPr>
        <w:tc>
          <w:tcPr>
            <w:tcW w:w="594"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5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归口管理的行政单位离退休</w:t>
            </w:r>
          </w:p>
        </w:tc>
        <w:tc>
          <w:tcPr>
            <w:tcW w:w="873"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7.45　</w:t>
            </w:r>
          </w:p>
        </w:tc>
        <w:tc>
          <w:tcPr>
            <w:tcW w:w="487"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94"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w:t>
            </w:r>
          </w:p>
        </w:tc>
        <w:tc>
          <w:tcPr>
            <w:tcW w:w="4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185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　</w:t>
            </w:r>
          </w:p>
        </w:tc>
        <w:tc>
          <w:tcPr>
            <w:tcW w:w="87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62.23　</w:t>
            </w:r>
          </w:p>
        </w:tc>
        <w:tc>
          <w:tcPr>
            <w:tcW w:w="48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94"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208</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05</w:t>
            </w:r>
          </w:p>
        </w:tc>
        <w:tc>
          <w:tcPr>
            <w:tcW w:w="4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06</w:t>
            </w:r>
          </w:p>
        </w:tc>
        <w:tc>
          <w:tcPr>
            <w:tcW w:w="185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hAnsi="宋体" w:eastAsia="仿宋_GB2312" w:cs="宋体"/>
                <w:color w:val="000000"/>
                <w:sz w:val="20"/>
                <w:szCs w:val="20"/>
              </w:rPr>
              <w:t>机关事业单位职业年金保险支出</w:t>
            </w:r>
          </w:p>
        </w:tc>
        <w:tc>
          <w:tcPr>
            <w:tcW w:w="87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color w:val="000000"/>
                <w:sz w:val="20"/>
                <w:szCs w:val="20"/>
              </w:rPr>
              <w:t>24.9</w:t>
            </w:r>
          </w:p>
        </w:tc>
        <w:tc>
          <w:tcPr>
            <w:tcW w:w="48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94"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85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87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49.38　</w:t>
            </w:r>
          </w:p>
        </w:tc>
        <w:tc>
          <w:tcPr>
            <w:tcW w:w="48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94"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85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87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21.69　</w:t>
            </w:r>
          </w:p>
        </w:tc>
        <w:tc>
          <w:tcPr>
            <w:tcW w:w="48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94"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213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185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水资源节约与保护</w:t>
            </w:r>
          </w:p>
        </w:tc>
        <w:tc>
          <w:tcPr>
            <w:tcW w:w="87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477.33　</w:t>
            </w:r>
          </w:p>
        </w:tc>
        <w:tc>
          <w:tcPr>
            <w:tcW w:w="48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94"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5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87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44.3　</w:t>
            </w:r>
          </w:p>
        </w:tc>
        <w:tc>
          <w:tcPr>
            <w:tcW w:w="48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94"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7"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7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94"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67"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185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p>
        </w:tc>
        <w:tc>
          <w:tcPr>
            <w:tcW w:w="873"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87"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r>
      <w:tr>
        <w:tblPrEx>
          <w:tblCellMar>
            <w:top w:w="0" w:type="dxa"/>
            <w:left w:w="108" w:type="dxa"/>
            <w:bottom w:w="0" w:type="dxa"/>
            <w:right w:w="108" w:type="dxa"/>
          </w:tblCellMar>
        </w:tblPrEx>
        <w:trPr>
          <w:trHeight w:val="465" w:hRule="atLeast"/>
        </w:trPr>
        <w:tc>
          <w:tcPr>
            <w:tcW w:w="594"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67"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185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sz w:val="20"/>
                <w:szCs w:val="20"/>
              </w:rPr>
            </w:pPr>
          </w:p>
        </w:tc>
        <w:tc>
          <w:tcPr>
            <w:tcW w:w="873"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487"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p>
        </w:tc>
      </w:tr>
      <w:tr>
        <w:tblPrEx>
          <w:tblCellMar>
            <w:top w:w="0" w:type="dxa"/>
            <w:left w:w="108" w:type="dxa"/>
            <w:bottom w:w="0" w:type="dxa"/>
            <w:right w:w="108" w:type="dxa"/>
          </w:tblCellMar>
        </w:tblPrEx>
        <w:trPr>
          <w:trHeight w:val="465" w:hRule="atLeast"/>
        </w:trPr>
        <w:tc>
          <w:tcPr>
            <w:tcW w:w="594"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7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687.28　</w:t>
            </w:r>
          </w:p>
        </w:tc>
        <w:tc>
          <w:tcPr>
            <w:tcW w:w="48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  阜康市农业供水管理站                                单位：万元</w:t>
      </w:r>
    </w:p>
    <w:tbl>
      <w:tblPr>
        <w:tblStyle w:val="7"/>
        <w:tblW w:w="9229" w:type="dxa"/>
        <w:tblInd w:w="93" w:type="dxa"/>
        <w:tblLayout w:type="fixed"/>
        <w:tblCellMar>
          <w:top w:w="0" w:type="dxa"/>
          <w:left w:w="108" w:type="dxa"/>
          <w:bottom w:w="0" w:type="dxa"/>
          <w:right w:w="108" w:type="dxa"/>
        </w:tblCellMar>
      </w:tblPr>
      <w:tblGrid>
        <w:gridCol w:w="555"/>
        <w:gridCol w:w="480"/>
        <w:gridCol w:w="166"/>
        <w:gridCol w:w="321"/>
        <w:gridCol w:w="2353"/>
        <w:gridCol w:w="1855"/>
        <w:gridCol w:w="1856"/>
        <w:gridCol w:w="1643"/>
      </w:tblGrid>
      <w:tr>
        <w:tblPrEx>
          <w:tblCellMar>
            <w:top w:w="0" w:type="dxa"/>
            <w:left w:w="108" w:type="dxa"/>
            <w:bottom w:w="0" w:type="dxa"/>
            <w:right w:w="108" w:type="dxa"/>
          </w:tblCellMar>
        </w:tblPrEx>
        <w:trPr>
          <w:trHeight w:val="345" w:hRule="atLeast"/>
        </w:trPr>
        <w:tc>
          <w:tcPr>
            <w:tcW w:w="38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35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CellMar>
            <w:top w:w="0" w:type="dxa"/>
            <w:left w:w="108" w:type="dxa"/>
            <w:bottom w:w="0" w:type="dxa"/>
            <w:right w:w="108" w:type="dxa"/>
          </w:tblCellMar>
        </w:tblPrEx>
        <w:trPr>
          <w:trHeight w:val="480" w:hRule="atLeast"/>
        </w:trPr>
        <w:tc>
          <w:tcPr>
            <w:tcW w:w="120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674" w:type="dxa"/>
            <w:gridSpan w:val="2"/>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643"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CellMar>
            <w:top w:w="0" w:type="dxa"/>
            <w:left w:w="108" w:type="dxa"/>
            <w:bottom w:w="0" w:type="dxa"/>
            <w:right w:w="108" w:type="dxa"/>
          </w:tblCellMar>
        </w:tblPrEx>
        <w:trPr>
          <w:trHeight w:val="270"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8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53" w:type="dxa"/>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643" w:type="dxa"/>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208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05　</w:t>
            </w: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01　</w:t>
            </w: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eastAsia="仿宋_GB2312"/>
                <w:color w:val="000000"/>
                <w:sz w:val="20"/>
                <w:szCs w:val="20"/>
              </w:rPr>
              <w:t>归口管理的行政单位离退休</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7.45</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7.45</w:t>
            </w: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208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05</w:t>
            </w: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05　</w:t>
            </w: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eastAsia="仿宋_GB2312"/>
                <w:color w:val="000000"/>
                <w:sz w:val="20"/>
                <w:szCs w:val="20"/>
              </w:rPr>
              <w:t>机关事业单位基本养老保险缴费支出　</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62.23</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62.23</w:t>
            </w: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hAnsi="宋体" w:eastAsia="仿宋_GB2312" w:cs="宋体"/>
                <w:color w:val="000000"/>
                <w:sz w:val="20"/>
                <w:szCs w:val="20"/>
              </w:rPr>
              <w:t>208</w:t>
            </w: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hAnsi="宋体" w:eastAsia="仿宋_GB2312" w:cs="宋体"/>
                <w:color w:val="000000"/>
                <w:sz w:val="20"/>
                <w:szCs w:val="20"/>
              </w:rPr>
              <w:t>05</w:t>
            </w: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hAnsi="宋体" w:eastAsia="仿宋_GB2312" w:cs="宋体"/>
                <w:color w:val="000000"/>
                <w:sz w:val="20"/>
                <w:szCs w:val="20"/>
              </w:rPr>
              <w:t>06</w:t>
            </w: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hAnsi="宋体" w:eastAsia="仿宋_GB2312" w:cs="宋体"/>
                <w:color w:val="000000"/>
                <w:sz w:val="20"/>
                <w:szCs w:val="20"/>
              </w:rPr>
              <w:t>机关事业单位职业年金保险支出</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hAnsi="宋体" w:eastAsia="仿宋_GB2312" w:cs="宋体"/>
                <w:color w:val="000000"/>
                <w:sz w:val="20"/>
                <w:szCs w:val="20"/>
              </w:rPr>
              <w:t>24.9</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hAnsi="宋体" w:eastAsia="仿宋_GB2312" w:cs="宋体"/>
                <w:color w:val="000000"/>
                <w:sz w:val="20"/>
                <w:szCs w:val="20"/>
              </w:rPr>
              <w:t>24.9</w:t>
            </w: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210</w:t>
            </w: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11　</w:t>
            </w: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02　</w:t>
            </w: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eastAsia="仿宋_GB2312"/>
                <w:color w:val="000000"/>
                <w:sz w:val="20"/>
                <w:szCs w:val="20"/>
              </w:rPr>
              <w:t>事业单位医疗</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49.38</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49.38</w:t>
            </w: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210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11　</w:t>
            </w: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03　</w:t>
            </w: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eastAsia="仿宋_GB2312"/>
                <w:color w:val="000000"/>
                <w:sz w:val="20"/>
                <w:szCs w:val="20"/>
              </w:rPr>
              <w:t>公务员医疗补助</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21.69</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21.69</w:t>
            </w: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213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03　</w:t>
            </w: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11　</w:t>
            </w: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eastAsia="仿宋_GB2312"/>
                <w:color w:val="000000"/>
                <w:sz w:val="20"/>
                <w:szCs w:val="20"/>
              </w:rPr>
              <w:t>水资源节约与保护</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477.33</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477.33</w:t>
            </w: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221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02　</w:t>
            </w: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01　</w:t>
            </w: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r>
              <w:rPr>
                <w:rFonts w:hint="eastAsia" w:ascii="仿宋_GB2312" w:eastAsia="仿宋_GB2312"/>
                <w:color w:val="000000"/>
                <w:sz w:val="20"/>
                <w:szCs w:val="20"/>
              </w:rPr>
              <w:t>住房公积金</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44.3</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22"/>
                <w:szCs w:val="22"/>
              </w:rPr>
            </w:pPr>
            <w:r>
              <w:rPr>
                <w:rFonts w:hint="eastAsia" w:ascii="仿宋_GB2312" w:eastAsia="仿宋_GB2312"/>
                <w:color w:val="000000"/>
                <w:sz w:val="20"/>
                <w:szCs w:val="20"/>
              </w:rPr>
              <w:t>44.3</w:t>
            </w: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487"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p>
        </w:tc>
        <w:tc>
          <w:tcPr>
            <w:tcW w:w="2353" w:type="dxa"/>
            <w:tcBorders>
              <w:top w:val="nil"/>
              <w:left w:val="nil"/>
              <w:bottom w:val="single" w:color="auto" w:sz="4" w:space="0"/>
              <w:right w:val="single" w:color="auto" w:sz="4" w:space="0"/>
            </w:tcBorders>
            <w:shd w:val="clear" w:color="auto" w:fill="auto"/>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p>
        </w:tc>
        <w:tc>
          <w:tcPr>
            <w:tcW w:w="16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8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687.28</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687.28</w:t>
            </w:r>
          </w:p>
        </w:tc>
        <w:tc>
          <w:tcPr>
            <w:tcW w:w="16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 xml:space="preserve">编制部门：  </w:t>
      </w:r>
      <w:r>
        <w:rPr>
          <w:rFonts w:hint="eastAsia" w:ascii="仿宋_GB2312" w:hAnsi="宋体" w:eastAsia="仿宋_GB2312"/>
          <w:kern w:val="0"/>
          <w:sz w:val="24"/>
        </w:rPr>
        <w:t>阜康市农业供水管理站</w:t>
      </w:r>
      <w:r>
        <w:rPr>
          <w:rFonts w:hint="eastAsia" w:ascii="仿宋_GB2312" w:hAnsi="宋体" w:eastAsia="仿宋_GB2312"/>
          <w:kern w:val="0"/>
          <w:sz w:val="28"/>
          <w:szCs w:val="28"/>
        </w:rPr>
        <w:t xml:space="preserve">                      单位：万元</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687.28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687.28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94.58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94.58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71.07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71.07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477.33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477.33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44.3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44.3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687.28</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687.28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687.28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宋体" w:hAnsi="宋体" w:cs="宋体"/>
                <w:kern w:val="0"/>
                <w:sz w:val="18"/>
                <w:szCs w:val="18"/>
              </w:rPr>
              <w:t>687.28</w:t>
            </w: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687.28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687.28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087" w:type="dxa"/>
        <w:tblInd w:w="93" w:type="dxa"/>
        <w:tblLayout w:type="fixed"/>
        <w:tblCellMar>
          <w:top w:w="0" w:type="dxa"/>
          <w:left w:w="108" w:type="dxa"/>
          <w:bottom w:w="0" w:type="dxa"/>
          <w:right w:w="108" w:type="dxa"/>
        </w:tblCellMar>
      </w:tblPr>
      <w:tblGrid>
        <w:gridCol w:w="522"/>
        <w:gridCol w:w="500"/>
        <w:gridCol w:w="533"/>
        <w:gridCol w:w="2305"/>
        <w:gridCol w:w="660"/>
        <w:gridCol w:w="1024"/>
        <w:gridCol w:w="216"/>
        <w:gridCol w:w="1626"/>
        <w:gridCol w:w="1701"/>
      </w:tblGrid>
      <w:tr>
        <w:tblPrEx>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阜康市农业供水管理站</w:t>
            </w:r>
          </w:p>
        </w:tc>
        <w:tc>
          <w:tcPr>
            <w:tcW w:w="660"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3327" w:type="dxa"/>
            <w:gridSpan w:val="2"/>
            <w:tcBorders>
              <w:top w:val="nil"/>
              <w:left w:val="nil"/>
              <w:bottom w:val="nil"/>
              <w:right w:val="nil"/>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CellMar>
            <w:top w:w="0" w:type="dxa"/>
            <w:left w:w="108" w:type="dxa"/>
            <w:bottom w:w="0" w:type="dxa"/>
            <w:right w:w="108" w:type="dxa"/>
          </w:tblCellMar>
        </w:tblPrEx>
        <w:trPr>
          <w:trHeight w:val="465" w:hRule="atLeast"/>
        </w:trPr>
        <w:tc>
          <w:tcPr>
            <w:tcW w:w="155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30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CellMar>
            <w:top w:w="0" w:type="dxa"/>
            <w:left w:w="108" w:type="dxa"/>
            <w:bottom w:w="0" w:type="dxa"/>
            <w:right w:w="108" w:type="dxa"/>
          </w:tblCellMar>
        </w:tblPrEx>
        <w:trPr>
          <w:trHeight w:val="30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0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5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30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208　</w:t>
            </w:r>
          </w:p>
        </w:tc>
        <w:tc>
          <w:tcPr>
            <w:tcW w:w="5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05　</w:t>
            </w:r>
          </w:p>
        </w:tc>
        <w:tc>
          <w:tcPr>
            <w:tcW w:w="53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01　</w:t>
            </w:r>
          </w:p>
        </w:tc>
        <w:tc>
          <w:tcPr>
            <w:tcW w:w="230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b/>
                <w:color w:val="000000"/>
                <w:kern w:val="0"/>
                <w:sz w:val="20"/>
                <w:szCs w:val="20"/>
              </w:rPr>
            </w:pPr>
            <w:r>
              <w:rPr>
                <w:rFonts w:hint="eastAsia" w:ascii="仿宋_GB2312" w:eastAsia="仿宋_GB2312"/>
                <w:color w:val="000000"/>
                <w:sz w:val="20"/>
                <w:szCs w:val="20"/>
              </w:rPr>
              <w:t>归口管理的行政单位离退休</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7.45</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7.45</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208　</w:t>
            </w:r>
          </w:p>
        </w:tc>
        <w:tc>
          <w:tcPr>
            <w:tcW w:w="50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05</w:t>
            </w:r>
          </w:p>
        </w:tc>
        <w:tc>
          <w:tcPr>
            <w:tcW w:w="533"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05　</w:t>
            </w:r>
          </w:p>
        </w:tc>
        <w:tc>
          <w:tcPr>
            <w:tcW w:w="230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eastAsia="仿宋_GB2312"/>
                <w:color w:val="000000"/>
                <w:sz w:val="20"/>
                <w:szCs w:val="20"/>
              </w:rPr>
              <w:t>机关事业单位基本养老保险缴费支出　</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62.23</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62.23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208</w:t>
            </w:r>
          </w:p>
        </w:tc>
        <w:tc>
          <w:tcPr>
            <w:tcW w:w="50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05</w:t>
            </w:r>
          </w:p>
        </w:tc>
        <w:tc>
          <w:tcPr>
            <w:tcW w:w="533"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06</w:t>
            </w:r>
          </w:p>
        </w:tc>
        <w:tc>
          <w:tcPr>
            <w:tcW w:w="230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rPr>
              <w:t>机关事业单位职业年金保险支出</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24.9</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hAnsi="宋体" w:eastAsia="仿宋_GB2312" w:cs="宋体"/>
                <w:color w:val="000000"/>
                <w:sz w:val="20"/>
                <w:szCs w:val="20"/>
              </w:rPr>
              <w:t>24.9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210</w:t>
            </w:r>
          </w:p>
        </w:tc>
        <w:tc>
          <w:tcPr>
            <w:tcW w:w="50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　</w:t>
            </w:r>
          </w:p>
        </w:tc>
        <w:tc>
          <w:tcPr>
            <w:tcW w:w="533"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02　</w:t>
            </w:r>
          </w:p>
        </w:tc>
        <w:tc>
          <w:tcPr>
            <w:tcW w:w="230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eastAsia="仿宋_GB2312"/>
                <w:color w:val="000000"/>
                <w:sz w:val="20"/>
                <w:szCs w:val="20"/>
              </w:rPr>
              <w:t>事业单位医疗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49.38</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49.38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210　</w:t>
            </w:r>
          </w:p>
        </w:tc>
        <w:tc>
          <w:tcPr>
            <w:tcW w:w="50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　</w:t>
            </w:r>
          </w:p>
        </w:tc>
        <w:tc>
          <w:tcPr>
            <w:tcW w:w="533"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03　</w:t>
            </w:r>
          </w:p>
        </w:tc>
        <w:tc>
          <w:tcPr>
            <w:tcW w:w="230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eastAsia="仿宋_GB2312"/>
                <w:color w:val="000000"/>
                <w:sz w:val="20"/>
                <w:szCs w:val="20"/>
              </w:rPr>
              <w:t>公务员医疗补助</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21.69</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21.69</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213　</w:t>
            </w:r>
          </w:p>
        </w:tc>
        <w:tc>
          <w:tcPr>
            <w:tcW w:w="50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03　</w:t>
            </w:r>
          </w:p>
        </w:tc>
        <w:tc>
          <w:tcPr>
            <w:tcW w:w="533"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　</w:t>
            </w:r>
          </w:p>
        </w:tc>
        <w:tc>
          <w:tcPr>
            <w:tcW w:w="230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eastAsia="仿宋_GB2312"/>
                <w:color w:val="000000"/>
                <w:sz w:val="20"/>
                <w:szCs w:val="20"/>
              </w:rPr>
              <w:t>水资源节约与保护</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477.33</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477.33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221　</w:t>
            </w:r>
          </w:p>
        </w:tc>
        <w:tc>
          <w:tcPr>
            <w:tcW w:w="50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02　</w:t>
            </w:r>
          </w:p>
        </w:tc>
        <w:tc>
          <w:tcPr>
            <w:tcW w:w="533"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01　</w:t>
            </w:r>
          </w:p>
        </w:tc>
        <w:tc>
          <w:tcPr>
            <w:tcW w:w="230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eastAsia="仿宋_GB2312"/>
                <w:color w:val="000000"/>
                <w:sz w:val="20"/>
                <w:szCs w:val="20"/>
              </w:rPr>
              <w:t>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44.3</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44.3</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30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2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3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687.28</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687.28</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p>
      <w:pPr>
        <w:widowControl/>
        <w:jc w:val="center"/>
        <w:outlineLvl w:val="1"/>
        <w:rPr>
          <w:rFonts w:ascii="仿宋_GB2312" w:hAnsi="宋体" w:eastAsia="仿宋_GB2312"/>
          <w:b/>
          <w:kern w:val="0"/>
          <w:sz w:val="32"/>
          <w:szCs w:val="32"/>
        </w:rPr>
      </w:pPr>
      <w:r>
        <w:rPr>
          <w:rFonts w:hint="eastAsia" w:ascii="仿宋_GB2312" w:hAnsi="宋体" w:eastAsia="仿宋_GB2312" w:cs="宋体"/>
          <w:b/>
          <w:bCs/>
          <w:kern w:val="0"/>
          <w:sz w:val="32"/>
          <w:szCs w:val="32"/>
        </w:rPr>
        <w:t>一般公共预算基本支出情况表</w:t>
      </w:r>
    </w:p>
    <w:p>
      <w:pPr>
        <w:widowControl/>
        <w:outlineLvl w:val="1"/>
        <w:rPr>
          <w:rFonts w:ascii="仿宋_GB2312" w:hAnsi="宋体" w:eastAsia="仿宋_GB2312"/>
          <w:b/>
          <w:kern w:val="0"/>
          <w:sz w:val="28"/>
          <w:szCs w:val="32"/>
        </w:rPr>
      </w:pPr>
    </w:p>
    <w:tbl>
      <w:tblPr>
        <w:tblStyle w:val="7"/>
        <w:tblW w:w="9087" w:type="dxa"/>
        <w:tblInd w:w="93" w:type="dxa"/>
        <w:tblLayout w:type="fixed"/>
        <w:tblCellMar>
          <w:top w:w="0" w:type="dxa"/>
          <w:left w:w="108" w:type="dxa"/>
          <w:bottom w:w="0" w:type="dxa"/>
          <w:right w:w="108" w:type="dxa"/>
        </w:tblCellMar>
      </w:tblPr>
      <w:tblGrid>
        <w:gridCol w:w="582"/>
        <w:gridCol w:w="567"/>
        <w:gridCol w:w="2835"/>
        <w:gridCol w:w="995"/>
        <w:gridCol w:w="706"/>
        <w:gridCol w:w="976"/>
        <w:gridCol w:w="725"/>
        <w:gridCol w:w="1701"/>
      </w:tblGrid>
      <w:tr>
        <w:tblPrEx>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阜康市农业供水管理站</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一般公共预算基本支出</w:t>
            </w:r>
          </w:p>
        </w:tc>
      </w:tr>
      <w:tr>
        <w:tblPrEx>
          <w:tblCellMar>
            <w:top w:w="0" w:type="dxa"/>
            <w:left w:w="108" w:type="dxa"/>
            <w:bottom w:w="0" w:type="dxa"/>
            <w:right w:w="108" w:type="dxa"/>
          </w:tblCellMar>
        </w:tblPrEx>
        <w:trPr>
          <w:trHeight w:val="495" w:hRule="atLeast"/>
        </w:trPr>
        <w:tc>
          <w:tcPr>
            <w:tcW w:w="1149"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经济分类科目编码</w:t>
            </w:r>
          </w:p>
        </w:tc>
        <w:tc>
          <w:tcPr>
            <w:tcW w:w="283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公用经费</w:t>
            </w:r>
          </w:p>
        </w:tc>
      </w:tr>
      <w:tr>
        <w:tblPrEx>
          <w:tblCellMar>
            <w:top w:w="0" w:type="dxa"/>
            <w:left w:w="108" w:type="dxa"/>
            <w:bottom w:w="0" w:type="dxa"/>
            <w:right w:w="108" w:type="dxa"/>
          </w:tblCellMar>
        </w:tblPrEx>
        <w:trPr>
          <w:trHeight w:val="270"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0"/>
              </w:rPr>
            </w:pPr>
            <w:r>
              <w:rPr>
                <w:rFonts w:hint="eastAsia" w:ascii="仿宋_GB2312" w:hAnsi="宋体" w:eastAsia="仿宋_GB2312" w:cs="宋体"/>
                <w:color w:val="000000"/>
                <w:kern w:val="0"/>
                <w:szCs w:val="20"/>
              </w:rPr>
              <w:t>01</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297.</w:t>
            </w:r>
            <w:r>
              <w:rPr>
                <w:rFonts w:hint="eastAsia" w:ascii="宋体" w:hAnsi="宋体" w:cs="宋体"/>
                <w:color w:val="000000" w:themeColor="text1"/>
                <w:kern w:val="0"/>
                <w:sz w:val="20"/>
                <w:szCs w:val="20"/>
                <w:lang w:val="en-US" w:eastAsia="zh-CN"/>
                <w14:textFill>
                  <w14:solidFill>
                    <w14:schemeClr w14:val="tx1"/>
                  </w14:solidFill>
                </w14:textFill>
              </w:rPr>
              <w:t>5</w:t>
            </w:r>
            <w:r>
              <w:rPr>
                <w:rFonts w:hint="eastAsia" w:ascii="宋体" w:hAnsi="宋体" w:cs="宋体"/>
                <w:color w:val="000000" w:themeColor="text1"/>
                <w:kern w:val="0"/>
                <w:sz w:val="20"/>
                <w:szCs w:val="20"/>
                <w:lang w:eastAsia="zh-CN"/>
                <w14:textFill>
                  <w14:solidFill>
                    <w14:schemeClr w14:val="tx1"/>
                  </w14:solidFill>
                </w14:textFill>
              </w:rPr>
              <w:t>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297.</w:t>
            </w:r>
            <w:r>
              <w:rPr>
                <w:rFonts w:hint="eastAsia" w:ascii="宋体" w:hAnsi="宋体" w:cs="宋体"/>
                <w:color w:val="000000" w:themeColor="text1"/>
                <w:kern w:val="0"/>
                <w:sz w:val="20"/>
                <w:szCs w:val="20"/>
                <w:lang w:val="en-US" w:eastAsia="zh-CN"/>
                <w14:textFill>
                  <w14:solidFill>
                    <w14:schemeClr w14:val="tx1"/>
                  </w14:solidFill>
                </w14:textFill>
              </w:rPr>
              <w:t>5</w:t>
            </w:r>
            <w:r>
              <w:rPr>
                <w:rFonts w:hint="eastAsia" w:ascii="宋体" w:hAnsi="宋体" w:cs="宋体"/>
                <w:color w:val="000000" w:themeColor="text1"/>
                <w:kern w:val="0"/>
                <w:sz w:val="20"/>
                <w:szCs w:val="20"/>
                <w:lang w:eastAsia="zh-CN"/>
                <w14:textFill>
                  <w14:solidFill>
                    <w14:schemeClr w14:val="tx1"/>
                  </w14:solidFill>
                </w14:textFill>
              </w:rPr>
              <w:t>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p>
        </w:tc>
      </w:tr>
      <w:tr>
        <w:tblPrEx>
          <w:tblCellMar>
            <w:top w:w="0" w:type="dxa"/>
            <w:left w:w="108" w:type="dxa"/>
            <w:bottom w:w="0" w:type="dxa"/>
            <w:right w:w="108" w:type="dxa"/>
          </w:tblCellMar>
        </w:tblPrEx>
        <w:trPr>
          <w:trHeight w:val="387"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Cs w:val="20"/>
              </w:rPr>
            </w:pPr>
            <w:r>
              <w:rPr>
                <w:rFonts w:hint="eastAsia" w:ascii="宋体" w:hAnsi="宋体" w:cs="宋体"/>
                <w:color w:val="000000"/>
                <w:kern w:val="0"/>
                <w:szCs w:val="20"/>
              </w:rPr>
              <w:t>03</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14.33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14.33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Cs w:val="20"/>
              </w:rPr>
            </w:pPr>
            <w:r>
              <w:rPr>
                <w:rFonts w:hint="eastAsia" w:ascii="宋体" w:hAnsi="宋体" w:cs="宋体"/>
                <w:color w:val="000000"/>
                <w:kern w:val="0"/>
                <w:szCs w:val="20"/>
              </w:rPr>
              <w:t>08</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机关事业单位基本养老保险费支出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62.2</w:t>
            </w:r>
            <w:r>
              <w:rPr>
                <w:rFonts w:hint="eastAsia" w:ascii="宋体" w:hAnsi="宋体" w:cs="宋体"/>
                <w:color w:val="000000" w:themeColor="text1"/>
                <w:kern w:val="0"/>
                <w:sz w:val="20"/>
                <w:szCs w:val="20"/>
                <w:lang w:val="en-US" w:eastAsia="zh-CN"/>
                <w14:textFill>
                  <w14:solidFill>
                    <w14:schemeClr w14:val="tx1"/>
                  </w14:solidFill>
                </w14:textFill>
              </w:rPr>
              <w:t>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62.2</w:t>
            </w:r>
            <w:r>
              <w:rPr>
                <w:rFonts w:hint="eastAsia" w:ascii="宋体" w:hAnsi="宋体" w:cs="宋体"/>
                <w:color w:val="000000" w:themeColor="text1"/>
                <w:kern w:val="0"/>
                <w:sz w:val="20"/>
                <w:szCs w:val="20"/>
                <w:lang w:val="en-US" w:eastAsia="zh-CN"/>
                <w14:textFill>
                  <w14:solidFill>
                    <w14:schemeClr w14:val="tx1"/>
                  </w14:solidFill>
                </w14:textFill>
              </w:rPr>
              <w:t>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Cs w:val="20"/>
              </w:rPr>
            </w:pPr>
            <w:r>
              <w:rPr>
                <w:rFonts w:hint="eastAsia" w:ascii="宋体" w:hAnsi="宋体" w:cs="宋体"/>
                <w:color w:val="000000"/>
                <w:kern w:val="0"/>
                <w:szCs w:val="20"/>
              </w:rPr>
              <w:t>09</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职业年金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24.9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24.9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Cs w:val="20"/>
              </w:rPr>
            </w:pPr>
            <w:r>
              <w:rPr>
                <w:rFonts w:hint="eastAsia" w:ascii="宋体" w:hAnsi="宋体" w:cs="宋体"/>
                <w:color w:val="000000"/>
                <w:kern w:val="0"/>
                <w:szCs w:val="20"/>
              </w:rPr>
              <w:t>10</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49.38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49.38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Cs w:val="20"/>
              </w:rPr>
            </w:pPr>
            <w:r>
              <w:rPr>
                <w:rFonts w:hint="eastAsia" w:ascii="宋体" w:hAnsi="宋体" w:cs="宋体"/>
                <w:color w:val="000000"/>
                <w:kern w:val="0"/>
                <w:szCs w:val="20"/>
              </w:rPr>
              <w:t>11</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公务员医疗补助缴费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21.69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21.69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0"/>
              </w:rPr>
            </w:pPr>
            <w:r>
              <w:rPr>
                <w:rFonts w:hint="eastAsia" w:ascii="宋体" w:hAnsi="宋体" w:cs="宋体"/>
                <w:color w:val="000000"/>
                <w:kern w:val="0"/>
                <w:szCs w:val="20"/>
              </w:rPr>
              <w:t>12</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5.29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5.29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0"/>
              </w:rPr>
            </w:pPr>
            <w:r>
              <w:rPr>
                <w:rFonts w:hint="eastAsia" w:ascii="宋体" w:hAnsi="宋体" w:cs="宋体"/>
                <w:color w:val="000000"/>
                <w:kern w:val="0"/>
                <w:szCs w:val="20"/>
              </w:rPr>
              <w:t>13</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44.3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44.3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148.83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148.83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Cs w:val="20"/>
              </w:rPr>
              <w:t>28</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2.98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2.98</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39</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其他交通费用</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2</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退休费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4.32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4.32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05</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生活补助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6.23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6.23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09</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奖励金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0.73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0.73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99</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独生子费及活动费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2.5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themeColor="text1"/>
                <w:kern w:val="0"/>
                <w:sz w:val="20"/>
                <w:szCs w:val="20"/>
                <w:lang w:eastAsia="zh-CN"/>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tc>
      </w:tr>
      <w:tr>
        <w:tblPrEx>
          <w:tblCellMar>
            <w:top w:w="0" w:type="dxa"/>
            <w:left w:w="108" w:type="dxa"/>
            <w:bottom w:w="0" w:type="dxa"/>
            <w:right w:w="108" w:type="dxa"/>
          </w:tblCellMar>
        </w:tblPrEx>
        <w:trPr>
          <w:trHeight w:val="542"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color w:val="000000"/>
                <w:kern w:val="0"/>
                <w:szCs w:val="20"/>
              </w:rPr>
            </w:pPr>
            <w:r>
              <w:rPr>
                <w:rFonts w:hint="eastAsia" w:ascii="宋体" w:hAnsi="宋体" w:cs="宋体"/>
                <w:b/>
                <w:color w:val="000000"/>
                <w:kern w:val="0"/>
                <w:szCs w:val="20"/>
              </w:rPr>
              <w:t>　687.28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color w:val="000000"/>
                <w:kern w:val="0"/>
                <w:szCs w:val="20"/>
              </w:rPr>
            </w:pPr>
            <w:r>
              <w:rPr>
                <w:rFonts w:hint="eastAsia" w:ascii="宋体" w:hAnsi="宋体" w:cs="宋体"/>
                <w:b/>
                <w:color w:val="000000"/>
                <w:kern w:val="0"/>
                <w:szCs w:val="20"/>
              </w:rPr>
              <w:t>682.3</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color w:val="000000"/>
                <w:kern w:val="0"/>
                <w:szCs w:val="20"/>
              </w:rPr>
            </w:pPr>
            <w:r>
              <w:rPr>
                <w:rFonts w:hint="eastAsia" w:ascii="宋体" w:hAnsi="宋体" w:cs="宋体"/>
                <w:b/>
                <w:color w:val="000000"/>
                <w:kern w:val="0"/>
                <w:szCs w:val="20"/>
              </w:rPr>
              <w:t>4.98</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阜康市农业供水管理站</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2426" w:type="dxa"/>
            <w:gridSpan w:val="6"/>
            <w:tcBorders>
              <w:top w:val="nil"/>
              <w:left w:val="nil"/>
              <w:bottom w:val="nil"/>
              <w:right w:val="nil"/>
            </w:tcBorders>
            <w:shd w:val="clear" w:color="auto" w:fill="auto"/>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397"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合计</w:t>
            </w:r>
          </w:p>
        </w:tc>
        <w:tc>
          <w:tcPr>
            <w:tcW w:w="1456" w:type="dxa"/>
            <w:shd w:val="clear" w:color="auto" w:fill="auto"/>
            <w:vAlign w:val="center"/>
          </w:tcPr>
          <w:p>
            <w:pPr>
              <w:widowControl/>
              <w:jc w:val="right"/>
              <w:outlineLvl w:val="1"/>
              <w:rPr>
                <w:rFonts w:ascii="仿宋_GB2312" w:hAnsi="宋体" w:eastAsia="仿宋_GB2312"/>
                <w:kern w:val="0"/>
                <w:szCs w:val="21"/>
              </w:rPr>
            </w:pPr>
            <w:r>
              <w:rPr>
                <w:rFonts w:hint="eastAsia" w:ascii="仿宋_GB2312" w:hAnsi="宋体" w:eastAsia="仿宋_GB2312"/>
                <w:kern w:val="0"/>
                <w:szCs w:val="21"/>
              </w:rPr>
              <w:t>0</w:t>
            </w:r>
          </w:p>
        </w:tc>
        <w:tc>
          <w:tcPr>
            <w:tcW w:w="750" w:type="dxa"/>
            <w:shd w:val="clear" w:color="auto" w:fill="auto"/>
            <w:vAlign w:val="center"/>
          </w:tcPr>
          <w:p>
            <w:pPr>
              <w:widowControl/>
              <w:jc w:val="right"/>
              <w:outlineLvl w:val="1"/>
              <w:rPr>
                <w:rFonts w:ascii="仿宋_GB2312" w:hAnsi="宋体" w:eastAsia="仿宋_GB2312"/>
                <w:kern w:val="0"/>
                <w:szCs w:val="21"/>
              </w:rPr>
            </w:pPr>
            <w:r>
              <w:rPr>
                <w:rFonts w:hint="eastAsia" w:ascii="仿宋_GB2312" w:hAnsi="宋体" w:eastAsia="仿宋_GB2312"/>
                <w:kern w:val="0"/>
                <w:szCs w:val="21"/>
              </w:rPr>
              <w:t>0</w:t>
            </w:r>
          </w:p>
        </w:tc>
        <w:tc>
          <w:tcPr>
            <w:tcW w:w="569" w:type="dxa"/>
            <w:gridSpan w:val="2"/>
            <w:shd w:val="clear" w:color="auto" w:fill="auto"/>
            <w:vAlign w:val="center"/>
          </w:tcPr>
          <w:p>
            <w:pPr>
              <w:widowControl/>
              <w:jc w:val="right"/>
              <w:outlineLvl w:val="1"/>
              <w:rPr>
                <w:rFonts w:ascii="仿宋_GB2312" w:hAnsi="宋体" w:eastAsia="仿宋_GB2312"/>
                <w:kern w:val="0"/>
                <w:szCs w:val="21"/>
              </w:rPr>
            </w:pPr>
            <w:r>
              <w:rPr>
                <w:rFonts w:hint="eastAsia" w:ascii="仿宋_GB2312" w:hAnsi="宋体" w:eastAsia="仿宋_GB2312"/>
                <w:kern w:val="0"/>
                <w:szCs w:val="21"/>
              </w:rPr>
              <w:t>0</w:t>
            </w:r>
          </w:p>
        </w:tc>
        <w:tc>
          <w:tcPr>
            <w:tcW w:w="536" w:type="dxa"/>
            <w:shd w:val="clear" w:color="auto" w:fill="auto"/>
            <w:vAlign w:val="center"/>
          </w:tcPr>
          <w:p>
            <w:pPr>
              <w:widowControl/>
              <w:jc w:val="right"/>
              <w:outlineLvl w:val="1"/>
              <w:rPr>
                <w:rFonts w:ascii="仿宋_GB2312" w:hAnsi="宋体" w:eastAsia="仿宋_GB2312"/>
                <w:kern w:val="0"/>
                <w:szCs w:val="21"/>
              </w:rPr>
            </w:pPr>
            <w:r>
              <w:rPr>
                <w:rFonts w:hint="eastAsia" w:ascii="仿宋_GB2312" w:hAnsi="宋体" w:eastAsia="仿宋_GB2312"/>
                <w:kern w:val="0"/>
                <w:szCs w:val="21"/>
              </w:rPr>
              <w:t>0</w:t>
            </w:r>
          </w:p>
        </w:tc>
        <w:tc>
          <w:tcPr>
            <w:tcW w:w="652" w:type="dxa"/>
            <w:shd w:val="clear" w:color="auto" w:fill="auto"/>
            <w:vAlign w:val="center"/>
          </w:tcPr>
          <w:p>
            <w:pPr>
              <w:widowControl/>
              <w:jc w:val="right"/>
              <w:outlineLvl w:val="1"/>
              <w:rPr>
                <w:rFonts w:ascii="仿宋_GB2312" w:hAnsi="宋体" w:eastAsia="仿宋_GB2312"/>
                <w:kern w:val="0"/>
                <w:szCs w:val="21"/>
              </w:rPr>
            </w:pPr>
            <w:r>
              <w:rPr>
                <w:rFonts w:hint="eastAsia" w:ascii="仿宋_GB2312" w:hAnsi="宋体" w:eastAsia="仿宋_GB2312"/>
                <w:kern w:val="0"/>
                <w:szCs w:val="21"/>
              </w:rPr>
              <w:t>0</w:t>
            </w:r>
          </w:p>
        </w:tc>
        <w:tc>
          <w:tcPr>
            <w:tcW w:w="652" w:type="dxa"/>
            <w:shd w:val="clear" w:color="auto" w:fill="auto"/>
            <w:vAlign w:val="center"/>
          </w:tcPr>
          <w:p>
            <w:pPr>
              <w:widowControl/>
              <w:jc w:val="right"/>
              <w:outlineLvl w:val="1"/>
              <w:rPr>
                <w:rFonts w:ascii="仿宋_GB2312" w:hAnsi="宋体" w:eastAsia="仿宋_GB2312"/>
                <w:kern w:val="0"/>
                <w:szCs w:val="21"/>
              </w:rPr>
            </w:pPr>
            <w:r>
              <w:rPr>
                <w:rFonts w:hint="eastAsia" w:ascii="仿宋_GB2312" w:hAnsi="宋体" w:eastAsia="仿宋_GB2312"/>
                <w:kern w:val="0"/>
                <w:szCs w:val="21"/>
              </w:rPr>
              <w:t>0</w:t>
            </w:r>
          </w:p>
        </w:tc>
        <w:tc>
          <w:tcPr>
            <w:tcW w:w="578" w:type="dxa"/>
            <w:gridSpan w:val="2"/>
            <w:shd w:val="clear" w:color="auto" w:fill="auto"/>
            <w:vAlign w:val="center"/>
          </w:tcPr>
          <w:p>
            <w:pPr>
              <w:widowControl/>
              <w:jc w:val="right"/>
              <w:outlineLvl w:val="1"/>
              <w:rPr>
                <w:rFonts w:ascii="仿宋_GB2312" w:hAnsi="宋体" w:eastAsia="仿宋_GB2312"/>
                <w:kern w:val="0"/>
                <w:szCs w:val="21"/>
              </w:rPr>
            </w:pPr>
            <w:r>
              <w:rPr>
                <w:rFonts w:hint="eastAsia" w:ascii="仿宋_GB2312" w:hAnsi="宋体" w:eastAsia="仿宋_GB2312"/>
                <w:kern w:val="0"/>
                <w:szCs w:val="21"/>
              </w:rPr>
              <w:t>0</w:t>
            </w:r>
          </w:p>
        </w:tc>
        <w:tc>
          <w:tcPr>
            <w:tcW w:w="419" w:type="dxa"/>
            <w:shd w:val="clear" w:color="auto" w:fill="auto"/>
            <w:vAlign w:val="center"/>
          </w:tcPr>
          <w:p>
            <w:pPr>
              <w:widowControl/>
              <w:jc w:val="right"/>
              <w:outlineLvl w:val="1"/>
              <w:rPr>
                <w:rFonts w:ascii="仿宋_GB2312" w:hAnsi="宋体" w:eastAsia="仿宋_GB2312"/>
                <w:kern w:val="0"/>
                <w:szCs w:val="21"/>
              </w:rPr>
            </w:pPr>
            <w:r>
              <w:rPr>
                <w:rFonts w:hint="eastAsia" w:ascii="仿宋_GB2312" w:hAnsi="宋体" w:eastAsia="仿宋_GB2312"/>
                <w:kern w:val="0"/>
                <w:szCs w:val="21"/>
              </w:rPr>
              <w:t>0</w:t>
            </w:r>
          </w:p>
        </w:tc>
        <w:tc>
          <w:tcPr>
            <w:tcW w:w="578" w:type="dxa"/>
            <w:shd w:val="clear" w:color="auto" w:fill="auto"/>
            <w:vAlign w:val="center"/>
          </w:tcPr>
          <w:p>
            <w:pPr>
              <w:widowControl/>
              <w:jc w:val="right"/>
              <w:outlineLvl w:val="1"/>
              <w:rPr>
                <w:rFonts w:ascii="仿宋_GB2312" w:hAnsi="宋体" w:eastAsia="仿宋_GB2312"/>
                <w:kern w:val="0"/>
                <w:szCs w:val="21"/>
              </w:rPr>
            </w:pPr>
            <w:r>
              <w:rPr>
                <w:rFonts w:hint="eastAsia" w:ascii="仿宋_GB2312" w:hAnsi="宋体" w:eastAsia="仿宋_GB2312"/>
                <w:kern w:val="0"/>
                <w:szCs w:val="21"/>
              </w:rPr>
              <w:t>0</w:t>
            </w:r>
          </w:p>
        </w:tc>
        <w:tc>
          <w:tcPr>
            <w:tcW w:w="420" w:type="dxa"/>
            <w:shd w:val="clear" w:color="auto" w:fill="auto"/>
            <w:vAlign w:val="center"/>
          </w:tcPr>
          <w:p>
            <w:pPr>
              <w:widowControl/>
              <w:jc w:val="right"/>
              <w:outlineLvl w:val="1"/>
              <w:rPr>
                <w:rFonts w:ascii="仿宋_GB2312" w:hAnsi="宋体" w:eastAsia="仿宋_GB2312"/>
                <w:kern w:val="0"/>
                <w:szCs w:val="21"/>
              </w:rPr>
            </w:pPr>
            <w:r>
              <w:rPr>
                <w:rFonts w:hint="eastAsia" w:ascii="仿宋_GB2312" w:hAnsi="宋体" w:eastAsia="仿宋_GB2312"/>
                <w:kern w:val="0"/>
                <w:szCs w:val="21"/>
              </w:rPr>
              <w:t>0</w:t>
            </w:r>
          </w:p>
        </w:tc>
        <w:tc>
          <w:tcPr>
            <w:tcW w:w="420" w:type="dxa"/>
            <w:shd w:val="clear" w:color="auto" w:fill="auto"/>
            <w:vAlign w:val="center"/>
          </w:tcPr>
          <w:p>
            <w:pPr>
              <w:widowControl/>
              <w:jc w:val="right"/>
              <w:outlineLvl w:val="1"/>
              <w:rPr>
                <w:rFonts w:ascii="仿宋_GB2312" w:hAnsi="宋体" w:eastAsia="仿宋_GB2312"/>
                <w:kern w:val="0"/>
                <w:szCs w:val="21"/>
              </w:rPr>
            </w:pPr>
            <w:r>
              <w:rPr>
                <w:rFonts w:hint="eastAsia" w:ascii="仿宋_GB2312" w:hAnsi="宋体" w:eastAsia="仿宋_GB2312"/>
                <w:kern w:val="0"/>
                <w:szCs w:val="21"/>
              </w:rPr>
              <w:t>0</w:t>
            </w:r>
          </w:p>
        </w:tc>
        <w:tc>
          <w:tcPr>
            <w:tcW w:w="397" w:type="dxa"/>
            <w:gridSpan w:val="2"/>
            <w:shd w:val="clear" w:color="auto" w:fill="auto"/>
            <w:vAlign w:val="center"/>
          </w:tcPr>
          <w:p>
            <w:pPr>
              <w:widowControl/>
              <w:jc w:val="right"/>
              <w:outlineLvl w:val="1"/>
              <w:rPr>
                <w:rFonts w:ascii="仿宋_GB2312" w:hAnsi="宋体" w:eastAsia="仿宋_GB2312"/>
                <w:kern w:val="0"/>
                <w:szCs w:val="21"/>
              </w:rPr>
            </w:pPr>
            <w:r>
              <w:rPr>
                <w:rFonts w:hint="eastAsia" w:ascii="仿宋_GB2312" w:hAnsi="宋体" w:eastAsia="仿宋_GB2312"/>
                <w:kern w:val="0"/>
                <w:szCs w:val="21"/>
              </w:rPr>
              <w:t>0</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备注：农业供水管理站2019年未安排项目支出预算，因此没有使用项目支出预算拨款安排的支出，项目支出预算支出情况表为空表。</w:t>
      </w: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  阜康市农业供水管理站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yellow"/>
              </w:rPr>
            </w:pP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yellow"/>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yellow"/>
              </w:rPr>
            </w:pP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yellow"/>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yellow"/>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备注：本单位年初无三公经费预算。</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编制单位：阜康市农业供水管理站                                单位：万元</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0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备注：农业供水管理站2019年未安排</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预算，因此没有使用</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预算拨款安排的支出，</w:t>
      </w:r>
      <w:r>
        <w:rPr>
          <w:rFonts w:hint="eastAsia" w:ascii="仿宋_GB2312" w:hAnsi="宋体" w:eastAsia="仿宋_GB2312"/>
          <w:b/>
          <w:kern w:val="0"/>
          <w:sz w:val="32"/>
          <w:szCs w:val="32"/>
        </w:rPr>
        <w:t>政府性基金</w:t>
      </w:r>
      <w:r>
        <w:rPr>
          <w:rFonts w:hint="eastAsia" w:ascii="仿宋_GB2312" w:hAnsi="宋体" w:eastAsia="仿宋_GB2312"/>
          <w:b/>
          <w:kern w:val="0"/>
          <w:sz w:val="28"/>
          <w:szCs w:val="32"/>
        </w:rPr>
        <w:t>预算支出情况表为空表。</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关于阜康市农业供水管理站部门2019年收支预算情况的总体说明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按照全口径预算的原则，阜康市农业供水管理站2019年所有收入和支出均纳入部门预算管理。收支总预算687.28万元。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收入预算包括：一般公共预算687.28万元。</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支出预算包括：社会保障和就业支出94.58万元、医疗卫生与计划生育支出71.07万元、农林水支出477.33万元、住房保障支出44.3万元。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二、关于阜康市农业供水管理站部门2019年收入预算情况说明</w:t>
      </w:r>
    </w:p>
    <w:p>
      <w:pPr>
        <w:widowControl/>
        <w:spacing w:line="580" w:lineRule="exact"/>
        <w:ind w:firstLine="640"/>
        <w:jc w:val="left"/>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kern w:val="0"/>
          <w:sz w:val="32"/>
          <w:szCs w:val="32"/>
        </w:rPr>
        <w:t>阜康市农业供水管理站部门收入预算687.28万元，其中：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color w:val="000000" w:themeColor="text1"/>
          <w:kern w:val="0"/>
          <w:sz w:val="32"/>
          <w:szCs w:val="32"/>
          <w14:textFill>
            <w14:solidFill>
              <w14:schemeClr w14:val="tx1"/>
            </w14:solidFill>
          </w14:textFill>
        </w:rPr>
        <w:t>一般公共预算687.28万元，占100%，比上年</w:t>
      </w:r>
      <w:r>
        <w:rPr>
          <w:rFonts w:hint="eastAsia" w:ascii="仿宋_GB2312" w:hAnsi="宋体" w:eastAsia="仿宋_GB2312" w:cs="宋体"/>
          <w:color w:val="000000" w:themeColor="text1"/>
          <w:kern w:val="0"/>
          <w:sz w:val="32"/>
          <w:szCs w:val="32"/>
          <w:lang w:eastAsia="zh-CN"/>
          <w14:textFill>
            <w14:solidFill>
              <w14:schemeClr w14:val="tx1"/>
            </w14:solidFill>
          </w14:textFill>
        </w:rPr>
        <w:t>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691.16万</w:t>
      </w:r>
      <w:r>
        <w:rPr>
          <w:rFonts w:hint="eastAsia" w:ascii="仿宋_GB2312" w:hAnsi="宋体" w:eastAsia="仿宋_GB2312" w:cs="宋体"/>
          <w:color w:val="000000" w:themeColor="text1"/>
          <w:kern w:val="0"/>
          <w:sz w:val="32"/>
          <w:szCs w:val="32"/>
          <w14:textFill>
            <w14:solidFill>
              <w14:schemeClr w14:val="tx1"/>
            </w14:solidFill>
          </w14:textFill>
        </w:rPr>
        <w:t>减少3.88万元，主要原因是</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2018年有3人退休，造成</w:t>
      </w:r>
      <w:r>
        <w:rPr>
          <w:rFonts w:hint="eastAsia" w:ascii="仿宋_GB2312" w:hAnsi="宋体" w:eastAsia="仿宋_GB2312" w:cs="宋体"/>
          <w:color w:val="000000" w:themeColor="text1"/>
          <w:kern w:val="0"/>
          <w:sz w:val="32"/>
          <w:szCs w:val="32"/>
          <w14:textFill>
            <w14:solidFill>
              <w14:schemeClr w14:val="tx1"/>
            </w14:solidFill>
          </w14:textFill>
        </w:rPr>
        <w:t>人员</w:t>
      </w:r>
      <w:r>
        <w:rPr>
          <w:rFonts w:hint="eastAsia" w:ascii="仿宋_GB2312" w:hAnsi="宋体" w:eastAsia="仿宋_GB2312" w:cs="宋体"/>
          <w:color w:val="000000" w:themeColor="text1"/>
          <w:kern w:val="0"/>
          <w:sz w:val="32"/>
          <w:szCs w:val="32"/>
          <w:lang w:eastAsia="zh-CN"/>
          <w14:textFill>
            <w14:solidFill>
              <w14:schemeClr w14:val="tx1"/>
            </w14:solidFill>
          </w14:textFill>
        </w:rPr>
        <w:t>经费</w:t>
      </w:r>
      <w:r>
        <w:rPr>
          <w:rFonts w:hint="eastAsia" w:ascii="仿宋_GB2312" w:hAnsi="宋体" w:eastAsia="仿宋_GB2312" w:cs="宋体"/>
          <w:color w:val="000000" w:themeColor="text1"/>
          <w:kern w:val="0"/>
          <w:sz w:val="32"/>
          <w:szCs w:val="32"/>
          <w14:textFill>
            <w14:solidFill>
              <w14:schemeClr w14:val="tx1"/>
            </w14:solidFill>
          </w14:textFill>
        </w:rPr>
        <w:t>减少</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 xml:space="preserve"> </w:t>
      </w:r>
      <w:r>
        <w:rPr>
          <w:rFonts w:hint="eastAsia" w:ascii="仿宋_GB2312" w:hAnsi="宋体" w:eastAsia="仿宋_GB2312" w:cs="宋体"/>
          <w:kern w:val="0"/>
          <w:sz w:val="32"/>
          <w:szCs w:val="32"/>
        </w:rPr>
        <w:t xml:space="preserve">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三、关于阜康市农业供水管理站部门单位2019年支出预算情况说明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阜康市农业供水管理站部门单位2019年支出预算687.28万元，其中：</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基本支出687.28万元，占100%，比上年减少3.88 万元，主要原因是减少人员</w:t>
      </w:r>
      <w:r>
        <w:rPr>
          <w:rFonts w:hint="eastAsia" w:ascii="仿宋_GB2312" w:hAnsi="宋体" w:eastAsia="仿宋_GB2312" w:cs="宋体"/>
          <w:kern w:val="0"/>
          <w:sz w:val="32"/>
          <w:szCs w:val="32"/>
          <w:lang w:eastAsia="zh-CN"/>
        </w:rPr>
        <w:t>经费减少</w:t>
      </w:r>
      <w:r>
        <w:rPr>
          <w:rFonts w:hint="eastAsia" w:ascii="仿宋_GB2312" w:hAnsi="宋体" w:eastAsia="仿宋_GB2312" w:cs="宋体"/>
          <w:kern w:val="0"/>
          <w:sz w:val="32"/>
          <w:szCs w:val="32"/>
        </w:rPr>
        <w:t xml:space="preserve"> 。</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项目支出0万元，占 0 %，比上年减少0万元，主要原因是2019年预算未下达项目支出。</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四、关于阜康市农业供水管理站部门2019年财政拨款收支预算情况的总体说明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 687.28万元</w:t>
      </w:r>
    </w:p>
    <w:p>
      <w:pPr>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收入全部为一般公共预算拨款，无政府性基金预算拨款。 </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支出预算包括：</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社会保障和就业支出94.58万元，主要用于单位职工离退休人员津贴补贴、机关事业单位基本养老保险费等；</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医疗卫生与计划生育支出71.07万元，主要用于单位公务员医疗补助。</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农林水支出477.33万元，主要用于单位人员工资支出、医疗、工伤保险、奖金</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单位运行管理费等；</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住房保障支出44.3万元，主要用于单位职工住房公积金。</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五、关于阜康市农业供水管理站2019年一般公共预算当年拨款情况说明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阜康市农业供水管理站2019年一般公共预算拨款基本支出687.28 万元，比上年执行数减少309.71万元，下降31.06 %。主要原因是：人员</w:t>
      </w:r>
      <w:r>
        <w:rPr>
          <w:rFonts w:hint="eastAsia" w:ascii="仿宋_GB2312" w:hAnsi="宋体" w:eastAsia="仿宋_GB2312" w:cs="宋体"/>
          <w:kern w:val="0"/>
          <w:sz w:val="32"/>
          <w:szCs w:val="32"/>
          <w:lang w:eastAsia="zh-CN"/>
        </w:rPr>
        <w:t>退休</w:t>
      </w:r>
      <w:r>
        <w:rPr>
          <w:rFonts w:hint="eastAsia" w:ascii="仿宋_GB2312" w:hAnsi="宋体" w:eastAsia="仿宋_GB2312" w:cs="宋体"/>
          <w:kern w:val="0"/>
          <w:sz w:val="32"/>
          <w:szCs w:val="32"/>
        </w:rPr>
        <w:t>、2019年预算中不含绩效奖</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公用经费减少。</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w:t>
      </w:r>
      <w:r>
        <w:rPr>
          <w:rFonts w:hint="eastAsia" w:ascii="仿宋_GB2312" w:hAnsi="宋体" w:eastAsia="仿宋_GB2312" w:cs="宋体"/>
          <w:kern w:val="0"/>
          <w:sz w:val="32"/>
          <w:szCs w:val="32"/>
        </w:rPr>
        <w:t>社会保障和就业</w:t>
      </w:r>
      <w:r>
        <w:rPr>
          <w:rFonts w:hint="eastAsia" w:ascii="仿宋_GB2312" w:eastAsia="仿宋_GB2312"/>
          <w:sz w:val="32"/>
          <w:szCs w:val="32"/>
        </w:rPr>
        <w:t>（类）</w:t>
      </w:r>
      <w:r>
        <w:rPr>
          <w:rFonts w:hint="eastAsia" w:ascii="仿宋_GB2312" w:eastAsia="仿宋_GB2312"/>
          <w:sz w:val="32"/>
          <w:szCs w:val="32"/>
          <w:lang w:val="en-US" w:eastAsia="zh-CN"/>
        </w:rPr>
        <w:t>94.58</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13.76</w:t>
      </w:r>
      <w:r>
        <w:rPr>
          <w:rFonts w:hint="eastAsia" w:ascii="仿宋_GB2312" w:hAnsi="宋体" w:eastAsia="仿宋_GB2312" w:cs="宋体"/>
          <w:kern w:val="0"/>
          <w:sz w:val="32"/>
          <w:szCs w:val="32"/>
        </w:rPr>
        <w:t xml:space="preserve"> %。</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2、医疗卫生与计划生育</w:t>
      </w:r>
      <w:r>
        <w:rPr>
          <w:rFonts w:hint="eastAsia" w:ascii="仿宋_GB2312" w:eastAsia="仿宋_GB2312"/>
          <w:sz w:val="32"/>
          <w:szCs w:val="32"/>
        </w:rPr>
        <w:t>（类）</w:t>
      </w:r>
      <w:r>
        <w:rPr>
          <w:rFonts w:hint="eastAsia" w:ascii="仿宋_GB2312" w:eastAsia="仿宋_GB2312"/>
          <w:sz w:val="32"/>
          <w:szCs w:val="32"/>
          <w:lang w:val="en-US" w:eastAsia="zh-CN"/>
        </w:rPr>
        <w:t>71.07</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10.34</w:t>
      </w:r>
      <w:r>
        <w:rPr>
          <w:rFonts w:hint="eastAsia" w:ascii="仿宋_GB2312" w:hAnsi="宋体" w:eastAsia="仿宋_GB2312" w:cs="宋体"/>
          <w:kern w:val="0"/>
          <w:sz w:val="32"/>
          <w:szCs w:val="32"/>
        </w:rPr>
        <w:t xml:space="preserve"> %。</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3、农林水支出</w:t>
      </w:r>
      <w:r>
        <w:rPr>
          <w:rFonts w:hint="eastAsia" w:ascii="仿宋_GB2312" w:eastAsia="仿宋_GB2312"/>
          <w:sz w:val="32"/>
          <w:szCs w:val="32"/>
        </w:rPr>
        <w:t>（类）</w:t>
      </w:r>
      <w:r>
        <w:rPr>
          <w:rFonts w:hint="eastAsia" w:ascii="仿宋_GB2312" w:eastAsia="仿宋_GB2312"/>
          <w:sz w:val="32"/>
          <w:szCs w:val="32"/>
          <w:lang w:val="en-US" w:eastAsia="zh-CN"/>
        </w:rPr>
        <w:t>477.33</w:t>
      </w:r>
      <w:r>
        <w:rPr>
          <w:rFonts w:hint="eastAsia" w:ascii="仿宋_GB2312" w:hAnsi="宋体" w:eastAsia="仿宋_GB2312" w:cs="宋体"/>
          <w:kern w:val="0"/>
          <w:sz w:val="32"/>
          <w:szCs w:val="32"/>
        </w:rPr>
        <w:t xml:space="preserve">万元，占 </w:t>
      </w:r>
      <w:r>
        <w:rPr>
          <w:rFonts w:hint="eastAsia" w:ascii="仿宋_GB2312" w:hAnsi="宋体" w:eastAsia="仿宋_GB2312" w:cs="宋体"/>
          <w:kern w:val="0"/>
          <w:sz w:val="32"/>
          <w:szCs w:val="32"/>
          <w:lang w:val="en-US" w:eastAsia="zh-CN"/>
        </w:rPr>
        <w:t>69.45</w:t>
      </w:r>
      <w:r>
        <w:rPr>
          <w:rFonts w:hint="eastAsia" w:ascii="仿宋_GB2312" w:hAnsi="宋体" w:eastAsia="仿宋_GB2312" w:cs="宋体"/>
          <w:kern w:val="0"/>
          <w:sz w:val="32"/>
          <w:szCs w:val="32"/>
        </w:rPr>
        <w:t xml:space="preserve"> %。</w:t>
      </w:r>
    </w:p>
    <w:p>
      <w:pPr>
        <w:spacing w:line="580" w:lineRule="exact"/>
        <w:ind w:firstLine="640"/>
        <w:rPr>
          <w:rFonts w:ascii="楷体_GB2312" w:hAnsi="宋体" w:eastAsia="楷体_GB2312" w:cs="宋体"/>
          <w:b/>
          <w:kern w:val="0"/>
          <w:sz w:val="32"/>
          <w:szCs w:val="32"/>
        </w:rPr>
      </w:pPr>
      <w:r>
        <w:rPr>
          <w:rFonts w:hint="eastAsia" w:ascii="仿宋_GB2312" w:hAnsi="宋体" w:eastAsia="仿宋_GB2312" w:cs="宋体"/>
          <w:kern w:val="0"/>
          <w:sz w:val="32"/>
          <w:szCs w:val="32"/>
        </w:rPr>
        <w:t>4、房屋保障支出</w:t>
      </w:r>
      <w:r>
        <w:rPr>
          <w:rFonts w:hint="eastAsia" w:ascii="仿宋_GB2312" w:eastAsia="仿宋_GB2312"/>
          <w:sz w:val="32"/>
          <w:szCs w:val="32"/>
        </w:rPr>
        <w:t>（类）</w:t>
      </w:r>
      <w:r>
        <w:rPr>
          <w:rFonts w:hint="eastAsia" w:ascii="仿宋_GB2312" w:eastAsia="仿宋_GB2312"/>
          <w:sz w:val="32"/>
          <w:szCs w:val="32"/>
          <w:lang w:val="en-US" w:eastAsia="zh-CN"/>
        </w:rPr>
        <w:t>44.3</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6.45</w:t>
      </w:r>
      <w:r>
        <w:rPr>
          <w:rFonts w:hint="eastAsia" w:ascii="仿宋_GB2312" w:hAnsi="宋体" w:eastAsia="仿宋_GB2312" w:cs="宋体"/>
          <w:kern w:val="0"/>
          <w:sz w:val="32"/>
          <w:szCs w:val="32"/>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80" w:lineRule="exact"/>
        <w:ind w:firstLine="640"/>
        <w:rPr>
          <w:rFonts w:ascii="仿宋_GB2312" w:hAnsi="宋体" w:eastAsia="仿宋_GB2312" w:cs="宋体"/>
          <w:kern w:val="0"/>
          <w:sz w:val="32"/>
          <w:szCs w:val="32"/>
          <w:highlight w:val="none"/>
        </w:rPr>
      </w:pPr>
      <w:bookmarkStart w:id="0" w:name="_GoBack"/>
      <w:r>
        <w:rPr>
          <w:rFonts w:hint="eastAsia" w:ascii="仿宋_GB2312" w:eastAsia="仿宋_GB2312"/>
          <w:sz w:val="32"/>
          <w:szCs w:val="32"/>
          <w:highlight w:val="none"/>
        </w:rPr>
        <w:t>1</w:t>
      </w:r>
      <w:r>
        <w:rPr>
          <w:rFonts w:hint="eastAsia" w:ascii="仿宋_GB2312" w:hAnsi="宋体" w:eastAsia="仿宋_GB2312" w:cs="宋体"/>
          <w:kern w:val="0"/>
          <w:sz w:val="32"/>
          <w:szCs w:val="32"/>
          <w:highlight w:val="none"/>
        </w:rPr>
        <w:t>、社会保障和就业</w:t>
      </w:r>
      <w:r>
        <w:rPr>
          <w:rFonts w:hint="eastAsia" w:ascii="仿宋_GB2312" w:eastAsia="仿宋_GB2312"/>
          <w:sz w:val="32"/>
          <w:szCs w:val="32"/>
          <w:highlight w:val="none"/>
        </w:rPr>
        <w:t>（类）行政事业单位单位离退休</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归口管理的行政单位离退休</w:t>
      </w:r>
      <w:r>
        <w:rPr>
          <w:rFonts w:ascii="仿宋_GB2312" w:hAnsi="宋体" w:eastAsia="仿宋_GB2312" w:cs="宋体"/>
          <w:kern w:val="0"/>
          <w:sz w:val="32"/>
          <w:szCs w:val="32"/>
          <w:highlight w:val="none"/>
        </w:rPr>
        <w:t>（项）年预算数为</w:t>
      </w:r>
      <w:r>
        <w:rPr>
          <w:rFonts w:hint="eastAsia" w:ascii="仿宋_GB2312" w:eastAsia="仿宋_GB2312"/>
          <w:sz w:val="32"/>
          <w:szCs w:val="32"/>
          <w:highlight w:val="none"/>
        </w:rPr>
        <w:t>7.45万元，</w:t>
      </w:r>
      <w:r>
        <w:rPr>
          <w:rFonts w:hint="eastAsia" w:ascii="仿宋_GB2312" w:hAnsi="宋体" w:eastAsia="仿宋_GB2312" w:cs="宋体"/>
          <w:kern w:val="0"/>
          <w:sz w:val="32"/>
          <w:szCs w:val="32"/>
          <w:highlight w:val="none"/>
        </w:rPr>
        <w:t>比上年执行数增加1.2万元，增长19.2%，主要原因是：退休人员</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lang w:val="en-US" w:eastAsia="zh-CN"/>
        </w:rPr>
        <w:t>3</w:t>
      </w:r>
      <w:r>
        <w:rPr>
          <w:rFonts w:hint="eastAsia" w:ascii="仿宋_GB2312" w:hAnsi="宋体" w:eastAsia="仿宋_GB2312" w:cs="宋体"/>
          <w:kern w:val="0"/>
          <w:sz w:val="32"/>
          <w:szCs w:val="32"/>
          <w:highlight w:val="none"/>
        </w:rPr>
        <w:t>人。</w:t>
      </w:r>
    </w:p>
    <w:p>
      <w:pPr>
        <w:spacing w:line="580" w:lineRule="exact"/>
        <w:ind w:firstLine="640" w:firstLineChars="200"/>
        <w:rPr>
          <w:rFonts w:ascii="仿宋_GB2312" w:hAnsi="宋体" w:eastAsia="仿宋_GB2312" w:cs="宋体"/>
          <w:kern w:val="0"/>
          <w:sz w:val="32"/>
          <w:szCs w:val="32"/>
          <w:highlight w:val="none"/>
        </w:rPr>
      </w:pPr>
      <w:r>
        <w:rPr>
          <w:rFonts w:hint="eastAsia" w:ascii="仿宋_GB2312" w:eastAsia="仿宋_GB2312"/>
          <w:sz w:val="32"/>
          <w:szCs w:val="32"/>
          <w:highlight w:val="none"/>
        </w:rPr>
        <w:t>2</w:t>
      </w:r>
      <w:r>
        <w:rPr>
          <w:rFonts w:hint="eastAsia" w:ascii="仿宋_GB2312" w:hAnsi="宋体" w:eastAsia="仿宋_GB2312" w:cs="宋体"/>
          <w:kern w:val="0"/>
          <w:sz w:val="32"/>
          <w:szCs w:val="32"/>
          <w:highlight w:val="none"/>
        </w:rPr>
        <w:t>、社会保障和就业</w:t>
      </w:r>
      <w:r>
        <w:rPr>
          <w:rFonts w:hint="eastAsia" w:ascii="仿宋_GB2312" w:eastAsia="仿宋_GB2312"/>
          <w:sz w:val="32"/>
          <w:szCs w:val="32"/>
          <w:highlight w:val="none"/>
        </w:rPr>
        <w:t>（类）行政事业单位单位离退休</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机关事业单位基本养老保险缴费</w:t>
      </w:r>
      <w:r>
        <w:rPr>
          <w:rFonts w:ascii="仿宋_GB2312" w:hAnsi="宋体" w:eastAsia="仿宋_GB2312" w:cs="宋体"/>
          <w:kern w:val="0"/>
          <w:sz w:val="32"/>
          <w:szCs w:val="32"/>
          <w:highlight w:val="none"/>
        </w:rPr>
        <w:t>（项）</w:t>
      </w:r>
      <w:r>
        <w:rPr>
          <w:rFonts w:hint="eastAsia" w:ascii="仿宋_GB2312" w:eastAsia="仿宋_GB2312"/>
          <w:sz w:val="32"/>
          <w:szCs w:val="32"/>
          <w:highlight w:val="none"/>
        </w:rPr>
        <w:t>，</w:t>
      </w:r>
      <w:r>
        <w:rPr>
          <w:rFonts w:ascii="仿宋_GB2312" w:hAnsi="宋体" w:eastAsia="仿宋_GB2312" w:cs="宋体"/>
          <w:kern w:val="0"/>
          <w:sz w:val="32"/>
          <w:szCs w:val="32"/>
          <w:highlight w:val="none"/>
        </w:rPr>
        <w:t>年预算数为</w:t>
      </w:r>
      <w:r>
        <w:rPr>
          <w:rFonts w:hint="eastAsia" w:ascii="仿宋_GB2312" w:eastAsia="仿宋_GB2312"/>
          <w:sz w:val="32"/>
          <w:szCs w:val="32"/>
          <w:highlight w:val="none"/>
        </w:rPr>
        <w:t>62.23</w:t>
      </w:r>
      <w:r>
        <w:rPr>
          <w:rFonts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rPr>
        <w:t>比上年执行数减少1.34万元，下降2.1%，主要原因是：2019年</w:t>
      </w:r>
      <w:r>
        <w:rPr>
          <w:rFonts w:hint="eastAsia" w:ascii="仿宋_GB2312" w:hAnsi="宋体" w:eastAsia="仿宋_GB2312" w:cs="宋体"/>
          <w:kern w:val="0"/>
          <w:sz w:val="32"/>
          <w:szCs w:val="32"/>
          <w:highlight w:val="none"/>
          <w:lang w:eastAsia="zh-CN"/>
        </w:rPr>
        <w:t>在职</w:t>
      </w:r>
      <w:r>
        <w:rPr>
          <w:rFonts w:hint="eastAsia" w:ascii="仿宋_GB2312" w:hAnsi="宋体" w:eastAsia="仿宋_GB2312" w:cs="宋体"/>
          <w:kern w:val="0"/>
          <w:sz w:val="32"/>
          <w:szCs w:val="32"/>
          <w:highlight w:val="none"/>
        </w:rPr>
        <w:t>人员减少</w:t>
      </w:r>
      <w:r>
        <w:rPr>
          <w:rFonts w:hint="eastAsia" w:ascii="仿宋_GB2312" w:hAnsi="宋体" w:eastAsia="仿宋_GB2312" w:cs="宋体"/>
          <w:kern w:val="0"/>
          <w:sz w:val="32"/>
          <w:szCs w:val="32"/>
          <w:highlight w:val="none"/>
          <w:lang w:val="en-US" w:eastAsia="zh-CN"/>
        </w:rPr>
        <w:t>3人</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增加退休人员</w:t>
      </w:r>
      <w:r>
        <w:rPr>
          <w:rFonts w:hint="eastAsia" w:ascii="仿宋_GB2312" w:hAnsi="宋体" w:eastAsia="仿宋_GB2312" w:cs="宋体"/>
          <w:kern w:val="0"/>
          <w:sz w:val="32"/>
          <w:szCs w:val="32"/>
          <w:highlight w:val="none"/>
          <w:lang w:val="en-US" w:eastAsia="zh-CN"/>
        </w:rPr>
        <w:t>3</w:t>
      </w:r>
      <w:r>
        <w:rPr>
          <w:rFonts w:hint="eastAsia" w:ascii="仿宋_GB2312" w:hAnsi="宋体" w:eastAsia="仿宋_GB2312" w:cs="宋体"/>
          <w:kern w:val="0"/>
          <w:sz w:val="32"/>
          <w:szCs w:val="32"/>
          <w:highlight w:val="none"/>
          <w:lang w:eastAsia="zh-CN"/>
        </w:rPr>
        <w:t>人</w:t>
      </w:r>
      <w:r>
        <w:rPr>
          <w:rFonts w:hint="eastAsia" w:ascii="仿宋_GB2312" w:hAnsi="宋体" w:eastAsia="仿宋_GB2312" w:cs="宋体"/>
          <w:kern w:val="0"/>
          <w:sz w:val="32"/>
          <w:szCs w:val="32"/>
          <w:highlight w:val="none"/>
        </w:rPr>
        <w:t>。</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3、医疗卫生与计划生育</w:t>
      </w:r>
      <w:r>
        <w:rPr>
          <w:rFonts w:hint="eastAsia" w:ascii="仿宋_GB2312" w:eastAsia="仿宋_GB2312"/>
          <w:sz w:val="32"/>
          <w:szCs w:val="32"/>
          <w:highlight w:val="none"/>
        </w:rPr>
        <w:t>（类）行政事业单位医疗</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行政单位医疗</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hAnsi="宋体" w:eastAsia="仿宋_GB2312" w:cs="宋体"/>
          <w:kern w:val="0"/>
          <w:sz w:val="32"/>
          <w:szCs w:val="32"/>
          <w:highlight w:val="none"/>
        </w:rPr>
        <w:t>年预算数为</w:t>
      </w:r>
      <w:r>
        <w:rPr>
          <w:rFonts w:hint="eastAsia" w:ascii="仿宋_GB2312" w:eastAsia="仿宋_GB2312"/>
          <w:sz w:val="32"/>
          <w:szCs w:val="32"/>
          <w:highlight w:val="none"/>
        </w:rPr>
        <w:t>24.9</w:t>
      </w:r>
      <w:r>
        <w:rPr>
          <w:rFonts w:hint="eastAsia" w:ascii="仿宋_GB2312" w:hAnsi="宋体" w:eastAsia="仿宋_GB2312" w:cs="宋体"/>
          <w:kern w:val="0"/>
          <w:sz w:val="32"/>
          <w:szCs w:val="32"/>
          <w:highlight w:val="none"/>
        </w:rPr>
        <w:t>万元</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比上年执行数减少0.53万元，下降2.08%，主要原因是：2019年</w:t>
      </w:r>
      <w:r>
        <w:rPr>
          <w:rFonts w:hint="eastAsia" w:ascii="仿宋_GB2312" w:hAnsi="宋体" w:eastAsia="仿宋_GB2312" w:cs="宋体"/>
          <w:kern w:val="0"/>
          <w:sz w:val="32"/>
          <w:szCs w:val="32"/>
          <w:highlight w:val="none"/>
          <w:lang w:eastAsia="zh-CN"/>
        </w:rPr>
        <w:t>在职</w:t>
      </w:r>
      <w:r>
        <w:rPr>
          <w:rFonts w:hint="eastAsia" w:ascii="仿宋_GB2312" w:hAnsi="宋体" w:eastAsia="仿宋_GB2312" w:cs="宋体"/>
          <w:kern w:val="0"/>
          <w:sz w:val="32"/>
          <w:szCs w:val="32"/>
          <w:highlight w:val="none"/>
        </w:rPr>
        <w:t>人员减少</w:t>
      </w:r>
      <w:r>
        <w:rPr>
          <w:rFonts w:hint="eastAsia" w:ascii="仿宋_GB2312" w:hAnsi="宋体" w:eastAsia="仿宋_GB2312" w:cs="宋体"/>
          <w:kern w:val="0"/>
          <w:sz w:val="32"/>
          <w:szCs w:val="32"/>
          <w:highlight w:val="none"/>
          <w:lang w:val="en-US" w:eastAsia="zh-CN"/>
        </w:rPr>
        <w:t>3人</w:t>
      </w:r>
      <w:r>
        <w:rPr>
          <w:rFonts w:hint="eastAsia" w:ascii="仿宋_GB2312" w:hAnsi="宋体" w:eastAsia="仿宋_GB2312" w:cs="宋体"/>
          <w:kern w:val="0"/>
          <w:sz w:val="32"/>
          <w:szCs w:val="32"/>
          <w:highlight w:val="none"/>
        </w:rPr>
        <w:t>、增加退休人员</w:t>
      </w:r>
      <w:r>
        <w:rPr>
          <w:rFonts w:hint="eastAsia" w:ascii="仿宋_GB2312" w:hAnsi="宋体" w:eastAsia="仿宋_GB2312" w:cs="宋体"/>
          <w:kern w:val="0"/>
          <w:sz w:val="32"/>
          <w:szCs w:val="32"/>
          <w:highlight w:val="none"/>
          <w:lang w:val="en-US" w:eastAsia="zh-CN"/>
        </w:rPr>
        <w:t>3人</w:t>
      </w:r>
      <w:r>
        <w:rPr>
          <w:rFonts w:hint="eastAsia" w:ascii="仿宋_GB2312" w:hAnsi="宋体" w:eastAsia="仿宋_GB2312" w:cs="宋体"/>
          <w:kern w:val="0"/>
          <w:sz w:val="32"/>
          <w:szCs w:val="32"/>
          <w:highlight w:val="none"/>
        </w:rPr>
        <w:t>，</w:t>
      </w:r>
      <w:r>
        <w:rPr>
          <w:rFonts w:hint="eastAsia" w:ascii="仿宋_GB2312" w:eastAsia="仿宋_GB2312"/>
          <w:sz w:val="32"/>
          <w:szCs w:val="32"/>
          <w:highlight w:val="none"/>
          <w:lang w:eastAsia="zh-CN"/>
        </w:rPr>
        <w:t>退休人员不交职业年金，造成</w:t>
      </w:r>
      <w:r>
        <w:rPr>
          <w:rFonts w:hint="eastAsia" w:ascii="仿宋_GB2312" w:eastAsia="仿宋_GB2312"/>
          <w:sz w:val="32"/>
          <w:szCs w:val="32"/>
          <w:highlight w:val="none"/>
        </w:rPr>
        <w:t>职业年金缴费</w:t>
      </w:r>
      <w:r>
        <w:rPr>
          <w:rFonts w:hint="eastAsia" w:ascii="仿宋_GB2312" w:eastAsia="仿宋_GB2312"/>
          <w:sz w:val="32"/>
          <w:szCs w:val="32"/>
          <w:highlight w:val="none"/>
          <w:lang w:eastAsia="zh-CN"/>
        </w:rPr>
        <w:t>用</w:t>
      </w:r>
      <w:r>
        <w:rPr>
          <w:rFonts w:hint="eastAsia" w:ascii="仿宋_GB2312" w:hAnsi="宋体" w:eastAsia="仿宋_GB2312" w:cs="宋体"/>
          <w:kern w:val="0"/>
          <w:sz w:val="32"/>
          <w:szCs w:val="32"/>
          <w:highlight w:val="none"/>
        </w:rPr>
        <w:t>减少。</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4、医疗卫生与计划生育</w:t>
      </w:r>
      <w:r>
        <w:rPr>
          <w:rFonts w:hint="eastAsia" w:ascii="仿宋_GB2312" w:eastAsia="仿宋_GB2312"/>
          <w:sz w:val="32"/>
          <w:szCs w:val="32"/>
          <w:highlight w:val="none"/>
        </w:rPr>
        <w:t>（类）行政事业单位医疗</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事业单位医疗</w:t>
      </w:r>
      <w:r>
        <w:rPr>
          <w:rFonts w:ascii="仿宋_GB2312" w:hAnsi="宋体" w:eastAsia="仿宋_GB2312" w:cs="宋体"/>
          <w:kern w:val="0"/>
          <w:sz w:val="32"/>
          <w:szCs w:val="32"/>
          <w:highlight w:val="none"/>
        </w:rPr>
        <w:t>（项）</w:t>
      </w:r>
      <w:r>
        <w:rPr>
          <w:rFonts w:hint="eastAsia" w:ascii="仿宋_GB2312" w:eastAsia="仿宋_GB2312"/>
          <w:sz w:val="32"/>
          <w:szCs w:val="32"/>
          <w:highlight w:val="none"/>
        </w:rPr>
        <w:t>，</w:t>
      </w:r>
      <w:r>
        <w:rPr>
          <w:rFonts w:ascii="仿宋_GB2312" w:hAnsi="宋体" w:eastAsia="仿宋_GB2312" w:cs="宋体"/>
          <w:kern w:val="0"/>
          <w:sz w:val="32"/>
          <w:szCs w:val="32"/>
          <w:highlight w:val="none"/>
        </w:rPr>
        <w:t>年预算数为</w:t>
      </w:r>
      <w:r>
        <w:rPr>
          <w:rFonts w:hint="eastAsia" w:ascii="仿宋_GB2312" w:eastAsia="仿宋_GB2312"/>
          <w:sz w:val="32"/>
          <w:szCs w:val="32"/>
          <w:highlight w:val="none"/>
        </w:rPr>
        <w:t>49.38</w:t>
      </w:r>
      <w:r>
        <w:rPr>
          <w:rFonts w:hint="eastAsia" w:ascii="仿宋_GB2312" w:hAnsi="宋体" w:eastAsia="仿宋_GB2312" w:cs="宋体"/>
          <w:kern w:val="0"/>
          <w:sz w:val="32"/>
          <w:szCs w:val="32"/>
          <w:highlight w:val="none"/>
        </w:rPr>
        <w:t>万元</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比上年执行数增加20.14万元，增长68.87%，主要原因是：退休医疗增加、缴费基数调整。</w:t>
      </w:r>
    </w:p>
    <w:p>
      <w:pPr>
        <w:spacing w:line="580" w:lineRule="exact"/>
        <w:ind w:firstLine="640"/>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rPr>
        <w:t>5.医疗卫生与计划生育</w:t>
      </w:r>
      <w:r>
        <w:rPr>
          <w:rFonts w:hint="eastAsia" w:ascii="仿宋_GB2312" w:eastAsia="仿宋_GB2312"/>
          <w:sz w:val="32"/>
          <w:szCs w:val="32"/>
          <w:highlight w:val="none"/>
        </w:rPr>
        <w:t>（类）行政事业单位医疗</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公务员医疗补助</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hint="eastAsia" w:ascii="仿宋_GB2312" w:eastAsia="仿宋_GB2312"/>
          <w:sz w:val="32"/>
          <w:szCs w:val="32"/>
          <w:highlight w:val="none"/>
        </w:rPr>
        <w:t>，</w:t>
      </w:r>
      <w:r>
        <w:rPr>
          <w:rFonts w:ascii="仿宋_GB2312" w:hAnsi="宋体" w:eastAsia="仿宋_GB2312" w:cs="宋体"/>
          <w:kern w:val="0"/>
          <w:sz w:val="32"/>
          <w:szCs w:val="32"/>
          <w:highlight w:val="none"/>
        </w:rPr>
        <w:t>年预算数为</w:t>
      </w:r>
      <w:r>
        <w:rPr>
          <w:rFonts w:hint="eastAsia" w:ascii="仿宋_GB2312" w:eastAsia="仿宋_GB2312"/>
          <w:sz w:val="32"/>
          <w:szCs w:val="32"/>
          <w:highlight w:val="none"/>
        </w:rPr>
        <w:t>21.69</w:t>
      </w:r>
      <w:r>
        <w:rPr>
          <w:rFonts w:hint="eastAsia" w:ascii="仿宋_GB2312" w:hAnsi="宋体" w:eastAsia="仿宋_GB2312" w:cs="宋体"/>
          <w:kern w:val="0"/>
          <w:sz w:val="32"/>
          <w:szCs w:val="32"/>
          <w:highlight w:val="none"/>
        </w:rPr>
        <w:t>万元</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比上年执行数增加8.95万元，增长70.25%，主要原因是：科目调整、增加退休人员、缴费基数调整</w:t>
      </w:r>
      <w:r>
        <w:rPr>
          <w:rFonts w:hint="eastAsia" w:ascii="仿宋_GB2312" w:hAnsi="宋体" w:eastAsia="仿宋_GB2312" w:cs="宋体"/>
          <w:kern w:val="0"/>
          <w:sz w:val="32"/>
          <w:szCs w:val="32"/>
          <w:highlight w:val="none"/>
          <w:lang w:eastAsia="zh-CN"/>
        </w:rPr>
        <w:t>。</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6、农林水支出</w:t>
      </w:r>
      <w:r>
        <w:rPr>
          <w:rFonts w:hint="eastAsia" w:ascii="仿宋_GB2312" w:eastAsia="仿宋_GB2312"/>
          <w:sz w:val="32"/>
          <w:szCs w:val="32"/>
          <w:highlight w:val="none"/>
        </w:rPr>
        <w:t>（类）水利</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水资源节约管理与保护</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hAnsi="宋体" w:eastAsia="仿宋_GB2312" w:cs="宋体"/>
          <w:kern w:val="0"/>
          <w:sz w:val="32"/>
          <w:szCs w:val="32"/>
          <w:highlight w:val="none"/>
        </w:rPr>
        <w:t>年预算数为</w:t>
      </w:r>
      <w:r>
        <w:rPr>
          <w:rFonts w:hint="eastAsia" w:ascii="仿宋_GB2312" w:eastAsia="仿宋_GB2312"/>
          <w:sz w:val="32"/>
          <w:szCs w:val="32"/>
          <w:highlight w:val="none"/>
        </w:rPr>
        <w:t>477.33</w:t>
      </w:r>
      <w:r>
        <w:rPr>
          <w:rFonts w:hint="eastAsia" w:ascii="仿宋_GB2312" w:hAnsi="宋体" w:eastAsia="仿宋_GB2312" w:cs="宋体"/>
          <w:kern w:val="0"/>
          <w:sz w:val="32"/>
          <w:szCs w:val="32"/>
          <w:highlight w:val="none"/>
        </w:rPr>
        <w:t>万元</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比上年执行数减少375.83万元，下降44.05 %，主要原因是：</w:t>
      </w:r>
      <w:r>
        <w:rPr>
          <w:rFonts w:hint="eastAsia" w:ascii="仿宋_GB2312" w:hAnsi="宋体" w:eastAsia="仿宋_GB2312" w:cs="宋体"/>
          <w:color w:val="000000" w:themeColor="text1"/>
          <w:kern w:val="0"/>
          <w:sz w:val="32"/>
          <w:szCs w:val="32"/>
          <w:highlight w:val="none"/>
          <w14:textFill>
            <w14:solidFill>
              <w14:schemeClr w14:val="tx1"/>
            </w14:solidFill>
          </w14:textFill>
        </w:rPr>
        <w:t>2019年预算</w:t>
      </w:r>
      <w:r>
        <w:rPr>
          <w:rFonts w:hint="eastAsia" w:ascii="仿宋_GB2312" w:hAnsi="宋体" w:eastAsia="仿宋_GB2312" w:cs="宋体"/>
          <w:kern w:val="0"/>
          <w:sz w:val="32"/>
          <w:szCs w:val="32"/>
          <w:highlight w:val="none"/>
        </w:rPr>
        <w:t>只包括人员经费不包含运行经费及绩效奖、公用经费无预算。</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7、房屋保障支出</w:t>
      </w:r>
      <w:r>
        <w:rPr>
          <w:rFonts w:hint="eastAsia" w:ascii="仿宋_GB2312" w:eastAsia="仿宋_GB2312"/>
          <w:sz w:val="32"/>
          <w:szCs w:val="32"/>
          <w:highlight w:val="none"/>
        </w:rPr>
        <w:t>（类）住房改革支出</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住房公积金</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ascii="仿宋_GB2312" w:hAnsi="宋体" w:eastAsia="仿宋_GB2312" w:cs="宋体"/>
          <w:kern w:val="0"/>
          <w:sz w:val="32"/>
          <w:szCs w:val="32"/>
          <w:highlight w:val="none"/>
        </w:rPr>
        <w:t>年预算数为</w:t>
      </w:r>
      <w:r>
        <w:rPr>
          <w:rFonts w:hint="eastAsia" w:ascii="仿宋_GB2312" w:eastAsia="仿宋_GB2312"/>
          <w:sz w:val="32"/>
          <w:szCs w:val="32"/>
          <w:highlight w:val="none"/>
        </w:rPr>
        <w:t>44.3</w:t>
      </w:r>
      <w:r>
        <w:rPr>
          <w:rFonts w:hint="eastAsia" w:ascii="仿宋_GB2312" w:hAnsi="宋体" w:eastAsia="仿宋_GB2312" w:cs="宋体"/>
          <w:kern w:val="0"/>
          <w:sz w:val="32"/>
          <w:szCs w:val="32"/>
          <w:highlight w:val="none"/>
        </w:rPr>
        <w:t>万元</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比上年执行数增加44.3万元，增长100 %，主要原因是：本科目为2019年新增款项。</w:t>
      </w:r>
    </w:p>
    <w:bookmarkEnd w:id="0"/>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六、关于阜康市农业供水管理站部门2019年一般公共预算基本支出情况说明</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阜康市农业供水管理站部门2019年一般公共预算基本支出687.</w:t>
      </w:r>
      <w:r>
        <w:rPr>
          <w:rFonts w:hint="eastAsia" w:ascii="仿宋_GB2312" w:hAnsi="宋体" w:eastAsia="仿宋_GB2312" w:cs="宋体"/>
          <w:kern w:val="0"/>
          <w:sz w:val="32"/>
          <w:szCs w:val="32"/>
          <w:lang w:val="en-US" w:eastAsia="zh-CN"/>
        </w:rPr>
        <w:t>28</w:t>
      </w:r>
      <w:r>
        <w:rPr>
          <w:rFonts w:hint="eastAsia" w:ascii="仿宋_GB2312" w:hAnsi="宋体" w:eastAsia="仿宋_GB2312" w:cs="宋体"/>
          <w:kern w:val="0"/>
          <w:sz w:val="32"/>
          <w:szCs w:val="32"/>
        </w:rPr>
        <w:t>万元，其中：人员经费</w:t>
      </w:r>
      <w:r>
        <w:rPr>
          <w:rFonts w:hint="eastAsia" w:ascii="仿宋_GB2312" w:hAnsi="宋体" w:eastAsia="仿宋_GB2312" w:cs="宋体"/>
          <w:kern w:val="0"/>
          <w:sz w:val="32"/>
          <w:szCs w:val="32"/>
          <w:lang w:val="en-US" w:eastAsia="zh-CN"/>
        </w:rPr>
        <w:t>682.3</w:t>
      </w:r>
      <w:r>
        <w:rPr>
          <w:rFonts w:hint="eastAsia" w:ascii="仿宋_GB2312" w:hAnsi="宋体" w:eastAsia="仿宋_GB2312" w:cs="宋体"/>
          <w:kern w:val="0"/>
          <w:sz w:val="32"/>
          <w:szCs w:val="32"/>
        </w:rPr>
        <w:t>万元，主要包括：基本工资297.</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7万元、奖金14.33万元、机关事业单位基本养老保险缴费62.2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万元、职业年金缴费24.9万元、职工基本医疗保险缴费</w:t>
      </w:r>
      <w:r>
        <w:rPr>
          <w:rFonts w:hint="eastAsia" w:ascii="仿宋_GB2312" w:hAnsi="宋体" w:eastAsia="仿宋_GB2312" w:cs="宋体"/>
          <w:kern w:val="0"/>
          <w:sz w:val="32"/>
          <w:szCs w:val="32"/>
          <w:lang w:val="en-US" w:eastAsia="zh-CN"/>
        </w:rPr>
        <w:t>49.38</w:t>
      </w:r>
      <w:r>
        <w:rPr>
          <w:rFonts w:hint="eastAsia" w:ascii="仿宋_GB2312" w:hAnsi="宋体" w:eastAsia="仿宋_GB2312" w:cs="宋体"/>
          <w:kern w:val="0"/>
          <w:sz w:val="32"/>
          <w:szCs w:val="32"/>
        </w:rPr>
        <w:t>万元、公务员医疗补助缴费</w:t>
      </w:r>
      <w:r>
        <w:rPr>
          <w:rFonts w:hint="eastAsia" w:ascii="仿宋_GB2312" w:hAnsi="宋体" w:eastAsia="仿宋_GB2312" w:cs="宋体"/>
          <w:kern w:val="0"/>
          <w:sz w:val="32"/>
          <w:szCs w:val="32"/>
          <w:lang w:val="en-US" w:eastAsia="zh-CN"/>
        </w:rPr>
        <w:t>21.69</w:t>
      </w:r>
      <w:r>
        <w:rPr>
          <w:rFonts w:hint="eastAsia" w:ascii="仿宋_GB2312" w:hAnsi="宋体" w:eastAsia="仿宋_GB2312" w:cs="宋体"/>
          <w:kern w:val="0"/>
          <w:sz w:val="32"/>
          <w:szCs w:val="32"/>
        </w:rPr>
        <w:t>万元、其他社会保障缴费5.29万元、住房公积金44.3万元、其他工资福利支出148.83万元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对个人和家庭的补助支出</w:t>
      </w:r>
      <w:r>
        <w:rPr>
          <w:rFonts w:hint="eastAsia" w:ascii="仿宋_GB2312" w:hAnsi="宋体" w:eastAsia="仿宋_GB2312" w:cs="宋体"/>
          <w:kern w:val="0"/>
          <w:sz w:val="32"/>
          <w:szCs w:val="32"/>
          <w:lang w:val="en-US" w:eastAsia="zh-CN"/>
        </w:rPr>
        <w:t>13.78</w:t>
      </w:r>
      <w:r>
        <w:rPr>
          <w:rFonts w:hint="eastAsia" w:ascii="仿宋_GB2312" w:hAnsi="宋体" w:eastAsia="仿宋_GB2312" w:cs="宋体"/>
          <w:kern w:val="0"/>
          <w:sz w:val="32"/>
          <w:szCs w:val="32"/>
        </w:rPr>
        <w:t>万元，包括：生活补助6.23万元、</w:t>
      </w:r>
      <w:r>
        <w:rPr>
          <w:rFonts w:hint="eastAsia" w:ascii="仿宋_GB2312" w:hAnsi="宋体" w:eastAsia="仿宋_GB2312" w:cs="宋体"/>
          <w:kern w:val="0"/>
          <w:sz w:val="32"/>
          <w:szCs w:val="32"/>
          <w:lang w:eastAsia="zh-CN"/>
        </w:rPr>
        <w:t>独生子</w:t>
      </w:r>
      <w:r>
        <w:rPr>
          <w:rFonts w:hint="eastAsia" w:ascii="仿宋_GB2312" w:hAnsi="宋体" w:eastAsia="仿宋_GB2312" w:cs="宋体"/>
          <w:kern w:val="0"/>
          <w:sz w:val="32"/>
          <w:szCs w:val="32"/>
        </w:rPr>
        <w:t>费</w:t>
      </w:r>
      <w:r>
        <w:rPr>
          <w:rFonts w:hint="eastAsia" w:ascii="仿宋_GB2312" w:hAnsi="宋体" w:eastAsia="仿宋_GB2312" w:cs="宋体"/>
          <w:kern w:val="0"/>
          <w:sz w:val="32"/>
          <w:szCs w:val="32"/>
          <w:lang w:val="en-US" w:eastAsia="zh-CN"/>
        </w:rPr>
        <w:t>0.1</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，退休费及活动费</w:t>
      </w:r>
      <w:r>
        <w:rPr>
          <w:rFonts w:hint="eastAsia" w:ascii="仿宋_GB2312" w:hAnsi="宋体" w:eastAsia="仿宋_GB2312" w:cs="宋体"/>
          <w:kern w:val="0"/>
          <w:sz w:val="32"/>
          <w:szCs w:val="32"/>
          <w:lang w:val="en-US" w:eastAsia="zh-CN"/>
        </w:rPr>
        <w:t>6.72万，</w:t>
      </w:r>
      <w:r>
        <w:rPr>
          <w:rFonts w:hint="eastAsia" w:ascii="仿宋_GB2312" w:hAnsi="宋体" w:eastAsia="仿宋_GB2312" w:cs="宋体"/>
          <w:kern w:val="0"/>
          <w:sz w:val="32"/>
          <w:szCs w:val="32"/>
          <w:lang w:eastAsia="zh-CN"/>
        </w:rPr>
        <w:t>独生子奖励费</w:t>
      </w:r>
      <w:r>
        <w:rPr>
          <w:rFonts w:hint="eastAsia" w:ascii="仿宋_GB2312" w:hAnsi="宋体" w:eastAsia="仿宋_GB2312" w:cs="宋体"/>
          <w:kern w:val="0"/>
          <w:sz w:val="32"/>
          <w:szCs w:val="32"/>
          <w:lang w:val="en-US" w:eastAsia="zh-CN"/>
        </w:rPr>
        <w:t>0.73万</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公用经费4.98万元，主要包括：其他交通费用2万元、工会经费2.98万元。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七、关于阜康市农业供水管理站部门2019年项目支出情况说明</w:t>
      </w:r>
    </w:p>
    <w:p>
      <w:pPr>
        <w:widowControl/>
        <w:spacing w:line="580" w:lineRule="exact"/>
        <w:ind w:firstLine="642"/>
        <w:jc w:val="left"/>
        <w:rPr>
          <w:rFonts w:ascii="仿宋_GB2312" w:hAnsi="宋体" w:eastAsia="仿宋_GB2312"/>
          <w:b/>
          <w:kern w:val="0"/>
          <w:sz w:val="28"/>
          <w:szCs w:val="32"/>
        </w:rPr>
      </w:pPr>
      <w:r>
        <w:rPr>
          <w:rFonts w:hint="eastAsia" w:ascii="仿宋_GB2312" w:hAnsi="宋体" w:eastAsia="仿宋_GB2312"/>
          <w:bCs/>
          <w:kern w:val="0"/>
          <w:sz w:val="32"/>
          <w:szCs w:val="32"/>
        </w:rPr>
        <w:t>农业供水管理站2019年未安排项目支出预算，因此没有使用项目支出预算拨款安排的支出，项目支出预算支出情况表为空表。</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八、关于阜康市农业供水管理站部门2019年一般公共预算“三公”经费预算情况说明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阜康市农业供水管理站 部门2019年“三公”经费财政拨款预算数为0万元，其中：因公出国（境）费 0万元，公务用车购置0 万元，公务用车运行费0元，公务接待费 0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 0万元，其中：因公出国（境）费增加0 万元，主要原因是本单位三公经费预算0万元；公务用车购置费为0万元，未安排预算。[或公务用车购置费增加（减少 0万元，主要原因是</w:t>
      </w:r>
      <w:r>
        <w:rPr>
          <w:rFonts w:hint="eastAsia" w:ascii="仿宋_GB2312" w:hAnsi="宋体" w:eastAsia="仿宋_GB2312" w:cs="宋体"/>
          <w:kern w:val="0"/>
          <w:sz w:val="32"/>
          <w:szCs w:val="32"/>
          <w:lang w:eastAsia="zh-CN"/>
        </w:rPr>
        <w:t>无公务车购置</w:t>
      </w:r>
      <w:r>
        <w:rPr>
          <w:rFonts w:hint="eastAsia" w:ascii="仿宋_GB2312" w:hAnsi="宋体" w:eastAsia="仿宋_GB2312" w:cs="宋体"/>
          <w:kern w:val="0"/>
          <w:sz w:val="32"/>
          <w:szCs w:val="32"/>
        </w:rPr>
        <w:t>]；公务用车运行费增加0万元，公务接待费增加0万元，主要原因是未安排预算 。</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九、关于阜康市农业供水管理站部门2019年政府性基金预算拨款情况说明</w:t>
      </w:r>
    </w:p>
    <w:p>
      <w:pPr>
        <w:widowControl/>
        <w:spacing w:line="580" w:lineRule="exact"/>
        <w:ind w:firstLine="642"/>
        <w:jc w:val="left"/>
        <w:rPr>
          <w:rFonts w:hint="eastAsia" w:ascii="仿宋_GB2312" w:hAnsi="宋体" w:eastAsia="仿宋_GB2312" w:cs="宋体"/>
          <w:b/>
          <w:kern w:val="0"/>
          <w:sz w:val="32"/>
          <w:szCs w:val="32"/>
          <w:lang w:eastAsia="zh-CN"/>
        </w:rPr>
      </w:pPr>
      <w:r>
        <w:rPr>
          <w:rFonts w:hint="eastAsia" w:ascii="仿宋_GB2312" w:hAnsi="宋体" w:eastAsia="仿宋_GB2312" w:cs="宋体"/>
          <w:kern w:val="0"/>
          <w:sz w:val="32"/>
          <w:szCs w:val="32"/>
        </w:rPr>
        <w:t>阜康市农业供水管理站2019年没有使用政府性基金预算拨款安排的支出，政府性基金预算支出情况表为空表</w:t>
      </w:r>
      <w:r>
        <w:rPr>
          <w:rFonts w:hint="eastAsia" w:ascii="仿宋_GB2312" w:hAnsi="宋体" w:eastAsia="仿宋_GB2312" w:cs="宋体"/>
          <w:kern w:val="0"/>
          <w:sz w:val="32"/>
          <w:szCs w:val="32"/>
          <w:lang w:eastAsia="zh-CN"/>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2019年，阜康市农业供水管理站本级及下属  0家行政单位、  0家参公管理事业单位和 0 家事业单位的机关运行经费财政拨款预算4.98万元，比上年预算增加4.98万元，增长100%。主要原因是2018年未安排机关运行经费。</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2019年，阜康市农业供水管理站 部门及下属单位政府采购预算 0 万元，其中：政府采购货物预算 0 万元，政府采购工程预算 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阜康市农业供水管理站2019年度本部门面向中小企业预留政府采购项目预算金额0万元，其中：面向小微企业预留政府采购项目预算金额 0 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截至2018年底，阜康市农业供水管理站及下属各预算单位占用使用国有资产总体情况为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1.房屋2658.15平方米，价值 391.08万元。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1辆，价值19.2万元；其中：一般公务用车0辆，价值0万元；执法执勤用车0辆，价值 0万元；其他车辆1 辆，价值19.2万元。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 4.19万元。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4.其他资产价值17595.8万元。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2019年部门预算未安排购置车辆经费（或安排购置车辆经费 0万元），安排购置50万元以上大型设备0台（套），单位价值100万元以上大型设备0（套）。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 0 个，涉及预算金额 0 万元。具体情况见下表（按项目分别填报）：</w:t>
      </w: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b/>
                <w:bCs/>
                <w:kern w:val="0"/>
                <w:sz w:val="18"/>
                <w:szCs w:val="18"/>
              </w:rPr>
              <w:t>阜康市农业供水管理站</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无</w:t>
            </w:r>
          </w:p>
        </w:tc>
      </w:tr>
      <w:tr>
        <w:tblPrEx>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无。</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right"/>
        <w:rPr>
          <w:rFonts w:ascii="仿宋_GB2312" w:eastAsia="仿宋_GB2312"/>
          <w:sz w:val="32"/>
          <w:szCs w:val="32"/>
        </w:rPr>
      </w:pPr>
      <w:r>
        <w:rPr>
          <w:rFonts w:hint="eastAsia" w:ascii="仿宋_GB2312" w:eastAsia="仿宋_GB2312"/>
          <w:sz w:val="32"/>
          <w:szCs w:val="32"/>
        </w:rPr>
        <w:t>阜康市农业供水管理站</w:t>
      </w:r>
    </w:p>
    <w:p>
      <w:pPr>
        <w:widowControl/>
        <w:spacing w:line="56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Pr>
        <w:jc w:val="righ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047CFD"/>
    <w:rsid w:val="00051C17"/>
    <w:rsid w:val="0010642A"/>
    <w:rsid w:val="001833B0"/>
    <w:rsid w:val="001B36AB"/>
    <w:rsid w:val="001E537F"/>
    <w:rsid w:val="002054D6"/>
    <w:rsid w:val="00210F02"/>
    <w:rsid w:val="002B5144"/>
    <w:rsid w:val="00325B17"/>
    <w:rsid w:val="00385534"/>
    <w:rsid w:val="003C2F25"/>
    <w:rsid w:val="004E1482"/>
    <w:rsid w:val="005F1FDD"/>
    <w:rsid w:val="006874DA"/>
    <w:rsid w:val="00753A8F"/>
    <w:rsid w:val="00757310"/>
    <w:rsid w:val="007E2F9B"/>
    <w:rsid w:val="00837779"/>
    <w:rsid w:val="00841512"/>
    <w:rsid w:val="00892FDA"/>
    <w:rsid w:val="008A4B60"/>
    <w:rsid w:val="008D00E7"/>
    <w:rsid w:val="00955E5D"/>
    <w:rsid w:val="009E48EA"/>
    <w:rsid w:val="00A64D48"/>
    <w:rsid w:val="00AF799A"/>
    <w:rsid w:val="00B24F2E"/>
    <w:rsid w:val="00B37910"/>
    <w:rsid w:val="00B44CE4"/>
    <w:rsid w:val="00B72BC5"/>
    <w:rsid w:val="00CC7708"/>
    <w:rsid w:val="00CD4D02"/>
    <w:rsid w:val="00D95B2F"/>
    <w:rsid w:val="00E60E5C"/>
    <w:rsid w:val="00E641A6"/>
    <w:rsid w:val="00E907A9"/>
    <w:rsid w:val="00EE458B"/>
    <w:rsid w:val="00F2783A"/>
    <w:rsid w:val="00F35233"/>
    <w:rsid w:val="00FC6ABD"/>
    <w:rsid w:val="011C1F74"/>
    <w:rsid w:val="02565E79"/>
    <w:rsid w:val="03F91502"/>
    <w:rsid w:val="053F4A2E"/>
    <w:rsid w:val="05EF7BE7"/>
    <w:rsid w:val="07A50A7D"/>
    <w:rsid w:val="094754F7"/>
    <w:rsid w:val="0A415AD9"/>
    <w:rsid w:val="0B5A22BA"/>
    <w:rsid w:val="0C041895"/>
    <w:rsid w:val="0CC75D53"/>
    <w:rsid w:val="0D4D7824"/>
    <w:rsid w:val="0FC77DEC"/>
    <w:rsid w:val="108175F5"/>
    <w:rsid w:val="10C84334"/>
    <w:rsid w:val="189C4804"/>
    <w:rsid w:val="1961542A"/>
    <w:rsid w:val="1A2F737A"/>
    <w:rsid w:val="1A543798"/>
    <w:rsid w:val="1B056B23"/>
    <w:rsid w:val="1B6D09BC"/>
    <w:rsid w:val="1BE752E6"/>
    <w:rsid w:val="1E5F0F64"/>
    <w:rsid w:val="1EC30F12"/>
    <w:rsid w:val="200404A5"/>
    <w:rsid w:val="207A34C5"/>
    <w:rsid w:val="20A91B97"/>
    <w:rsid w:val="20B866E5"/>
    <w:rsid w:val="22B40100"/>
    <w:rsid w:val="235027A3"/>
    <w:rsid w:val="23584D9B"/>
    <w:rsid w:val="2530533B"/>
    <w:rsid w:val="276C599F"/>
    <w:rsid w:val="28853203"/>
    <w:rsid w:val="2AD007C3"/>
    <w:rsid w:val="2B386860"/>
    <w:rsid w:val="2B8A276F"/>
    <w:rsid w:val="2BE30627"/>
    <w:rsid w:val="318D2CB0"/>
    <w:rsid w:val="31CB16EB"/>
    <w:rsid w:val="31E84738"/>
    <w:rsid w:val="324905EF"/>
    <w:rsid w:val="32DE334D"/>
    <w:rsid w:val="354952C6"/>
    <w:rsid w:val="36F033F5"/>
    <w:rsid w:val="376129BA"/>
    <w:rsid w:val="383A58F8"/>
    <w:rsid w:val="3A491885"/>
    <w:rsid w:val="3C2B2452"/>
    <w:rsid w:val="3C3657AA"/>
    <w:rsid w:val="3C3A7E98"/>
    <w:rsid w:val="3C497449"/>
    <w:rsid w:val="3C5C48EF"/>
    <w:rsid w:val="3D9E2279"/>
    <w:rsid w:val="3EA740E1"/>
    <w:rsid w:val="410A3028"/>
    <w:rsid w:val="422C587A"/>
    <w:rsid w:val="42B21448"/>
    <w:rsid w:val="42D13869"/>
    <w:rsid w:val="45631670"/>
    <w:rsid w:val="45EE0E3A"/>
    <w:rsid w:val="48F0126E"/>
    <w:rsid w:val="49607854"/>
    <w:rsid w:val="496E2D4D"/>
    <w:rsid w:val="4AC44CED"/>
    <w:rsid w:val="4BA071CF"/>
    <w:rsid w:val="4EFA390C"/>
    <w:rsid w:val="50B266E5"/>
    <w:rsid w:val="52C55DEA"/>
    <w:rsid w:val="530C3F9C"/>
    <w:rsid w:val="53A77BC6"/>
    <w:rsid w:val="55916D33"/>
    <w:rsid w:val="56A620B6"/>
    <w:rsid w:val="579E5BD7"/>
    <w:rsid w:val="591B17A1"/>
    <w:rsid w:val="5B3F03F2"/>
    <w:rsid w:val="5C533C97"/>
    <w:rsid w:val="5C9262FD"/>
    <w:rsid w:val="5D350903"/>
    <w:rsid w:val="5D9C45AE"/>
    <w:rsid w:val="5EDD6EC8"/>
    <w:rsid w:val="5F474FEC"/>
    <w:rsid w:val="60CE1C9A"/>
    <w:rsid w:val="621229ED"/>
    <w:rsid w:val="6260608A"/>
    <w:rsid w:val="6363061D"/>
    <w:rsid w:val="63936831"/>
    <w:rsid w:val="641162BA"/>
    <w:rsid w:val="67687E39"/>
    <w:rsid w:val="67DE11DB"/>
    <w:rsid w:val="6A211093"/>
    <w:rsid w:val="6A665B2A"/>
    <w:rsid w:val="6AE75D01"/>
    <w:rsid w:val="6B9F14A3"/>
    <w:rsid w:val="6D643517"/>
    <w:rsid w:val="6E0E368B"/>
    <w:rsid w:val="6E7B347C"/>
    <w:rsid w:val="6E9D5F3E"/>
    <w:rsid w:val="6F940D28"/>
    <w:rsid w:val="6FB507E5"/>
    <w:rsid w:val="70011882"/>
    <w:rsid w:val="7319509D"/>
    <w:rsid w:val="73866699"/>
    <w:rsid w:val="74B32227"/>
    <w:rsid w:val="750828F8"/>
    <w:rsid w:val="75BC3B83"/>
    <w:rsid w:val="764500CC"/>
    <w:rsid w:val="76AA2FE2"/>
    <w:rsid w:val="76FA04E8"/>
    <w:rsid w:val="79B2696D"/>
    <w:rsid w:val="79BB51B8"/>
    <w:rsid w:val="7A270CC1"/>
    <w:rsid w:val="7A522FC1"/>
    <w:rsid w:val="7B1D5040"/>
    <w:rsid w:val="7C21310B"/>
    <w:rsid w:val="7C287468"/>
    <w:rsid w:val="7D902995"/>
    <w:rsid w:val="7D970BA1"/>
    <w:rsid w:val="7ED83EB5"/>
    <w:rsid w:val="7F6D66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1580</Words>
  <Characters>9009</Characters>
  <Lines>75</Lines>
  <Paragraphs>21</Paragraphs>
  <TotalTime>6</TotalTime>
  <ScaleCrop>false</ScaleCrop>
  <LinksUpToDate>false</LinksUpToDate>
  <CharactersWithSpaces>10568</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财务室</cp:lastModifiedBy>
  <cp:lastPrinted>2021-05-28T04:34:00Z</cp:lastPrinted>
  <dcterms:modified xsi:type="dcterms:W3CDTF">2021-07-08T04:23:17Z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54E52A1469C94CCE89DEB5B23647CAC5</vt:lpwstr>
  </property>
</Properties>
</file>