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昌吉州阜康市水务局2019年部门预算公开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阜康市水务局单位概况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一、关于水务局2019年收支预算情况的总体说明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二、关于水务局2019年收入预算情况说明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三、关于水务局2019年支出预算情况说明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水务局2019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五、关于水务局2019年一般公共预算当年拨款情况说明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六、关于水务局2019年一般公共预算基本支出情况说明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七、关于水务局2019年项目支出情况说明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八、关于水务局2019年一般公共预算“三公”经费预算情况说明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九、关于水务局2019年政府性基金预算拨款情况说明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阜康市水务局单位概况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一）负责全社会节约用水工作、落实节约用水政策、节水评价制度及有关标准；组织编制节约用水规划并监督实施；组织实施用水总量控制等管理制度；负责对水资源取、用、耗、排行为的动态监管；推动节水型社会建设工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二）统一管理全市水资源。负责生活、生产经营和生态环境用水的统筹和保障；组织实施最严格水资源管理制度，实施水资源的统一监督管理：拟订全市水中长期供求计划、水量分配方案，对全市年度用水实行总量控制，定额管理并组织实施；参与有关全市国民经济总体规划、城市规划及重大建设项目的水资源、水土保持和防洪论证工作；组织实施取水许可、水资源论证和洪水影响评价制度；组织开展水资源有偿使用工作；指导水利行业供水和乡镇供水工作；发布全市水资源公报。</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（三)负责保障水资源的合理开发利用。拟订地方性水利发展规划和措施，组织编制全市重大水资源发展规划，重要河流流域综合规划、防洪规划、灌区规划等重大水利规划并依法监督实施。</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（四）负责水资源保护工作。拟订全市水资源保护规划；负责地下水开发利用和地下水资源管理保护，加强地下水超采区综合治理；负责农村饮用水水源保护有关工作。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 xml:space="preserve"> (五)负责河湖管理工作。负责全市水利设施、水域及其岸线的管理、保护与综合利用。负责水利设施网络建设；负责市内主要河流及河口的综合治理、开发利用和保护工作；负责河湖水生态保护与修复、河湖生态流量水量管理以及河湖水系连通工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（六）负责水利工程建设管理工作。组织实施水利工程建设有关制度；按规定权限审查、审批规划内和年度计划规模内固定资产投资项目，提出水利资金安排建议并负责项目实施的监督管理。</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（七）.负责水土保持工作。拟订水土保持规划并监督实施，组</w:t>
      </w:r>
      <w:r>
        <w:rPr>
          <w:rFonts w:hint="eastAsia" w:ascii="仿宋_GB2312" w:hAnsi="仿宋_GB2312" w:eastAsia="仿宋_GB2312" w:cs="仿宋_GB2312"/>
          <w:kern w:val="0"/>
          <w:sz w:val="32"/>
        </w:rPr>
        <w:br w:type="textWrapping"/>
      </w:r>
      <w:r>
        <w:rPr>
          <w:rFonts w:hint="eastAsia" w:ascii="仿宋_GB2312" w:hAnsi="仿宋_GB2312" w:eastAsia="仿宋_GB2312" w:cs="仿宋_GB2312"/>
          <w:kern w:val="0"/>
          <w:sz w:val="32"/>
        </w:rPr>
        <w:t>织水土流失的综合防治、监测预报并定期公告；负责建设项目水土保持监督管理工作，指导重点水土保持建设项目的实施。</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八）负责农村水利工作。组织开展中型灌排工程建设与改造；实施农村饮水安全工程建设管理工作，指导节水灌溉有关工作；协调牧区水利工作；指导农村水利改革创新和社会化服务体系建设；监督管理水能资源开发、小水电改造等工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 xml:space="preserve"> (九）指导监督水利工程建设与运行管理。组织实施具有控制性或跨区跨流域重要水利工程的建设与运行管理；指导监督水利工程安全运行。</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（十）负责引进和推广水利科技工作。组织实施智慧水利建设；组织开展水利行业质量监督工作；指导水利外资工作。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十一）负责落实综合防灾减灾规划相关要求，组织编制洪水干阜灾害防治规划和防护标准并指导实施。承担水情旱情预警工作；组织编制重要河流湖泊和重要水工程的防御洪水抗御旱灾调度以及应急水量调度方案，按程序报批并组织实施；承担防御洪水应急抢险的技术支撑工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 xml:space="preserve"> (十二)负责涉水违法事件的查处，协调水事纠纷，组织实施水政监察和水行政执法。（十三）督促检查水利重大政策、决策部署和重点工作的贯彻落实情况；依法负责水利行业安全生产工作，组织指导水库、水电站大坝、农村水电站的安全监管；指导水利建设市场的监督管理，组织实施水利工程建设的监督。</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 xml:space="preserve"> (十四）完成市委、市人民政府交办的其他任务。</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 xml:space="preserve"> (十五）职能转变。市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 xml:space="preserve"> (十六）有关职责分工。</w:t>
      </w:r>
    </w:p>
    <w:p>
      <w:pPr>
        <w:widowControl/>
        <w:spacing w:after="240" w:line="500" w:lineRule="exact"/>
        <w:ind w:firstLine="320" w:firstLineChars="100"/>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1.与市应急管理局在自然灾害防救方面的职责分工。市水利局依法承担水利行业领域的灾害监测、预警、防治及保障工作。负责落实综合防灾减灾规划相关要求，组织编制单康市洪水干旱灾害防治规划和防护标准并指导实施；承担水情早情监测预警工作；组织编制重要河流湖泊和重要水工程的防御洪水抗御旱灾调度和应急水量调度方案，按程序报批并组织实施；承担防御洪水应急抢险的技术支撑工作。市应急管理局负责统一组织、统一指挥、统一协调自然灾害类突发事件应急救援，统筹综合防灾减灾救灾工作。负责组织拟订全市总体应急预案和安全生产类、自然灾害类专项预案，综合协调应急预案衔接工作，组织开展预案演练；按照分级负责的原则，指导自然灾害类应急救援；组织协调灾害</w:t>
      </w:r>
      <w:r>
        <w:rPr>
          <w:rFonts w:hint="eastAsia" w:ascii="仿宋_GB2312" w:hAnsi="仿宋_GB2312" w:eastAsia="仿宋_GB2312" w:cs="仿宋_GB2312"/>
          <w:kern w:val="0"/>
          <w:sz w:val="32"/>
          <w:lang w:eastAsia="zh-CN"/>
        </w:rPr>
        <w:t>应急救援</w:t>
      </w:r>
      <w:r>
        <w:rPr>
          <w:rFonts w:hint="eastAsia" w:ascii="仿宋_GB2312" w:hAnsi="仿宋_GB2312" w:eastAsia="仿宋_GB2312" w:cs="仿宋_GB2312"/>
          <w:kern w:val="0"/>
          <w:sz w:val="32"/>
        </w:rPr>
        <w:t>工作，并按权限作出决定；承担单康市应对灾害指挥工作，协助市党委、市人民政府指定的负责同志组织灾害应急处置工作；组织编制综合防灾减灾规划，指导协调相关部门水旱灾害等防治工作；会同市水利局等有关部门建立统一的应急管理信息平台，建立监测预警和灾情报告制度，健全自然灾害信息资源获取和共享机制，依法统一发布灾情；开展多灾种和灾害综合监测预警，指导开展自然灾害综合风险评估；落实自治州应急指挥机构防汛抗旱的有关要求，执行自治州应急指挥机构指令。必要时，市水利局可以提请市应急管理局，以阜康市应急指挥机构名义部署相关防治工作。</w:t>
      </w:r>
    </w:p>
    <w:p>
      <w:pPr>
        <w:widowControl/>
        <w:spacing w:after="240" w:line="500" w:lineRule="exact"/>
        <w:ind w:firstLine="480" w:firstLineChars="150"/>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2.与市自然资源局在河道采砂管理方面的职责分工。市水利局对河道采砂影响防洪安全、河势稳定、提防安全负责，市自然资源局对保障河道内砂石资源合理开发利用负责。由市水利局牵头，会同市自然资源局等部门，负责河道采砂监督管理工作，统一编制河道采砂规划和计划。</w:t>
      </w:r>
    </w:p>
    <w:p>
      <w:pPr>
        <w:widowControl/>
        <w:spacing w:line="500" w:lineRule="exact"/>
        <w:ind w:firstLine="63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after="240" w:line="500" w:lineRule="exact"/>
        <w:ind w:firstLine="640" w:firstLineChars="200"/>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水务局无下属预算单位，下设3个科室，分别是：办公室、水资源管理科、水利规划工程质量管理监督科。</w:t>
      </w:r>
    </w:p>
    <w:p>
      <w:pPr>
        <w:widowControl/>
        <w:spacing w:after="240" w:line="500" w:lineRule="exact"/>
        <w:jc w:val="left"/>
        <w:rPr>
          <w:rFonts w:hint="eastAsia" w:ascii="仿宋_GB2312" w:hAnsi="仿宋_GB2312" w:eastAsia="仿宋_GB2312" w:cs="仿宋_GB2312"/>
          <w:kern w:val="0"/>
          <w:sz w:val="32"/>
        </w:rPr>
      </w:pPr>
      <w:r>
        <w:rPr>
          <w:rFonts w:hint="eastAsia" w:ascii="仿宋_GB2312" w:hAnsi="仿宋_GB2312" w:eastAsia="仿宋_GB2312" w:cs="仿宋_GB2312"/>
          <w:kern w:val="0"/>
          <w:sz w:val="32"/>
        </w:rPr>
        <w:t>单位编制数</w:t>
      </w:r>
      <w:r>
        <w:rPr>
          <w:rFonts w:hint="default" w:ascii="仿宋_GB2312" w:hAnsi="仿宋_GB2312" w:eastAsia="仿宋_GB2312" w:cs="仿宋_GB2312"/>
          <w:kern w:val="0"/>
          <w:sz w:val="32"/>
          <w:lang w:val="en-US"/>
        </w:rPr>
        <w:t>30</w:t>
      </w:r>
      <w:r>
        <w:rPr>
          <w:rFonts w:hint="eastAsia" w:ascii="仿宋_GB2312" w:hAnsi="仿宋_GB2312" w:eastAsia="仿宋_GB2312" w:cs="仿宋_GB2312"/>
          <w:kern w:val="0"/>
          <w:sz w:val="32"/>
        </w:rPr>
        <w:t>，实有人数</w:t>
      </w:r>
      <w:r>
        <w:rPr>
          <w:rFonts w:hint="default" w:ascii="仿宋_GB2312" w:hAnsi="仿宋_GB2312" w:eastAsia="仿宋_GB2312" w:cs="仿宋_GB2312"/>
          <w:kern w:val="0"/>
          <w:sz w:val="32"/>
          <w:lang w:val="en-US"/>
        </w:rPr>
        <w:t>25</w:t>
      </w:r>
      <w:r>
        <w:rPr>
          <w:rFonts w:hint="eastAsia" w:ascii="仿宋_GB2312" w:hAnsi="仿宋_GB2312" w:eastAsia="仿宋_GB2312" w:cs="仿宋_GB2312"/>
          <w:kern w:val="0"/>
          <w:sz w:val="32"/>
        </w:rPr>
        <w:t>人，其中：在职</w:t>
      </w:r>
      <w:r>
        <w:rPr>
          <w:rFonts w:hint="default" w:ascii="仿宋_GB2312" w:hAnsi="仿宋_GB2312" w:eastAsia="仿宋_GB2312" w:cs="仿宋_GB2312"/>
          <w:kern w:val="0"/>
          <w:sz w:val="32"/>
          <w:lang w:val="en-US"/>
        </w:rPr>
        <w:t>25</w:t>
      </w:r>
      <w:r>
        <w:rPr>
          <w:rFonts w:hint="eastAsia" w:ascii="仿宋_GB2312" w:hAnsi="仿宋_GB2312" w:eastAsia="仿宋_GB2312" w:cs="仿宋_GB2312"/>
          <w:kern w:val="0"/>
          <w:sz w:val="32"/>
        </w:rPr>
        <w:t>人，减少</w:t>
      </w:r>
      <w:r>
        <w:rPr>
          <w:rFonts w:hint="default" w:ascii="仿宋_GB2312" w:hAnsi="仿宋_GB2312" w:eastAsia="仿宋_GB2312" w:cs="仿宋_GB2312"/>
          <w:kern w:val="0"/>
          <w:sz w:val="32"/>
          <w:lang w:val="en-US"/>
        </w:rPr>
        <w:t>3</w:t>
      </w:r>
      <w:r>
        <w:rPr>
          <w:rFonts w:hint="eastAsia" w:ascii="仿宋_GB2312" w:hAnsi="仿宋_GB2312" w:eastAsia="仿宋_GB2312" w:cs="仿宋_GB2312"/>
          <w:kern w:val="0"/>
          <w:sz w:val="32"/>
        </w:rPr>
        <w:t>人； 退休</w:t>
      </w:r>
      <w:r>
        <w:rPr>
          <w:rFonts w:hint="default" w:ascii="仿宋_GB2312" w:hAnsi="仿宋_GB2312" w:eastAsia="仿宋_GB2312" w:cs="仿宋_GB2312"/>
          <w:kern w:val="0"/>
          <w:sz w:val="32"/>
          <w:lang w:val="en-US"/>
        </w:rPr>
        <w:t>16</w:t>
      </w:r>
      <w:r>
        <w:rPr>
          <w:rFonts w:hint="eastAsia" w:ascii="仿宋_GB2312" w:hAnsi="仿宋_GB2312" w:eastAsia="仿宋_GB2312" w:cs="仿宋_GB2312"/>
          <w:kern w:val="0"/>
          <w:sz w:val="32"/>
        </w:rPr>
        <w:t>人，增加</w:t>
      </w:r>
      <w:r>
        <w:rPr>
          <w:rFonts w:hint="default" w:ascii="仿宋_GB2312" w:hAnsi="仿宋_GB2312" w:eastAsia="仿宋_GB2312" w:cs="仿宋_GB2312"/>
          <w:kern w:val="0"/>
          <w:sz w:val="32"/>
          <w:lang w:val="en-US"/>
        </w:rPr>
        <w:t>1</w:t>
      </w:r>
      <w:r>
        <w:rPr>
          <w:rFonts w:hint="eastAsia" w:ascii="仿宋_GB2312" w:hAnsi="仿宋_GB2312" w:eastAsia="仿宋_GB2312" w:cs="仿宋_GB2312"/>
          <w:kern w:val="0"/>
          <w:sz w:val="32"/>
        </w:rPr>
        <w:t xml:space="preserve">人；离休 </w:t>
      </w:r>
      <w:r>
        <w:rPr>
          <w:rFonts w:hint="default" w:ascii="仿宋_GB2312" w:hAnsi="仿宋_GB2312" w:eastAsia="仿宋_GB2312" w:cs="仿宋_GB2312"/>
          <w:kern w:val="0"/>
          <w:sz w:val="32"/>
          <w:lang w:val="en-US"/>
        </w:rPr>
        <w:t>0</w:t>
      </w:r>
      <w:r>
        <w:rPr>
          <w:rFonts w:hint="eastAsia" w:ascii="仿宋_GB2312" w:hAnsi="仿宋_GB2312" w:eastAsia="仿宋_GB2312" w:cs="仿宋_GB2312"/>
          <w:kern w:val="0"/>
          <w:sz w:val="32"/>
        </w:rPr>
        <w:t>人，增加或减少</w:t>
      </w:r>
      <w:r>
        <w:rPr>
          <w:rFonts w:hint="default" w:ascii="仿宋_GB2312" w:hAnsi="仿宋_GB2312" w:eastAsia="仿宋_GB2312" w:cs="仿宋_GB2312"/>
          <w:kern w:val="0"/>
          <w:sz w:val="32"/>
          <w:lang w:val="en-US"/>
        </w:rPr>
        <w:t>0</w:t>
      </w:r>
      <w:r>
        <w:rPr>
          <w:rFonts w:hint="eastAsia" w:ascii="仿宋_GB2312" w:hAnsi="仿宋_GB2312" w:eastAsia="仿宋_GB2312" w:cs="仿宋_GB2312"/>
          <w:kern w:val="0"/>
          <w:sz w:val="32"/>
        </w:rPr>
        <w:t>人。</w:t>
      </w:r>
    </w:p>
    <w:p>
      <w:pPr>
        <w:widowControl/>
        <w:spacing w:line="500" w:lineRule="exact"/>
        <w:ind w:firstLine="640"/>
        <w:jc w:val="left"/>
        <w:rPr>
          <w:rFonts w:hint="eastAsia" w:ascii="楷体_GB2312" w:hAnsi="楷体_GB2312" w:eastAsia="楷体_GB2312" w:cs="楷体_GB2312"/>
          <w:bCs/>
          <w:kern w:val="0"/>
          <w:sz w:val="32"/>
          <w:szCs w:val="32"/>
        </w:rPr>
      </w:pPr>
    </w:p>
    <w:p>
      <w:pPr>
        <w:widowControl/>
        <w:spacing w:line="500" w:lineRule="exact"/>
        <w:ind w:firstLine="640"/>
        <w:jc w:val="left"/>
        <w:rPr>
          <w:rFonts w:hint="eastAsia" w:ascii="楷体_GB2312" w:hAnsi="楷体_GB2312" w:eastAsia="楷体_GB2312" w:cs="楷体_GB2312"/>
          <w:bCs/>
          <w:kern w:val="0"/>
          <w:sz w:val="32"/>
          <w:szCs w:val="32"/>
        </w:rPr>
      </w:pPr>
    </w:p>
    <w:p>
      <w:pPr>
        <w:widowControl/>
        <w:spacing w:line="500" w:lineRule="exact"/>
        <w:ind w:firstLine="640"/>
        <w:jc w:val="left"/>
        <w:rPr>
          <w:rFonts w:hint="eastAsia" w:ascii="楷体_GB2312" w:hAnsi="楷体_GB2312" w:eastAsia="楷体_GB2312" w:cs="楷体_GB2312"/>
          <w:bCs/>
          <w:kern w:val="0"/>
          <w:sz w:val="32"/>
          <w:szCs w:val="32"/>
        </w:rPr>
      </w:pPr>
    </w:p>
    <w:p>
      <w:pPr>
        <w:widowControl/>
        <w:spacing w:beforeLines="50" w:line="500" w:lineRule="exact"/>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阜康市水务局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336.79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336.79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37.50</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34.79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239.76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24.74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336.79</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336.79</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336.79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336.79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  阜康市水务局                                       单位：万元</w:t>
      </w:r>
    </w:p>
    <w:tbl>
      <w:tblPr>
        <w:tblStyle w:val="7"/>
        <w:tblW w:w="9654" w:type="dxa"/>
        <w:tblInd w:w="93" w:type="dxa"/>
        <w:tblLayout w:type="fixed"/>
        <w:tblCellMar>
          <w:top w:w="0" w:type="dxa"/>
          <w:left w:w="108" w:type="dxa"/>
          <w:bottom w:w="0" w:type="dxa"/>
          <w:right w:w="108" w:type="dxa"/>
        </w:tblCellMar>
      </w:tblPr>
      <w:tblGrid>
        <w:gridCol w:w="550"/>
        <w:gridCol w:w="439"/>
        <w:gridCol w:w="439"/>
        <w:gridCol w:w="1812"/>
        <w:gridCol w:w="828"/>
        <w:gridCol w:w="828"/>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1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82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1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归口管理的行政单位离退休　</w:t>
            </w:r>
          </w:p>
        </w:tc>
        <w:tc>
          <w:tcPr>
            <w:tcW w:w="82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2.57</w:t>
            </w:r>
          </w:p>
        </w:tc>
        <w:tc>
          <w:tcPr>
            <w:tcW w:w="82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2.57</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34.94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34.94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13.94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13.94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10.7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10.7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125.02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125.02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水资源节约管理与保护</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114.74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114.74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24.74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24.74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812"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336.79　</w:t>
            </w:r>
          </w:p>
        </w:tc>
        <w:tc>
          <w:tcPr>
            <w:tcW w:w="82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336.79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阜康市水务局                                  单位：万元</w:t>
      </w:r>
    </w:p>
    <w:tbl>
      <w:tblPr>
        <w:tblStyle w:val="7"/>
        <w:tblW w:w="8520" w:type="dxa"/>
        <w:tblInd w:w="93" w:type="dxa"/>
        <w:tblLayout w:type="fixed"/>
        <w:tblCellMar>
          <w:top w:w="0" w:type="dxa"/>
          <w:left w:w="108" w:type="dxa"/>
          <w:bottom w:w="0" w:type="dxa"/>
          <w:right w:w="108" w:type="dxa"/>
        </w:tblCellMar>
      </w:tblPr>
      <w:tblGrid>
        <w:gridCol w:w="550"/>
        <w:gridCol w:w="439"/>
        <w:gridCol w:w="439"/>
        <w:gridCol w:w="2698"/>
        <w:gridCol w:w="1276"/>
        <w:gridCol w:w="1417"/>
        <w:gridCol w:w="1701"/>
      </w:tblGrid>
      <w:tr>
        <w:tblPrEx>
          <w:tblLayout w:type="fixed"/>
          <w:tblCellMar>
            <w:top w:w="0" w:type="dxa"/>
            <w:left w:w="108" w:type="dxa"/>
            <w:bottom w:w="0" w:type="dxa"/>
            <w:right w:w="108" w:type="dxa"/>
          </w:tblCellMar>
        </w:tblPrEx>
        <w:trPr>
          <w:trHeight w:val="345" w:hRule="atLeast"/>
        </w:trPr>
        <w:tc>
          <w:tcPr>
            <w:tcW w:w="41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39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9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2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4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69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4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归口管理的行政单位离退休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Cs w:val="22"/>
              </w:rPr>
            </w:pPr>
            <w:r>
              <w:rPr>
                <w:rFonts w:hint="eastAsia" w:ascii="宋体" w:hAnsi="宋体" w:cs="宋体"/>
                <w:bCs/>
                <w:color w:val="000000"/>
                <w:kern w:val="0"/>
                <w:szCs w:val="22"/>
              </w:rPr>
              <w:t>2.57</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Cs/>
                <w:kern w:val="0"/>
                <w:szCs w:val="22"/>
              </w:rPr>
            </w:pPr>
            <w:r>
              <w:rPr>
                <w:rFonts w:hint="eastAsia" w:ascii="宋体" w:hAnsi="宋体" w:cs="宋体"/>
                <w:bCs/>
                <w:kern w:val="0"/>
                <w:szCs w:val="22"/>
              </w:rPr>
              <w:t>　2.57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6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34.94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sz w:val="20"/>
                <w:szCs w:val="20"/>
              </w:rPr>
            </w:pPr>
            <w:r>
              <w:rPr>
                <w:rFonts w:hint="eastAsia" w:ascii="仿宋_GB2312" w:eastAsia="仿宋_GB2312"/>
                <w:sz w:val="20"/>
                <w:szCs w:val="20"/>
              </w:rPr>
              <w:t>34.94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行政单位医疗</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13.94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sz w:val="20"/>
                <w:szCs w:val="20"/>
              </w:rPr>
            </w:pPr>
            <w:r>
              <w:rPr>
                <w:rFonts w:hint="eastAsia" w:ascii="仿宋_GB2312" w:eastAsia="仿宋_GB2312"/>
                <w:sz w:val="20"/>
                <w:szCs w:val="20"/>
              </w:rPr>
              <w:t>13.94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69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sz w:val="20"/>
                <w:szCs w:val="20"/>
              </w:rPr>
            </w:pPr>
            <w:r>
              <w:rPr>
                <w:rFonts w:hint="eastAsia" w:ascii="仿宋_GB2312" w:eastAsia="仿宋_GB2312"/>
                <w:sz w:val="20"/>
                <w:szCs w:val="20"/>
              </w:rPr>
              <w:t>10.14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69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10.7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10.7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行政运行</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125.02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125.02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269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水资源节约管理与保护</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114.74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114.74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24.74　</w:t>
            </w: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24.74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2698"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p>
        </w:tc>
        <w:tc>
          <w:tcPr>
            <w:tcW w:w="127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41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336.79</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336.79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阜康市水务局                          单位：万元</w:t>
      </w:r>
    </w:p>
    <w:tbl>
      <w:tblPr>
        <w:tblStyle w:val="7"/>
        <w:tblW w:w="8946" w:type="dxa"/>
        <w:tblInd w:w="93" w:type="dxa"/>
        <w:tblLayout w:type="fixed"/>
        <w:tblCellMar>
          <w:top w:w="0" w:type="dxa"/>
          <w:left w:w="108" w:type="dxa"/>
          <w:bottom w:w="0" w:type="dxa"/>
          <w:right w:w="108" w:type="dxa"/>
        </w:tblCellMar>
      </w:tblPr>
      <w:tblGrid>
        <w:gridCol w:w="1716"/>
        <w:gridCol w:w="1418"/>
        <w:gridCol w:w="1966"/>
        <w:gridCol w:w="1294"/>
        <w:gridCol w:w="1134"/>
        <w:gridCol w:w="1418"/>
      </w:tblGrid>
      <w:tr>
        <w:tblPrEx>
          <w:tblLayout w:type="fixed"/>
          <w:tblCellMar>
            <w:top w:w="0" w:type="dxa"/>
            <w:left w:w="108" w:type="dxa"/>
            <w:bottom w:w="0" w:type="dxa"/>
            <w:right w:w="108" w:type="dxa"/>
          </w:tblCellMar>
        </w:tblPrEx>
        <w:trPr>
          <w:trHeight w:val="285" w:hRule="atLeast"/>
        </w:trPr>
        <w:tc>
          <w:tcPr>
            <w:tcW w:w="3134"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581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96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336.79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9"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szCs w:val="18"/>
              </w:rPr>
            </w:pPr>
            <w:r>
              <w:rPr>
                <w:rFonts w:hint="eastAsia" w:ascii="宋体" w:hAnsi="宋体" w:cs="宋体"/>
                <w:kern w:val="0"/>
                <w:sz w:val="24"/>
                <w:szCs w:val="18"/>
              </w:rPr>
              <w:t>37.5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szCs w:val="18"/>
              </w:rPr>
            </w:pPr>
            <w:r>
              <w:rPr>
                <w:rFonts w:hint="eastAsia" w:ascii="宋体" w:hAnsi="宋体" w:cs="宋体"/>
                <w:kern w:val="0"/>
                <w:sz w:val="24"/>
                <w:szCs w:val="18"/>
              </w:rPr>
              <w:t>37.5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szCs w:val="18"/>
              </w:rPr>
            </w:pPr>
            <w:r>
              <w:rPr>
                <w:rFonts w:hint="eastAsia" w:ascii="宋体" w:hAnsi="宋体" w:cs="宋体"/>
                <w:kern w:val="0"/>
                <w:sz w:val="24"/>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34.79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34.79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239.76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239.76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24.74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r>
              <w:rPr>
                <w:rFonts w:hint="eastAsia" w:ascii="宋体" w:hAnsi="宋体" w:cs="宋体"/>
                <w:kern w:val="0"/>
                <w:sz w:val="22"/>
                <w:szCs w:val="18"/>
              </w:rPr>
              <w:t>24.74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336.79</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336.79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336.79</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96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336.79　</w:t>
            </w:r>
          </w:p>
        </w:tc>
        <w:tc>
          <w:tcPr>
            <w:tcW w:w="196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336.79　</w:t>
            </w:r>
          </w:p>
        </w:tc>
        <w:tc>
          <w:tcPr>
            <w:tcW w:w="113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336.79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8520" w:type="dxa"/>
        <w:tblInd w:w="93" w:type="dxa"/>
        <w:tblLayout w:type="fixed"/>
        <w:tblCellMar>
          <w:top w:w="0" w:type="dxa"/>
          <w:left w:w="108" w:type="dxa"/>
          <w:bottom w:w="0" w:type="dxa"/>
          <w:right w:w="108" w:type="dxa"/>
        </w:tblCellMar>
      </w:tblPr>
      <w:tblGrid>
        <w:gridCol w:w="550"/>
        <w:gridCol w:w="492"/>
        <w:gridCol w:w="439"/>
        <w:gridCol w:w="2510"/>
        <w:gridCol w:w="660"/>
        <w:gridCol w:w="1024"/>
        <w:gridCol w:w="216"/>
        <w:gridCol w:w="1070"/>
        <w:gridCol w:w="1559"/>
      </w:tblGrid>
      <w:tr>
        <w:tblPrEx>
          <w:tblLayout w:type="fixed"/>
          <w:tblCellMar>
            <w:top w:w="0" w:type="dxa"/>
            <w:left w:w="108" w:type="dxa"/>
            <w:bottom w:w="0" w:type="dxa"/>
            <w:right w:w="108" w:type="dxa"/>
          </w:tblCellMar>
        </w:tblPrEx>
        <w:trPr>
          <w:trHeight w:val="450" w:hRule="atLeast"/>
        </w:trPr>
        <w:tc>
          <w:tcPr>
            <w:tcW w:w="8520"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91"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编制部门：阜康市水务局</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629"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91"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452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8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286"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286"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归口管理的行政单位离退休　</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2.57</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2.57</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34.94</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34.94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13.94</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13.94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10.14</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10.14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10.7</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10.7</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125.02</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125.02</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水资源节约管理与保护</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114.74</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114.74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24.74</w:t>
            </w: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24.74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251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336.79</w:t>
            </w:r>
          </w:p>
        </w:tc>
        <w:tc>
          <w:tcPr>
            <w:tcW w:w="12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336.79</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287" w:type="dxa"/>
        <w:tblInd w:w="93" w:type="dxa"/>
        <w:tblLayout w:type="fixed"/>
        <w:tblCellMar>
          <w:top w:w="0" w:type="dxa"/>
          <w:left w:w="108" w:type="dxa"/>
          <w:bottom w:w="0" w:type="dxa"/>
          <w:right w:w="108" w:type="dxa"/>
        </w:tblCellMar>
      </w:tblPr>
      <w:tblGrid>
        <w:gridCol w:w="724"/>
        <w:gridCol w:w="569"/>
        <w:gridCol w:w="2550"/>
        <w:gridCol w:w="1336"/>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2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843"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编制部门：阜康市水务局</w:t>
            </w:r>
          </w:p>
        </w:tc>
        <w:tc>
          <w:tcPr>
            <w:tcW w:w="1336"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84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444"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2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55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20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6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55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20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301</w:t>
            </w: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工资福利支出</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color w:val="000000"/>
                <w:kern w:val="0"/>
                <w:sz w:val="22"/>
                <w:szCs w:val="20"/>
                <w:highlight w:val="none"/>
                <w:lang w:val="en-US" w:eastAsia="zh-CN"/>
              </w:rPr>
            </w:pPr>
            <w:r>
              <w:rPr>
                <w:rFonts w:hint="default" w:ascii="宋体" w:hAnsi="宋体" w:cs="宋体"/>
                <w:b/>
                <w:color w:val="000000"/>
                <w:kern w:val="0"/>
                <w:sz w:val="22"/>
                <w:szCs w:val="20"/>
                <w:highlight w:val="none"/>
                <w:lang w:val="en-US" w:eastAsia="zh-CN"/>
              </w:rPr>
              <w:t>306.01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color w:val="000000"/>
                <w:kern w:val="0"/>
                <w:sz w:val="22"/>
                <w:szCs w:val="20"/>
                <w:highlight w:val="none"/>
                <w:lang w:val="en-US" w:eastAsia="zh-CN"/>
              </w:rPr>
            </w:pPr>
            <w:r>
              <w:rPr>
                <w:rFonts w:hint="default" w:ascii="宋体" w:hAnsi="宋体" w:cs="宋体"/>
                <w:b/>
                <w:color w:val="000000"/>
                <w:kern w:val="0"/>
                <w:sz w:val="22"/>
                <w:szCs w:val="20"/>
                <w:highlight w:val="none"/>
                <w:lang w:val="en-US" w:eastAsia="zh-CN"/>
              </w:rPr>
              <w:t>306.01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0"/>
                <w:highlight w:val="none"/>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167.04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0"/>
                <w:highlight w:val="none"/>
                <w:lang w:val="en-US" w:eastAsia="zh-CN"/>
              </w:rPr>
            </w:pPr>
            <w:r>
              <w:rPr>
                <w:rFonts w:hint="eastAsia" w:ascii="宋体" w:hAnsi="宋体" w:cs="宋体"/>
                <w:kern w:val="0"/>
                <w:sz w:val="24"/>
                <w:szCs w:val="20"/>
                <w:highlight w:val="none"/>
                <w:lang w:val="en-US" w:eastAsia="zh-CN"/>
              </w:rPr>
              <w:t>167.04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highlight w:val="none"/>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default" w:ascii="宋体" w:hAnsi="宋体" w:cs="宋体"/>
                <w:color w:val="000000"/>
                <w:kern w:val="0"/>
                <w:sz w:val="24"/>
                <w:szCs w:val="20"/>
                <w:highlight w:val="none"/>
                <w:lang w:val="en-US" w:eastAsia="zh-CN"/>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hint="default" w:ascii="宋体" w:hAnsi="宋体" w:eastAsia="宋体" w:cs="宋体"/>
                <w:kern w:val="0"/>
                <w:sz w:val="24"/>
                <w:szCs w:val="20"/>
                <w:highlight w:val="none"/>
                <w:lang w:val="en-US" w:eastAsia="zh-CN"/>
              </w:rPr>
            </w:pPr>
            <w:r>
              <w:rPr>
                <w:rFonts w:hint="default" w:ascii="宋体" w:hAnsi="宋体" w:cs="宋体"/>
                <w:kern w:val="0"/>
                <w:sz w:val="24"/>
                <w:szCs w:val="20"/>
                <w:highlight w:val="none"/>
                <w:lang w:val="en-US" w:eastAsia="zh-CN"/>
              </w:rPr>
              <w:t>2.25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highlight w:val="none"/>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7.98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0"/>
              </w:rPr>
            </w:pPr>
            <w:r>
              <w:rPr>
                <w:rFonts w:hint="eastAsia" w:ascii="宋体" w:hAnsi="宋体" w:cs="宋体"/>
                <w:kern w:val="0"/>
                <w:sz w:val="24"/>
                <w:szCs w:val="20"/>
              </w:rPr>
              <w:t>7.98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eastAsia="仿宋_GB2312"/>
                <w:color w:val="000000"/>
                <w:sz w:val="20"/>
                <w:szCs w:val="20"/>
              </w:rPr>
              <w:t>机关事业单位基本养老保险费支出</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34.94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34.94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4"/>
                <w:szCs w:val="20"/>
                <w:highlight w:val="none"/>
                <w:lang w:val="en-US" w:eastAsia="zh-CN"/>
              </w:rPr>
            </w:pPr>
            <w:r>
              <w:rPr>
                <w:rFonts w:hint="eastAsia" w:ascii="宋体" w:hAnsi="宋体" w:cs="宋体"/>
                <w:color w:val="000000" w:themeColor="text1"/>
                <w:kern w:val="0"/>
                <w:sz w:val="24"/>
                <w:szCs w:val="20"/>
                <w:highlight w:val="none"/>
                <w:lang w:val="en-US" w:eastAsia="zh-CN"/>
              </w:rPr>
              <w:t>24.33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24.33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highlight w:val="none"/>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themeColor="text1"/>
                <w:kern w:val="0"/>
                <w:sz w:val="24"/>
                <w:szCs w:val="20"/>
                <w:highlight w:val="none"/>
                <w:lang w:val="en-US" w:eastAsia="zh-CN"/>
              </w:rPr>
            </w:pPr>
            <w:r>
              <w:rPr>
                <w:rFonts w:hint="eastAsia" w:ascii="宋体" w:hAnsi="宋体" w:cs="宋体"/>
                <w:color w:val="000000" w:themeColor="text1"/>
                <w:kern w:val="0"/>
                <w:sz w:val="24"/>
                <w:szCs w:val="20"/>
                <w:highlight w:val="none"/>
                <w:lang w:val="en-US" w:eastAsia="zh-CN"/>
              </w:rPr>
              <w:t>10.69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10.69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highlight w:val="none"/>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2.54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2.54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24.74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24.74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highlight w:val="none"/>
              </w:rPr>
            </w:pPr>
            <w:r>
              <w:rPr>
                <w:rFonts w:hint="eastAsia" w:ascii="宋体" w:hAnsi="宋体" w:cs="宋体"/>
                <w:color w:val="000000" w:themeColor="text1"/>
                <w:kern w:val="0"/>
                <w:sz w:val="24"/>
                <w:szCs w:val="20"/>
                <w:highlight w:val="none"/>
              </w:rPr>
              <w:t>31.5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highlight w:val="none"/>
              </w:rPr>
            </w:pPr>
            <w:r>
              <w:rPr>
                <w:rFonts w:hint="eastAsia" w:ascii="宋体" w:hAnsi="宋体" w:cs="宋体"/>
                <w:color w:val="000000"/>
                <w:kern w:val="0"/>
                <w:sz w:val="24"/>
                <w:szCs w:val="20"/>
                <w:highlight w:val="none"/>
              </w:rPr>
              <w:t>31.5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highlight w:val="none"/>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0"/>
                <w:szCs w:val="20"/>
              </w:rPr>
            </w:pPr>
            <w:r>
              <w:rPr>
                <w:rFonts w:hint="eastAsia" w:ascii="宋体" w:hAnsi="宋体" w:cs="宋体"/>
                <w:b/>
                <w:color w:val="000000"/>
                <w:kern w:val="0"/>
                <w:sz w:val="20"/>
                <w:szCs w:val="20"/>
              </w:rPr>
              <w:t>302</w:t>
            </w: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0"/>
                <w:szCs w:val="20"/>
              </w:rPr>
            </w:pP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商品和服务支出</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themeColor="text1"/>
                <w:kern w:val="0"/>
                <w:sz w:val="24"/>
                <w:szCs w:val="20"/>
                <w:highlight w:val="none"/>
              </w:rPr>
            </w:pPr>
            <w:r>
              <w:rPr>
                <w:rFonts w:hint="eastAsia" w:ascii="宋体" w:hAnsi="宋体" w:cs="宋体"/>
                <w:b/>
                <w:color w:val="000000" w:themeColor="text1"/>
                <w:kern w:val="0"/>
                <w:sz w:val="24"/>
                <w:szCs w:val="20"/>
                <w:highlight w:val="none"/>
              </w:rPr>
              <w:t>27.3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4"/>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4"/>
                <w:szCs w:val="20"/>
                <w:highlight w:val="none"/>
              </w:rPr>
            </w:pPr>
            <w:r>
              <w:rPr>
                <w:rFonts w:hint="eastAsia" w:ascii="宋体" w:hAnsi="宋体" w:cs="宋体"/>
                <w:b/>
                <w:color w:val="000000"/>
                <w:kern w:val="0"/>
                <w:sz w:val="24"/>
                <w:szCs w:val="20"/>
                <w:highlight w:val="none"/>
              </w:rPr>
              <w:t>27.3</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办公费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3.75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3.75</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水费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1</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电费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1.25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1.25</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1.5</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5.59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5.59</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7.5</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1.67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1.67</w:t>
            </w: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4"/>
                <w:szCs w:val="20"/>
              </w:rPr>
            </w:pPr>
            <w:r>
              <w:rPr>
                <w:rFonts w:hint="eastAsia" w:ascii="宋体" w:hAnsi="宋体" w:cs="宋体"/>
                <w:color w:val="000000" w:themeColor="text1"/>
                <w:kern w:val="0"/>
                <w:sz w:val="24"/>
                <w:szCs w:val="20"/>
              </w:rPr>
              <w:t>5.04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r>
              <w:rPr>
                <w:rFonts w:hint="eastAsia" w:ascii="宋体" w:hAnsi="宋体" w:cs="宋体"/>
                <w:color w:val="000000"/>
                <w:kern w:val="0"/>
                <w:sz w:val="24"/>
                <w:szCs w:val="20"/>
              </w:rPr>
              <w:t>5.04</w:t>
            </w:r>
          </w:p>
        </w:tc>
      </w:tr>
      <w:tr>
        <w:tblPrEx>
          <w:tblLayout w:type="fixed"/>
          <w:tblCellMar>
            <w:top w:w="0" w:type="dxa"/>
            <w:left w:w="108" w:type="dxa"/>
            <w:bottom w:w="0" w:type="dxa"/>
            <w:right w:w="108" w:type="dxa"/>
          </w:tblCellMar>
        </w:tblPrEx>
        <w:trPr>
          <w:trHeight w:val="49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0"/>
                <w:szCs w:val="20"/>
              </w:rPr>
            </w:pPr>
            <w:r>
              <w:rPr>
                <w:rFonts w:hint="eastAsia" w:ascii="宋体" w:hAnsi="宋体" w:cs="宋体"/>
                <w:b/>
                <w:color w:val="000000"/>
                <w:kern w:val="0"/>
                <w:sz w:val="20"/>
                <w:szCs w:val="20"/>
              </w:rPr>
              <w:t>303</w:t>
            </w: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0"/>
                <w:szCs w:val="20"/>
              </w:rPr>
            </w:pP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对个人和家庭补助</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color w:val="000000" w:themeColor="text1"/>
                <w:kern w:val="0"/>
                <w:sz w:val="24"/>
                <w:szCs w:val="20"/>
                <w:highlight w:val="none"/>
                <w:lang w:val="en-US" w:eastAsia="zh-CN"/>
              </w:rPr>
            </w:pPr>
            <w:r>
              <w:rPr>
                <w:rFonts w:hint="default" w:ascii="宋体" w:hAnsi="宋体" w:cs="宋体"/>
                <w:b/>
                <w:color w:val="000000" w:themeColor="text1"/>
                <w:kern w:val="0"/>
                <w:sz w:val="24"/>
                <w:szCs w:val="20"/>
                <w:highlight w:val="none"/>
                <w:lang w:val="en-US" w:eastAsia="zh-CN"/>
              </w:rPr>
              <w:t>3.48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color w:val="000000"/>
                <w:kern w:val="0"/>
                <w:sz w:val="24"/>
                <w:szCs w:val="20"/>
                <w:highlight w:val="none"/>
                <w:lang w:val="en-US" w:eastAsia="zh-CN"/>
              </w:rPr>
            </w:pPr>
            <w:r>
              <w:rPr>
                <w:rFonts w:hint="default" w:ascii="宋体" w:hAnsi="宋体" w:cs="宋体"/>
                <w:b/>
                <w:color w:val="000000"/>
                <w:kern w:val="0"/>
                <w:sz w:val="24"/>
                <w:szCs w:val="20"/>
                <w:highlight w:val="none"/>
                <w:lang w:val="en-US" w:eastAsia="zh-CN"/>
              </w:rPr>
              <w:t>3.48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退休费</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b/>
                <w:color w:val="000000"/>
                <w:kern w:val="0"/>
                <w:sz w:val="24"/>
                <w:szCs w:val="20"/>
                <w:highlight w:val="none"/>
                <w:lang w:val="en-US" w:eastAsia="zh-CN"/>
              </w:rPr>
            </w:pPr>
            <w:r>
              <w:rPr>
                <w:rFonts w:hint="default" w:ascii="宋体" w:hAnsi="宋体" w:cs="宋体"/>
                <w:b/>
                <w:color w:val="000000"/>
                <w:kern w:val="0"/>
                <w:sz w:val="24"/>
                <w:szCs w:val="20"/>
                <w:highlight w:val="none"/>
                <w:lang w:val="en-US" w:eastAsia="zh-CN"/>
              </w:rPr>
              <w:t>1.44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default" w:ascii="宋体" w:hAnsi="宋体" w:cs="宋体"/>
                <w:color w:val="000000"/>
                <w:kern w:val="0"/>
                <w:sz w:val="24"/>
                <w:szCs w:val="20"/>
                <w:highlight w:val="none"/>
                <w:lang w:val="en-US" w:eastAsia="zh-CN"/>
              </w:rPr>
              <w:t>1.44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09</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奖励金</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1.17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1.17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99</w:t>
            </w:r>
          </w:p>
        </w:tc>
        <w:tc>
          <w:tcPr>
            <w:tcW w:w="25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其他对个人和家庭的补助</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0.87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4"/>
                <w:szCs w:val="20"/>
                <w:highlight w:val="none"/>
                <w:lang w:val="en-US" w:eastAsia="zh-CN"/>
              </w:rPr>
            </w:pPr>
            <w:r>
              <w:rPr>
                <w:rFonts w:hint="eastAsia" w:ascii="宋体" w:hAnsi="宋体" w:cs="宋体"/>
                <w:color w:val="000000"/>
                <w:kern w:val="0"/>
                <w:sz w:val="24"/>
                <w:szCs w:val="20"/>
                <w:highlight w:val="none"/>
                <w:lang w:val="en-US" w:eastAsia="zh-CN"/>
              </w:rPr>
              <w:t>0.87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szCs w:val="20"/>
              </w:rPr>
            </w:pPr>
          </w:p>
        </w:tc>
      </w:tr>
      <w:tr>
        <w:tblPrEx>
          <w:tblLayout w:type="fixed"/>
          <w:tblCellMar>
            <w:top w:w="0" w:type="dxa"/>
            <w:left w:w="108" w:type="dxa"/>
            <w:bottom w:w="0" w:type="dxa"/>
            <w:right w:w="108" w:type="dxa"/>
          </w:tblCellMar>
        </w:tblPrEx>
        <w:trPr>
          <w:trHeight w:val="402" w:hRule="atLeast"/>
        </w:trPr>
        <w:tc>
          <w:tcPr>
            <w:tcW w:w="72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20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336.79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309.49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27.3</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1" w:type="dxa"/>
        <w:tblInd w:w="93" w:type="dxa"/>
        <w:tblLayout w:type="fixed"/>
        <w:tblCellMar>
          <w:top w:w="0" w:type="dxa"/>
          <w:left w:w="108" w:type="dxa"/>
          <w:bottom w:w="0" w:type="dxa"/>
          <w:right w:w="108" w:type="dxa"/>
        </w:tblCellMar>
      </w:tblPr>
      <w:tblGrid>
        <w:gridCol w:w="8"/>
        <w:gridCol w:w="389"/>
        <w:gridCol w:w="397"/>
        <w:gridCol w:w="397"/>
        <w:gridCol w:w="851"/>
        <w:gridCol w:w="950"/>
        <w:gridCol w:w="709"/>
        <w:gridCol w:w="657"/>
        <w:gridCol w:w="619"/>
        <w:gridCol w:w="708"/>
        <w:gridCol w:w="709"/>
        <w:gridCol w:w="577"/>
        <w:gridCol w:w="64"/>
        <w:gridCol w:w="351"/>
        <w:gridCol w:w="577"/>
        <w:gridCol w:w="416"/>
        <w:gridCol w:w="708"/>
        <w:gridCol w:w="284"/>
        <w:gridCol w:w="90"/>
      </w:tblGrid>
      <w:tr>
        <w:tblPrEx>
          <w:tblLayout w:type="fixed"/>
          <w:tblCellMar>
            <w:top w:w="0" w:type="dxa"/>
            <w:left w:w="108" w:type="dxa"/>
            <w:bottom w:w="0" w:type="dxa"/>
            <w:right w:w="108" w:type="dxa"/>
          </w:tblCellMar>
        </w:tblPrEx>
        <w:trPr>
          <w:gridBefore w:val="1"/>
          <w:wBefore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wBefore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编制部门：阜康市水务局</w:t>
            </w:r>
          </w:p>
        </w:tc>
        <w:tc>
          <w:tcPr>
            <w:tcW w:w="619"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058"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0" w:type="dxa"/>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950"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0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65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6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70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70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5"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1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70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284"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0" w:type="dxa"/>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9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5"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284"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0" w:type="dxa"/>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28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0" w:type="dxa"/>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28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0" w:type="dxa"/>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28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0" w:type="dxa"/>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50"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09"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6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415"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57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41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284"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备注：水务局2019年未安排项目支出预算，因此没有使用项目支出预算拨款安排的支出，项目支出预算支出情况表为空表。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阜康市水务局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5.04</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　</w:t>
            </w:r>
            <w:r>
              <w:rPr>
                <w:rFonts w:hint="eastAsia" w:ascii="宋体" w:hAnsi="宋体" w:cs="宋体"/>
                <w:color w:val="000000"/>
                <w:kern w:val="0"/>
                <w:sz w:val="24"/>
                <w:highlight w:val="none"/>
                <w:lang w:val="en-US" w:eastAsia="zh-CN"/>
              </w:rPr>
              <w:t>5.04</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5.04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0</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r>
        <w:rPr>
          <w:rFonts w:hint="eastAsia" w:ascii="仿宋_GB2312" w:hAnsi="宋体" w:eastAsia="仿宋_GB2312"/>
          <w:b/>
          <w:kern w:val="0"/>
          <w:sz w:val="28"/>
          <w:szCs w:val="32"/>
        </w:rPr>
        <w:t>备注：</w:t>
      </w:r>
      <w:r>
        <w:rPr>
          <w:rFonts w:hint="eastAsia" w:ascii="仿宋_GB2312" w:hAnsi="宋体" w:eastAsia="仿宋_GB2312" w:cs="宋体"/>
          <w:kern w:val="0"/>
          <w:sz w:val="32"/>
          <w:szCs w:val="32"/>
        </w:rPr>
        <w:t>2019年“三公”经费财控制数为9.56万元，其中：因公出国（境）费0万元，公务用车购置0万元，公务用车运行费7.56万元，公务接待费2万元。</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阜康市水务局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备注：水务局2019年未安排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关于水务局2019年收支预算情况的总体说明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按照全口径预算的原则，水务局2019年所有收入和支出均纳入部门预算管理。收支总预算336.79万元。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收入预算包括：一般公共预算336.79万元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支出预算包括：社会保障和就业支出37.5万元、医疗卫生与计划生育支出34.79万元、农林水支出239.76万元、住房保障支出24.74万元等。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二、关于水务局2019年收入预算情况说明</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lang w:val="en-US" w:eastAsia="zh-CN"/>
        </w:rPr>
        <w:t>阜康市水务局</w:t>
      </w:r>
      <w:r>
        <w:rPr>
          <w:rFonts w:hint="eastAsia" w:ascii="仿宋_GB2312" w:hAnsi="宋体" w:eastAsia="仿宋_GB2312" w:cs="宋体"/>
          <w:color w:val="000000" w:themeColor="text1"/>
          <w:kern w:val="0"/>
          <w:sz w:val="32"/>
          <w:szCs w:val="32"/>
        </w:rPr>
        <w:t>收入预算</w:t>
      </w:r>
      <w:r>
        <w:rPr>
          <w:rFonts w:hint="eastAsia" w:ascii="仿宋_GB2312" w:hAnsi="宋体" w:eastAsia="仿宋_GB2312" w:cs="宋体"/>
          <w:color w:val="000000" w:themeColor="text1"/>
          <w:kern w:val="0"/>
          <w:sz w:val="32"/>
          <w:szCs w:val="32"/>
          <w:lang w:val="en-US" w:eastAsia="zh-CN"/>
        </w:rPr>
        <w:t>336.79</w:t>
      </w:r>
      <w:r>
        <w:rPr>
          <w:rFonts w:hint="eastAsia" w:ascii="仿宋_GB2312" w:hAnsi="宋体" w:eastAsia="仿宋_GB2312" w:cs="宋体"/>
          <w:color w:val="000000" w:themeColor="text1"/>
          <w:kern w:val="0"/>
          <w:sz w:val="32"/>
          <w:szCs w:val="32"/>
        </w:rPr>
        <w:t>元，其中：</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一般公共预算</w:t>
      </w:r>
      <w:r>
        <w:rPr>
          <w:rFonts w:hint="eastAsia" w:ascii="仿宋_GB2312" w:hAnsi="宋体" w:eastAsia="仿宋_GB2312" w:cs="宋体"/>
          <w:color w:val="000000" w:themeColor="text1"/>
          <w:kern w:val="0"/>
          <w:sz w:val="32"/>
          <w:szCs w:val="32"/>
          <w:lang w:val="en-US" w:eastAsia="zh-CN"/>
        </w:rPr>
        <w:t>336.79</w:t>
      </w:r>
      <w:r>
        <w:rPr>
          <w:rFonts w:hint="eastAsia" w:ascii="仿宋_GB2312" w:hAnsi="宋体" w:eastAsia="仿宋_GB2312" w:cs="宋体"/>
          <w:color w:val="000000" w:themeColor="text1"/>
          <w:kern w:val="0"/>
          <w:sz w:val="32"/>
          <w:szCs w:val="32"/>
        </w:rPr>
        <w:t>万元，占</w:t>
      </w:r>
      <w:r>
        <w:rPr>
          <w:rFonts w:hint="eastAsia" w:ascii="仿宋_GB2312" w:hAnsi="宋体" w:eastAsia="仿宋_GB2312" w:cs="宋体"/>
          <w:color w:val="000000" w:themeColor="text1"/>
          <w:kern w:val="0"/>
          <w:sz w:val="32"/>
          <w:szCs w:val="32"/>
          <w:lang w:val="en-US" w:eastAsia="zh-CN"/>
        </w:rPr>
        <w:t>100</w:t>
      </w:r>
      <w:r>
        <w:rPr>
          <w:rFonts w:hint="eastAsia" w:ascii="仿宋_GB2312" w:hAnsi="宋体" w:eastAsia="仿宋_GB2312" w:cs="宋体"/>
          <w:color w:val="000000" w:themeColor="text1"/>
          <w:kern w:val="0"/>
          <w:sz w:val="32"/>
          <w:szCs w:val="32"/>
        </w:rPr>
        <w:t>%，比上年减少</w:t>
      </w:r>
      <w:r>
        <w:rPr>
          <w:rFonts w:hint="eastAsia" w:ascii="仿宋_GB2312" w:hAnsi="宋体" w:eastAsia="仿宋_GB2312" w:cs="宋体"/>
          <w:color w:val="000000" w:themeColor="text1"/>
          <w:kern w:val="0"/>
          <w:sz w:val="32"/>
          <w:szCs w:val="32"/>
          <w:lang w:val="en-US" w:eastAsia="zh-CN"/>
        </w:rPr>
        <w:t>467.25</w:t>
      </w:r>
      <w:r>
        <w:rPr>
          <w:rFonts w:hint="eastAsia" w:ascii="仿宋_GB2312" w:hAnsi="宋体" w:eastAsia="仿宋_GB2312" w:cs="宋体"/>
          <w:color w:val="000000" w:themeColor="text1"/>
          <w:kern w:val="0"/>
          <w:sz w:val="32"/>
          <w:szCs w:val="32"/>
        </w:rPr>
        <w:t xml:space="preserve">万元，主要原因是2019年预算未按排项目支出；    </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政府性基金预算未安排。</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财政专户管理资金</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万元，占</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 xml:space="preserve">%，比上年增加（减少）   </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万元，主要原因是预算未安排；</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事业收入</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万元，占 %，比上年增加（减少）</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 xml:space="preserve"> 万元，主要原因是</w:t>
      </w:r>
      <w:r>
        <w:rPr>
          <w:rFonts w:hint="eastAsia" w:ascii="仿宋_GB2312" w:hAnsi="宋体" w:eastAsia="仿宋_GB2312" w:cs="宋体"/>
          <w:color w:val="000000" w:themeColor="text1"/>
          <w:kern w:val="0"/>
          <w:sz w:val="32"/>
          <w:szCs w:val="32"/>
          <w:lang w:val="en-US" w:eastAsia="zh-CN"/>
        </w:rPr>
        <w:t>本单位无事业收入</w:t>
      </w:r>
      <w:r>
        <w:rPr>
          <w:rFonts w:hint="eastAsia" w:ascii="仿宋_GB2312" w:hAnsi="宋体" w:eastAsia="仿宋_GB2312" w:cs="宋体"/>
          <w:color w:val="000000" w:themeColor="text1"/>
          <w:kern w:val="0"/>
          <w:sz w:val="32"/>
          <w:szCs w:val="32"/>
        </w:rPr>
        <w:t>；</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事业单位经营收入</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万元，占</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%，比上年增加（减少）   万元，主要原因是</w:t>
      </w:r>
      <w:r>
        <w:rPr>
          <w:rFonts w:hint="eastAsia" w:ascii="仿宋_GB2312" w:hAnsi="宋体" w:eastAsia="仿宋_GB2312" w:cs="宋体"/>
          <w:color w:val="000000" w:themeColor="text1"/>
          <w:kern w:val="0"/>
          <w:sz w:val="32"/>
          <w:szCs w:val="32"/>
          <w:lang w:val="en-US" w:eastAsia="zh-CN"/>
        </w:rPr>
        <w:t>本单位无经营收入</w:t>
      </w:r>
      <w:r>
        <w:rPr>
          <w:rFonts w:hint="eastAsia" w:ascii="仿宋_GB2312" w:hAnsi="宋体" w:eastAsia="仿宋_GB2312" w:cs="宋体"/>
          <w:color w:val="000000" w:themeColor="text1"/>
          <w:kern w:val="0"/>
          <w:sz w:val="32"/>
          <w:szCs w:val="32"/>
        </w:rPr>
        <w:t>；</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 xml:space="preserve">其他收入 </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万元，占</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%，比上年增加（减少）</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万元，主要原因是</w:t>
      </w:r>
      <w:r>
        <w:rPr>
          <w:rFonts w:hint="eastAsia" w:ascii="仿宋_GB2312" w:hAnsi="宋体" w:eastAsia="仿宋_GB2312" w:cs="宋体"/>
          <w:color w:val="000000" w:themeColor="text1"/>
          <w:kern w:val="0"/>
          <w:sz w:val="32"/>
          <w:szCs w:val="32"/>
          <w:lang w:val="en-US" w:eastAsia="zh-CN"/>
        </w:rPr>
        <w:t>无其他收入</w:t>
      </w:r>
      <w:r>
        <w:rPr>
          <w:rFonts w:hint="eastAsia" w:ascii="仿宋_GB2312" w:hAnsi="宋体" w:eastAsia="仿宋_GB2312" w:cs="宋体"/>
          <w:color w:val="000000" w:themeColor="text1"/>
          <w:kern w:val="0"/>
          <w:sz w:val="32"/>
          <w:szCs w:val="32"/>
        </w:rPr>
        <w:t>；</w:t>
      </w:r>
    </w:p>
    <w:p>
      <w:pPr>
        <w:widowControl/>
        <w:spacing w:line="580" w:lineRule="exact"/>
        <w:ind w:firstLine="640"/>
        <w:jc w:val="left"/>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用事业基金弥补收支差额</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万元，占</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%，比上年增加（减少）</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万元，主要原因是</w:t>
      </w:r>
      <w:r>
        <w:rPr>
          <w:rFonts w:hint="eastAsia" w:ascii="仿宋_GB2312" w:hAnsi="宋体" w:eastAsia="仿宋_GB2312" w:cs="宋体"/>
          <w:color w:val="000000" w:themeColor="text1"/>
          <w:kern w:val="0"/>
          <w:sz w:val="32"/>
          <w:szCs w:val="32"/>
          <w:lang w:val="en-US" w:eastAsia="zh-CN"/>
        </w:rPr>
        <w:t>无</w:t>
      </w:r>
      <w:r>
        <w:rPr>
          <w:rFonts w:hint="eastAsia" w:ascii="仿宋_GB2312" w:hAnsi="宋体" w:eastAsia="仿宋_GB2312" w:cs="宋体"/>
          <w:color w:val="000000" w:themeColor="text1"/>
          <w:kern w:val="0"/>
          <w:sz w:val="32"/>
          <w:szCs w:val="32"/>
        </w:rPr>
        <w:t>。</w:t>
      </w:r>
    </w:p>
    <w:p>
      <w:pPr>
        <w:widowControl/>
        <w:spacing w:line="580" w:lineRule="exact"/>
        <w:ind w:firstLine="640"/>
        <w:jc w:val="left"/>
        <w:rPr>
          <w:rFonts w:ascii="仿宋_GB2312" w:hAnsi="宋体" w:eastAsia="仿宋_GB2312" w:cs="宋体"/>
          <w:color w:val="0070C0"/>
          <w:kern w:val="0"/>
          <w:sz w:val="32"/>
          <w:szCs w:val="32"/>
        </w:rPr>
      </w:pPr>
      <w:r>
        <w:rPr>
          <w:rFonts w:hint="eastAsia" w:ascii="仿宋_GB2312" w:hAnsi="宋体" w:eastAsia="仿宋_GB2312" w:cs="宋体"/>
          <w:color w:val="000000" w:themeColor="text1"/>
          <w:kern w:val="0"/>
          <w:sz w:val="32"/>
          <w:szCs w:val="32"/>
        </w:rPr>
        <w:t>单位上年结余（不包括国库集中支付额度结余）</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万元，占</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%，比上年增加（减少）</w:t>
      </w:r>
      <w:r>
        <w:rPr>
          <w:rFonts w:hint="eastAsia" w:ascii="仿宋_GB2312" w:hAnsi="宋体" w:eastAsia="仿宋_GB2312" w:cs="宋体"/>
          <w:color w:val="000000" w:themeColor="text1"/>
          <w:kern w:val="0"/>
          <w:sz w:val="32"/>
          <w:szCs w:val="32"/>
          <w:lang w:val="en-US" w:eastAsia="zh-CN"/>
        </w:rPr>
        <w:t>0</w:t>
      </w:r>
      <w:r>
        <w:rPr>
          <w:rFonts w:hint="eastAsia" w:ascii="仿宋_GB2312" w:hAnsi="宋体" w:eastAsia="仿宋_GB2312" w:cs="宋体"/>
          <w:color w:val="000000" w:themeColor="text1"/>
          <w:kern w:val="0"/>
          <w:sz w:val="32"/>
          <w:szCs w:val="32"/>
        </w:rPr>
        <w:t>万元，主要原因是</w:t>
      </w:r>
      <w:r>
        <w:rPr>
          <w:rFonts w:hint="eastAsia" w:ascii="仿宋_GB2312" w:hAnsi="宋体" w:eastAsia="仿宋_GB2312" w:cs="宋体"/>
          <w:color w:val="000000" w:themeColor="text1"/>
          <w:kern w:val="0"/>
          <w:sz w:val="32"/>
          <w:szCs w:val="32"/>
          <w:lang w:val="en-US" w:eastAsia="zh-CN"/>
        </w:rPr>
        <w:t>无</w:t>
      </w:r>
      <w:r>
        <w:rPr>
          <w:rFonts w:hint="eastAsia" w:ascii="仿宋_GB2312" w:hAnsi="宋体" w:eastAsia="仿宋_GB2312" w:cs="宋体"/>
          <w:color w:val="000000" w:themeColor="text1"/>
          <w:kern w:val="0"/>
          <w:sz w:val="32"/>
          <w:szCs w:val="32"/>
        </w:rPr>
        <w:t>。</w:t>
      </w:r>
    </w:p>
    <w:p>
      <w:pPr>
        <w:widowControl/>
        <w:spacing w:line="580" w:lineRule="exact"/>
        <w:ind w:firstLine="640"/>
        <w:jc w:val="left"/>
        <w:rPr>
          <w:rFonts w:hint="eastAsia" w:ascii="仿宋_GB2312" w:hAnsi="宋体" w:eastAsia="仿宋_GB2312" w:cs="宋体"/>
          <w:kern w:val="0"/>
          <w:sz w:val="32"/>
          <w:szCs w:val="32"/>
        </w:rPr>
      </w:pPr>
    </w:p>
    <w:p>
      <w:pPr>
        <w:widowControl/>
        <w:spacing w:line="580" w:lineRule="exact"/>
        <w:ind w:firstLine="640"/>
        <w:jc w:val="left"/>
        <w:rPr>
          <w:rFonts w:ascii="黑体" w:hAnsi="宋体" w:eastAsia="黑体" w:cs="宋体"/>
          <w:color w:val="000000" w:themeColor="text1"/>
          <w:kern w:val="0"/>
          <w:sz w:val="32"/>
          <w:szCs w:val="32"/>
        </w:rPr>
      </w:pPr>
      <w:r>
        <w:rPr>
          <w:rFonts w:hint="eastAsia" w:ascii="黑体" w:hAnsi="宋体" w:eastAsia="黑体" w:cs="宋体"/>
          <w:color w:val="000000" w:themeColor="text1"/>
          <w:kern w:val="0"/>
          <w:sz w:val="32"/>
          <w:szCs w:val="32"/>
        </w:rPr>
        <w:t>三、关于水务局2019年支出预算情况说明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水务局2019年支出预算336.79万元，其中：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highlight w:val="none"/>
        </w:rPr>
        <w:t>基本支出336.79万元，占 100 %，比上年减少109.85万元，</w:t>
      </w:r>
      <w:r>
        <w:rPr>
          <w:rFonts w:hint="eastAsia" w:ascii="仿宋_GB2312" w:hAnsi="宋体" w:eastAsia="仿宋_GB2312" w:cs="宋体"/>
          <w:kern w:val="0"/>
          <w:sz w:val="32"/>
          <w:szCs w:val="32"/>
        </w:rPr>
        <w:t>主要原因是2019年预算不包括绩效奖，由于人员调出和辞职造成减少开支。</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0万元，占0 %，比上年减少357.4万元，主要原因是2019年预算未下达项目支出。</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四、关于水务局2019年财政拨款收支预算情况的总体说明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2019年财政拨款收支总预算336.79万元。</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社会保障和就业37.5万元，主要用于缴纳职工养老保险、退休人员独生子女奖励工资。</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医疗卫生与计划生育34.79万元，主要用于缴纳职工医疗补助和公务员医疗补助。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农林水支出239.76万元，主要用于人员工资支出，职工补助、单位运行管理费。</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房屋保障支出24.74万元，主要用于缴纳职工住房公积金。</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五、关于水务局2019年一般公共预算当年拨款情况说明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水务局2019年一般公共预算拨款基本支出 336.79万元，比上年执行数减少</w:t>
      </w:r>
      <w:r>
        <w:rPr>
          <w:rFonts w:hint="eastAsia" w:ascii="仿宋_GB2312" w:hAnsi="宋体" w:eastAsia="仿宋_GB2312" w:cs="宋体"/>
          <w:kern w:val="0"/>
          <w:sz w:val="32"/>
          <w:szCs w:val="32"/>
          <w:highlight w:val="none"/>
          <w:lang w:val="en-US" w:eastAsia="zh-CN"/>
        </w:rPr>
        <w:t>112.72</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rPr>
        <w:t>下降</w:t>
      </w:r>
      <w:r>
        <w:rPr>
          <w:rFonts w:hint="eastAsia" w:ascii="仿宋_GB2312" w:hAnsi="宋体" w:eastAsia="仿宋_GB2312" w:cs="宋体"/>
          <w:kern w:val="0"/>
          <w:sz w:val="32"/>
          <w:szCs w:val="32"/>
          <w:lang w:val="en-US" w:eastAsia="zh-CN"/>
        </w:rPr>
        <w:t>25.07</w:t>
      </w:r>
      <w:r>
        <w:rPr>
          <w:rFonts w:hint="eastAsia" w:ascii="仿宋_GB2312" w:hAnsi="宋体" w:eastAsia="仿宋_GB2312" w:cs="宋体"/>
          <w:kern w:val="0"/>
          <w:sz w:val="32"/>
          <w:szCs w:val="32"/>
        </w:rPr>
        <w:t xml:space="preserve">%。主要原因是： 由于人员减少造成经费减少、2019年预算中不含绩效奖。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社会保障和就业</w:t>
      </w:r>
      <w:r>
        <w:rPr>
          <w:rFonts w:hint="eastAsia" w:ascii="仿宋_GB2312" w:eastAsia="仿宋_GB2312"/>
          <w:sz w:val="32"/>
          <w:szCs w:val="32"/>
        </w:rPr>
        <w:t>（类）37.5</w:t>
      </w:r>
      <w:r>
        <w:rPr>
          <w:rFonts w:hint="eastAsia" w:ascii="仿宋_GB2312" w:hAnsi="宋体" w:eastAsia="仿宋_GB2312" w:cs="宋体"/>
          <w:kern w:val="0"/>
          <w:sz w:val="32"/>
          <w:szCs w:val="32"/>
        </w:rPr>
        <w:t>万元，占 11.13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2、医疗卫生与计划生育</w:t>
      </w:r>
      <w:r>
        <w:rPr>
          <w:rFonts w:hint="eastAsia" w:ascii="仿宋_GB2312" w:eastAsia="仿宋_GB2312"/>
          <w:sz w:val="32"/>
          <w:szCs w:val="32"/>
        </w:rPr>
        <w:t>（类）34.79</w:t>
      </w:r>
      <w:r>
        <w:rPr>
          <w:rFonts w:hint="eastAsia" w:ascii="仿宋_GB2312" w:hAnsi="宋体" w:eastAsia="仿宋_GB2312" w:cs="宋体"/>
          <w:kern w:val="0"/>
          <w:sz w:val="32"/>
          <w:szCs w:val="32"/>
        </w:rPr>
        <w:t>万元，占10.33 %。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3、农林水支出</w:t>
      </w:r>
      <w:r>
        <w:rPr>
          <w:rFonts w:hint="eastAsia" w:ascii="仿宋_GB2312" w:eastAsia="仿宋_GB2312"/>
          <w:sz w:val="32"/>
          <w:szCs w:val="32"/>
        </w:rPr>
        <w:t>（类）239.76</w:t>
      </w:r>
      <w:r>
        <w:rPr>
          <w:rFonts w:hint="eastAsia" w:ascii="仿宋_GB2312" w:hAnsi="宋体" w:eastAsia="仿宋_GB2312" w:cs="宋体"/>
          <w:kern w:val="0"/>
          <w:sz w:val="32"/>
          <w:szCs w:val="32"/>
        </w:rPr>
        <w:t>万元，占 71.19 %。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4、房屋保障支出</w:t>
      </w:r>
      <w:r>
        <w:rPr>
          <w:rFonts w:hint="eastAsia" w:ascii="仿宋_GB2312" w:eastAsia="仿宋_GB2312"/>
          <w:sz w:val="32"/>
          <w:szCs w:val="32"/>
        </w:rPr>
        <w:t>（类）24.74</w:t>
      </w:r>
      <w:r>
        <w:rPr>
          <w:rFonts w:hint="eastAsia" w:ascii="仿宋_GB2312" w:hAnsi="宋体" w:eastAsia="仿宋_GB2312" w:cs="宋体"/>
          <w:kern w:val="0"/>
          <w:sz w:val="32"/>
          <w:szCs w:val="32"/>
        </w:rPr>
        <w:t>万元，占 7.35 %。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社会保障和就业</w:t>
      </w:r>
      <w:r>
        <w:rPr>
          <w:rFonts w:hint="eastAsia" w:ascii="仿宋_GB2312" w:eastAsia="仿宋_GB2312"/>
          <w:sz w:val="32"/>
          <w:szCs w:val="32"/>
        </w:rPr>
        <w:t>（类）行政事业单位单位离退休</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归口管理的行政单位离退休</w:t>
      </w:r>
      <w:r>
        <w:rPr>
          <w:rFonts w:ascii="仿宋_GB2312" w:hAnsi="宋体" w:eastAsia="仿宋_GB2312" w:cs="宋体"/>
          <w:kern w:val="0"/>
          <w:sz w:val="32"/>
          <w:szCs w:val="32"/>
        </w:rPr>
        <w:t>（项）</w:t>
      </w:r>
      <w:r>
        <w:rPr>
          <w:rFonts w:hint="eastAsia" w:ascii="仿宋_GB2312" w:eastAsia="仿宋_GB2312"/>
          <w:sz w:val="32"/>
          <w:szCs w:val="32"/>
        </w:rPr>
        <w:t>2.57</w:t>
      </w:r>
      <w:r>
        <w:rPr>
          <w:rFonts w:hint="eastAsia" w:ascii="仿宋_GB2312" w:hAnsi="宋体" w:eastAsia="仿宋_GB2312" w:cs="宋体"/>
          <w:kern w:val="0"/>
          <w:sz w:val="32"/>
          <w:szCs w:val="32"/>
        </w:rPr>
        <w:t>万元，比上年执行</w:t>
      </w:r>
      <w:r>
        <w:rPr>
          <w:rFonts w:hint="eastAsia" w:ascii="仿宋_GB2312" w:hAnsi="宋体" w:eastAsia="仿宋_GB2312" w:cs="宋体"/>
          <w:color w:val="000000" w:themeColor="text1"/>
          <w:kern w:val="0"/>
          <w:sz w:val="32"/>
          <w:szCs w:val="32"/>
        </w:rPr>
        <w:t xml:space="preserve">数减少 </w:t>
      </w:r>
      <w:r>
        <w:rPr>
          <w:rFonts w:hint="eastAsia" w:ascii="仿宋_GB2312" w:hAnsi="宋体" w:eastAsia="仿宋_GB2312" w:cs="宋体"/>
          <w:kern w:val="0"/>
          <w:sz w:val="32"/>
          <w:szCs w:val="32"/>
        </w:rPr>
        <w:t xml:space="preserve"> 0.11 万元，下降4.1 %，主要原因是：行政退休人员减少一人。</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2、社会保障和就业</w:t>
      </w:r>
      <w:r>
        <w:rPr>
          <w:rFonts w:hint="eastAsia" w:ascii="仿宋_GB2312" w:eastAsia="仿宋_GB2312"/>
          <w:sz w:val="32"/>
          <w:szCs w:val="32"/>
        </w:rPr>
        <w:t>（类）行政事业单位单位离退休</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机关事业单位基本养老保险缴费</w:t>
      </w:r>
      <w:r>
        <w:rPr>
          <w:rFonts w:ascii="仿宋_GB2312" w:hAnsi="宋体" w:eastAsia="仿宋_GB2312" w:cs="宋体"/>
          <w:kern w:val="0"/>
          <w:sz w:val="32"/>
          <w:szCs w:val="32"/>
        </w:rPr>
        <w:t>（项）</w:t>
      </w:r>
      <w:r>
        <w:rPr>
          <w:rFonts w:hint="eastAsia" w:ascii="仿宋_GB2312" w:eastAsia="仿宋_GB2312"/>
          <w:sz w:val="32"/>
          <w:szCs w:val="32"/>
        </w:rPr>
        <w:t>34.94</w:t>
      </w:r>
      <w:r>
        <w:rPr>
          <w:rFonts w:hint="eastAsia" w:ascii="仿宋_GB2312" w:hAnsi="宋体" w:eastAsia="仿宋_GB2312" w:cs="宋体"/>
          <w:kern w:val="0"/>
          <w:sz w:val="32"/>
          <w:szCs w:val="32"/>
        </w:rPr>
        <w:t>万元，比上年</w:t>
      </w:r>
      <w:r>
        <w:rPr>
          <w:rFonts w:hint="eastAsia" w:ascii="仿宋_GB2312" w:hAnsi="宋体" w:eastAsia="仿宋_GB2312" w:cs="宋体"/>
          <w:color w:val="000000" w:themeColor="text1"/>
          <w:kern w:val="0"/>
          <w:sz w:val="32"/>
          <w:szCs w:val="32"/>
        </w:rPr>
        <w:t xml:space="preserve">执行数减少2.96 </w:t>
      </w:r>
      <w:r>
        <w:rPr>
          <w:rFonts w:hint="eastAsia" w:ascii="仿宋_GB2312" w:hAnsi="宋体" w:eastAsia="仿宋_GB2312" w:cs="宋体"/>
          <w:kern w:val="0"/>
          <w:sz w:val="32"/>
          <w:szCs w:val="32"/>
        </w:rPr>
        <w:t>万元，下降  7.81 %，主要原因是2019年人员减少。</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3、医疗卫生与计划生育</w:t>
      </w:r>
      <w:r>
        <w:rPr>
          <w:rFonts w:hint="eastAsia" w:ascii="仿宋_GB2312" w:eastAsia="仿宋_GB2312"/>
          <w:sz w:val="32"/>
          <w:szCs w:val="32"/>
        </w:rPr>
        <w:t>（类）行政事业单位医疗</w:t>
      </w:r>
      <w:r>
        <w:rPr>
          <w:rFonts w:ascii="仿宋_GB2312" w:hAnsi="宋体" w:eastAsia="仿宋_GB2312" w:cs="宋体"/>
          <w:kern w:val="0"/>
          <w:sz w:val="32"/>
          <w:szCs w:val="32"/>
        </w:rPr>
        <w:t>（款）</w:t>
      </w:r>
      <w:r>
        <w:rPr>
          <w:rFonts w:hint="eastAsia" w:ascii="仿宋_GB2312" w:hAnsi="宋体" w:eastAsia="仿宋_GB2312" w:cs="宋体"/>
          <w:kern w:val="0"/>
          <w:sz w:val="32"/>
          <w:szCs w:val="32"/>
        </w:rPr>
        <w:t>行政单位医疗</w:t>
      </w:r>
      <w:r>
        <w:rPr>
          <w:rFonts w:ascii="仿宋_GB2312" w:hAnsi="宋体" w:eastAsia="仿宋_GB2312" w:cs="宋体"/>
          <w:kern w:val="0"/>
          <w:sz w:val="32"/>
          <w:szCs w:val="32"/>
        </w:rPr>
        <w:t>（项）</w:t>
      </w:r>
      <w:r>
        <w:rPr>
          <w:rFonts w:hint="eastAsia" w:ascii="仿宋_GB2312" w:hAnsi="宋体" w:eastAsia="仿宋_GB2312" w:cs="宋体"/>
          <w:kern w:val="0"/>
          <w:sz w:val="32"/>
          <w:szCs w:val="32"/>
        </w:rPr>
        <w:t xml:space="preserve"> 13.94 万元，比上年执行数减少0.08   万元，下降0.5 %，主要原因是：人员辞职后减少经费。</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4、医疗卫生与计划生育</w:t>
      </w:r>
      <w:r>
        <w:rPr>
          <w:rFonts w:hint="eastAsia" w:ascii="仿宋_GB2312" w:eastAsia="仿宋_GB2312"/>
          <w:sz w:val="32"/>
          <w:szCs w:val="32"/>
        </w:rPr>
        <w:t>（类）行政事业单位医疗</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事业单位医疗</w:t>
      </w:r>
      <w:r>
        <w:rPr>
          <w:rFonts w:ascii="仿宋_GB2312" w:hAnsi="宋体" w:eastAsia="仿宋_GB2312" w:cs="宋体"/>
          <w:kern w:val="0"/>
          <w:sz w:val="32"/>
          <w:szCs w:val="32"/>
        </w:rPr>
        <w:t>（项）</w:t>
      </w:r>
      <w:r>
        <w:rPr>
          <w:rFonts w:hint="eastAsia" w:ascii="仿宋_GB2312" w:hAnsi="宋体" w:eastAsia="仿宋_GB2312" w:cs="宋体"/>
          <w:kern w:val="0"/>
          <w:sz w:val="32"/>
          <w:szCs w:val="32"/>
        </w:rPr>
        <w:t xml:space="preserve"> 10.14万元，比上年执行数增加 1.35万元，增长 15.47 %，主要原因是：调资后工资增加,社保交费基数增加。</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5、医疗卫生与计划生育</w:t>
      </w:r>
      <w:r>
        <w:rPr>
          <w:rFonts w:hint="eastAsia" w:ascii="仿宋_GB2312" w:eastAsia="仿宋_GB2312"/>
          <w:sz w:val="32"/>
          <w:szCs w:val="32"/>
        </w:rPr>
        <w:t>（类）行政事业单位医疗</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公务员医疗补助</w:t>
      </w:r>
      <w:r>
        <w:rPr>
          <w:rFonts w:ascii="仿宋_GB2312" w:hAnsi="宋体" w:eastAsia="仿宋_GB2312" w:cs="宋体"/>
          <w:kern w:val="0"/>
          <w:sz w:val="32"/>
          <w:szCs w:val="32"/>
        </w:rPr>
        <w:t>（项）</w:t>
      </w:r>
      <w:r>
        <w:rPr>
          <w:rFonts w:hint="eastAsia" w:ascii="仿宋_GB2312" w:hAnsi="宋体" w:eastAsia="仿宋_GB2312" w:cs="宋体"/>
          <w:kern w:val="0"/>
          <w:sz w:val="32"/>
          <w:szCs w:val="32"/>
        </w:rPr>
        <w:t>10.7万元，比上年执行数减少 0.19  万元，下降 1.74 %，主要原因是：人员减少经费。</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6、农林水支出</w:t>
      </w:r>
      <w:r>
        <w:rPr>
          <w:rFonts w:hint="eastAsia" w:ascii="仿宋_GB2312" w:eastAsia="仿宋_GB2312"/>
          <w:sz w:val="32"/>
          <w:szCs w:val="32"/>
        </w:rPr>
        <w:t>（类）水利</w:t>
      </w:r>
      <w:r>
        <w:rPr>
          <w:rFonts w:ascii="仿宋_GB2312" w:hAnsi="宋体" w:eastAsia="仿宋_GB2312" w:cs="宋体"/>
          <w:kern w:val="0"/>
          <w:sz w:val="32"/>
          <w:szCs w:val="32"/>
        </w:rPr>
        <w:t>（款）行政运行（项）</w:t>
      </w:r>
      <w:r>
        <w:rPr>
          <w:rFonts w:hint="eastAsia" w:ascii="仿宋_GB2312" w:eastAsia="仿宋_GB2312"/>
          <w:sz w:val="32"/>
          <w:szCs w:val="32"/>
        </w:rPr>
        <w:t>125.02</w:t>
      </w:r>
      <w:r>
        <w:rPr>
          <w:rFonts w:hint="eastAsia"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rPr>
        <w:t>比上年执行数减少120.39 万元，下降 49.05%，主要原因是：2019年预算</w:t>
      </w:r>
      <w:r>
        <w:rPr>
          <w:rFonts w:hint="eastAsia" w:ascii="仿宋_GB2312" w:hAnsi="宋体" w:eastAsia="仿宋_GB2312" w:cs="宋体"/>
          <w:kern w:val="0"/>
          <w:sz w:val="32"/>
          <w:szCs w:val="32"/>
        </w:rPr>
        <w:t>只包括人员经费不包含运行经费及绩效奖。</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7、农林水支出</w:t>
      </w:r>
      <w:r>
        <w:rPr>
          <w:rFonts w:hint="eastAsia" w:ascii="仿宋_GB2312" w:eastAsia="仿宋_GB2312"/>
          <w:sz w:val="32"/>
          <w:szCs w:val="32"/>
        </w:rPr>
        <w:t>（类）水利</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水资源节约管理与保护</w:t>
      </w:r>
      <w:r>
        <w:rPr>
          <w:rFonts w:ascii="仿宋_GB2312" w:hAnsi="宋体" w:eastAsia="仿宋_GB2312" w:cs="宋体"/>
          <w:kern w:val="0"/>
          <w:sz w:val="32"/>
          <w:szCs w:val="32"/>
        </w:rPr>
        <w:t>（项）</w:t>
      </w:r>
      <w:r>
        <w:rPr>
          <w:rFonts w:hint="eastAsia" w:ascii="仿宋_GB2312" w:eastAsia="仿宋_GB2312"/>
          <w:sz w:val="32"/>
          <w:szCs w:val="32"/>
        </w:rPr>
        <w:t>114.74</w:t>
      </w:r>
      <w:r>
        <w:rPr>
          <w:rFonts w:hint="eastAsia"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rPr>
        <w:t>比上年执行数减</w:t>
      </w:r>
      <w:r>
        <w:rPr>
          <w:rFonts w:hint="eastAsia" w:ascii="仿宋_GB2312" w:hAnsi="宋体" w:eastAsia="仿宋_GB2312" w:cs="宋体"/>
          <w:kern w:val="0"/>
          <w:sz w:val="32"/>
          <w:szCs w:val="32"/>
        </w:rPr>
        <w:t>少32.74 万元，下降  22.2 %，主要原因是：2019年由于人员调动经费减少。</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8、房屋保障支出</w:t>
      </w:r>
      <w:r>
        <w:rPr>
          <w:rFonts w:hint="eastAsia" w:ascii="仿宋_GB2312" w:eastAsia="仿宋_GB2312"/>
          <w:sz w:val="32"/>
          <w:szCs w:val="32"/>
        </w:rPr>
        <w:t>（类）住房改革支出</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住房公积金</w:t>
      </w:r>
      <w:r>
        <w:rPr>
          <w:rFonts w:ascii="仿宋_GB2312" w:hAnsi="宋体" w:eastAsia="仿宋_GB2312" w:cs="宋体"/>
          <w:kern w:val="0"/>
          <w:sz w:val="32"/>
          <w:szCs w:val="32"/>
        </w:rPr>
        <w:t>（项）</w:t>
      </w:r>
      <w:r>
        <w:rPr>
          <w:rFonts w:hint="eastAsia" w:ascii="仿宋_GB2312" w:eastAsia="仿宋_GB2312"/>
          <w:sz w:val="32"/>
          <w:szCs w:val="32"/>
        </w:rPr>
        <w:t>24.74</w:t>
      </w:r>
      <w:r>
        <w:rPr>
          <w:rFonts w:hint="eastAsia" w:ascii="仿宋_GB2312" w:hAnsi="宋体" w:eastAsia="仿宋_GB2312" w:cs="宋体"/>
          <w:kern w:val="0"/>
          <w:sz w:val="32"/>
          <w:szCs w:val="32"/>
        </w:rPr>
        <w:t>万元，比上年执行数增加24.74万元，增长100%，主要原因是：本科目为2019年新增款项。</w:t>
      </w:r>
    </w:p>
    <w:p>
      <w:pPr>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六、关于水务局2019年一般公共预算基本支出情况说明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水务局2019年一般公共预算基本支出336.79万元，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w:t>
      </w:r>
      <w:r>
        <w:rPr>
          <w:rFonts w:hint="default" w:ascii="仿宋_GB2312" w:hAnsi="宋体" w:eastAsia="仿宋_GB2312" w:cs="宋体"/>
          <w:kern w:val="0"/>
          <w:sz w:val="32"/>
          <w:szCs w:val="32"/>
          <w:highlight w:val="none"/>
          <w:lang w:val="en-US" w:eastAsia="zh-CN"/>
        </w:rPr>
        <w:t>306.01</w:t>
      </w:r>
      <w:r>
        <w:rPr>
          <w:rFonts w:hint="eastAsia" w:ascii="仿宋_GB2312" w:hAnsi="宋体" w:eastAsia="仿宋_GB2312" w:cs="宋体"/>
          <w:kern w:val="0"/>
          <w:sz w:val="32"/>
          <w:szCs w:val="32"/>
          <w:highlight w:val="none"/>
        </w:rPr>
        <w:t>万元，主要包括：基本工资167.</w:t>
      </w:r>
      <w:r>
        <w:rPr>
          <w:rFonts w:hint="eastAsia" w:ascii="仿宋_GB2312" w:hAnsi="宋体" w:eastAsia="仿宋_GB2312" w:cs="宋体"/>
          <w:kern w:val="0"/>
          <w:sz w:val="32"/>
          <w:szCs w:val="32"/>
          <w:highlight w:val="none"/>
          <w:lang w:val="en-US" w:eastAsia="zh-CN"/>
        </w:rPr>
        <w:t>04</w:t>
      </w:r>
      <w:r>
        <w:rPr>
          <w:rFonts w:hint="eastAsia" w:ascii="仿宋_GB2312" w:hAnsi="宋体" w:eastAsia="仿宋_GB2312" w:cs="宋体"/>
          <w:kern w:val="0"/>
          <w:sz w:val="32"/>
          <w:szCs w:val="32"/>
          <w:highlight w:val="none"/>
        </w:rPr>
        <w:t>万元、津贴补贴</w:t>
      </w:r>
      <w:r>
        <w:rPr>
          <w:rFonts w:hint="default" w:ascii="仿宋_GB2312" w:hAnsi="宋体" w:eastAsia="仿宋_GB2312" w:cs="宋体"/>
          <w:kern w:val="0"/>
          <w:sz w:val="32"/>
          <w:szCs w:val="32"/>
          <w:highlight w:val="none"/>
          <w:lang w:val="en-US" w:eastAsia="zh-CN"/>
        </w:rPr>
        <w:t>2.25</w:t>
      </w:r>
      <w:r>
        <w:rPr>
          <w:rFonts w:hint="eastAsia" w:ascii="仿宋_GB2312" w:hAnsi="宋体" w:eastAsia="仿宋_GB2312" w:cs="宋体"/>
          <w:kern w:val="0"/>
          <w:sz w:val="32"/>
          <w:szCs w:val="32"/>
          <w:highlight w:val="none"/>
        </w:rPr>
        <w:t>万元、奖金7.98万元、其他工资福利支出31.5万、机关事业单位基本养老保险缴费34.94万元、职工基本医疗保险缴费</w:t>
      </w:r>
      <w:r>
        <w:rPr>
          <w:rFonts w:hint="eastAsia" w:ascii="仿宋_GB2312" w:hAnsi="宋体" w:eastAsia="仿宋_GB2312" w:cs="宋体"/>
          <w:kern w:val="0"/>
          <w:sz w:val="32"/>
          <w:szCs w:val="32"/>
          <w:highlight w:val="none"/>
          <w:lang w:val="en-US" w:eastAsia="zh-CN"/>
        </w:rPr>
        <w:t>24.33</w:t>
      </w:r>
      <w:r>
        <w:rPr>
          <w:rFonts w:hint="eastAsia" w:ascii="仿宋_GB2312" w:hAnsi="宋体" w:eastAsia="仿宋_GB2312" w:cs="宋体"/>
          <w:kern w:val="0"/>
          <w:sz w:val="32"/>
          <w:szCs w:val="32"/>
          <w:highlight w:val="none"/>
        </w:rPr>
        <w:t>万元（含大病）、公务员医疗补助缴费</w:t>
      </w:r>
      <w:r>
        <w:rPr>
          <w:rFonts w:hint="eastAsia" w:ascii="仿宋_GB2312" w:hAnsi="宋体" w:eastAsia="仿宋_GB2312" w:cs="宋体"/>
          <w:kern w:val="0"/>
          <w:sz w:val="32"/>
          <w:szCs w:val="32"/>
          <w:highlight w:val="none"/>
          <w:lang w:val="en-US" w:eastAsia="zh-CN"/>
        </w:rPr>
        <w:t>10.69</w:t>
      </w:r>
      <w:r>
        <w:rPr>
          <w:rFonts w:hint="eastAsia" w:ascii="仿宋_GB2312" w:hAnsi="宋体" w:eastAsia="仿宋_GB2312" w:cs="宋体"/>
          <w:kern w:val="0"/>
          <w:sz w:val="32"/>
          <w:szCs w:val="32"/>
          <w:highlight w:val="none"/>
        </w:rPr>
        <w:t>万元、其他社会保障缴费2.54万元、住房公积金24.74万元、其他对个人和家庭的补助</w:t>
      </w:r>
      <w:r>
        <w:rPr>
          <w:rFonts w:hint="default" w:ascii="仿宋_GB2312" w:hAnsi="宋体" w:eastAsia="仿宋_GB2312" w:cs="宋体"/>
          <w:kern w:val="0"/>
          <w:sz w:val="32"/>
          <w:szCs w:val="32"/>
          <w:highlight w:val="none"/>
          <w:lang w:val="en-US" w:eastAsia="zh-CN"/>
        </w:rPr>
        <w:t>3.48</w:t>
      </w:r>
      <w:r>
        <w:rPr>
          <w:rFonts w:hint="eastAsia" w:ascii="仿宋_GB2312" w:hAnsi="宋体" w:eastAsia="仿宋_GB2312" w:cs="宋体"/>
          <w:kern w:val="0"/>
          <w:sz w:val="32"/>
          <w:szCs w:val="32"/>
          <w:highlight w:val="none"/>
        </w:rPr>
        <w:t>万元（退休奖励工资、独生子女费、退休人员活动费）。</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公用经费 27.3 万元，主要包括：办公费3.75万元、水费1万元、电费1.25万元、邮电费1.5万</w:t>
      </w:r>
      <w:r>
        <w:rPr>
          <w:rFonts w:hint="eastAsia" w:ascii="仿宋_GB2312" w:hAnsi="宋体" w:eastAsia="仿宋_GB2312" w:cs="宋体"/>
          <w:kern w:val="0"/>
          <w:sz w:val="32"/>
          <w:szCs w:val="32"/>
        </w:rPr>
        <w:t>元、取暖费5.59万元、差旅费7.5万元、工会经费1.67万元、公务用车运行维护费5.04万元等。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七、关于水务局2019年项目支出情况说明</w:t>
      </w:r>
    </w:p>
    <w:p>
      <w:pPr>
        <w:widowControl/>
        <w:spacing w:line="580" w:lineRule="exact"/>
        <w:ind w:firstLine="642"/>
        <w:jc w:val="left"/>
        <w:rPr>
          <w:rFonts w:ascii="仿宋_GB2312" w:hAnsi="宋体" w:eastAsia="仿宋_GB2312"/>
          <w:bCs/>
          <w:kern w:val="0"/>
          <w:sz w:val="32"/>
          <w:szCs w:val="32"/>
        </w:rPr>
      </w:pPr>
      <w:r>
        <w:rPr>
          <w:rFonts w:hint="eastAsia" w:ascii="仿宋_GB2312" w:hAnsi="宋体" w:eastAsia="仿宋_GB2312"/>
          <w:bCs/>
          <w:kern w:val="0"/>
          <w:sz w:val="32"/>
          <w:szCs w:val="32"/>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八、关于水务局2019年一般公共预算“三公”经费预算情况说明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阜康市水务局2019</w:t>
      </w:r>
      <w:r>
        <w:rPr>
          <w:rFonts w:hint="eastAsia" w:ascii="仿宋_GB2312" w:hAnsi="宋体" w:eastAsia="仿宋_GB2312" w:cs="宋体"/>
          <w:color w:val="auto"/>
          <w:kern w:val="0"/>
          <w:sz w:val="32"/>
          <w:szCs w:val="32"/>
        </w:rPr>
        <w:t xml:space="preserve">年“三公”经费财政拨款预算数为    </w:t>
      </w:r>
      <w:r>
        <w:rPr>
          <w:rFonts w:hint="eastAsia" w:ascii="仿宋_GB2312" w:hAnsi="宋体" w:eastAsia="仿宋_GB2312" w:cs="宋体"/>
          <w:color w:val="auto"/>
          <w:kern w:val="0"/>
          <w:sz w:val="32"/>
          <w:szCs w:val="32"/>
          <w:lang w:val="en-US" w:eastAsia="zh-CN"/>
        </w:rPr>
        <w:t>5.04</w:t>
      </w:r>
      <w:r>
        <w:rPr>
          <w:rFonts w:hint="eastAsia" w:ascii="仿宋_GB2312" w:hAnsi="宋体" w:eastAsia="仿宋_GB2312" w:cs="宋体"/>
          <w:color w:val="auto"/>
          <w:kern w:val="0"/>
          <w:sz w:val="32"/>
          <w:szCs w:val="32"/>
        </w:rPr>
        <w:t xml:space="preserve">万元，其中：因公出国（境）费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 xml:space="preserve">万元，公务用车购置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万元，公务用车运行费</w:t>
      </w:r>
      <w:r>
        <w:rPr>
          <w:rFonts w:hint="eastAsia" w:ascii="仿宋_GB2312" w:hAnsi="宋体" w:eastAsia="仿宋_GB2312" w:cs="宋体"/>
          <w:color w:val="auto"/>
          <w:kern w:val="0"/>
          <w:sz w:val="32"/>
          <w:szCs w:val="32"/>
          <w:lang w:val="en-US" w:eastAsia="zh-CN"/>
        </w:rPr>
        <w:t>5.04</w:t>
      </w:r>
      <w:r>
        <w:rPr>
          <w:rFonts w:hint="eastAsia" w:ascii="仿宋_GB2312" w:hAnsi="宋体" w:eastAsia="仿宋_GB2312" w:cs="宋体"/>
          <w:color w:val="auto"/>
          <w:kern w:val="0"/>
          <w:sz w:val="32"/>
          <w:szCs w:val="32"/>
        </w:rPr>
        <w:t>万元，公务接待费</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color w:val="auto"/>
          <w:kern w:val="0"/>
          <w:sz w:val="32"/>
          <w:szCs w:val="32"/>
          <w:lang w:val="en-US" w:eastAsia="zh-CN"/>
        </w:rPr>
        <w:t>2019</w:t>
      </w:r>
      <w:r>
        <w:rPr>
          <w:rFonts w:hint="eastAsia" w:ascii="仿宋_GB2312" w:hAnsi="宋体" w:eastAsia="仿宋_GB2312" w:cs="宋体"/>
          <w:color w:val="auto"/>
          <w:kern w:val="0"/>
          <w:sz w:val="32"/>
          <w:szCs w:val="32"/>
        </w:rPr>
        <w:t xml:space="preserve">年“三公”经费财政拨款预算比上年增加（减少）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万元，其中：因公出国（境）费增加（减少）</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万元，主要原因是</w:t>
      </w:r>
      <w:r>
        <w:rPr>
          <w:rFonts w:hint="eastAsia" w:ascii="仿宋_GB2312" w:hAnsi="宋体" w:eastAsia="仿宋_GB2312" w:cs="宋体"/>
          <w:color w:val="auto"/>
          <w:kern w:val="0"/>
          <w:sz w:val="32"/>
          <w:szCs w:val="32"/>
          <w:lang w:val="en-US" w:eastAsia="zh-CN"/>
        </w:rPr>
        <w:t>无安排</w:t>
      </w:r>
      <w:r>
        <w:rPr>
          <w:rFonts w:hint="eastAsia" w:ascii="仿宋_GB2312" w:hAnsi="宋体" w:eastAsia="仿宋_GB2312" w:cs="宋体"/>
          <w:color w:val="auto"/>
          <w:kern w:val="0"/>
          <w:sz w:val="32"/>
          <w:szCs w:val="32"/>
        </w:rPr>
        <w:t>；公务用车购置费为0，未安排预算。[或公务用车购置费增加（减少）</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万元，主要原因是</w:t>
      </w:r>
      <w:r>
        <w:rPr>
          <w:rFonts w:hint="eastAsia" w:ascii="仿宋_GB2312" w:hAnsi="宋体" w:eastAsia="仿宋_GB2312" w:cs="宋体"/>
          <w:color w:val="auto"/>
          <w:kern w:val="0"/>
          <w:sz w:val="32"/>
          <w:szCs w:val="32"/>
          <w:lang w:val="en-US" w:eastAsia="zh-CN"/>
        </w:rPr>
        <w:t>无安排</w:t>
      </w:r>
      <w:r>
        <w:rPr>
          <w:rFonts w:hint="eastAsia" w:ascii="仿宋_GB2312" w:hAnsi="宋体" w:eastAsia="仿宋_GB2312" w:cs="宋体"/>
          <w:color w:val="auto"/>
          <w:kern w:val="0"/>
          <w:sz w:val="32"/>
          <w:szCs w:val="32"/>
        </w:rPr>
        <w:t>]；公务用车运行费增加（减少）</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万元，主要原因是</w:t>
      </w:r>
      <w:r>
        <w:rPr>
          <w:rFonts w:hint="eastAsia" w:ascii="仿宋_GB2312" w:hAnsi="宋体" w:eastAsia="仿宋_GB2312" w:cs="宋体"/>
          <w:color w:val="auto"/>
          <w:kern w:val="0"/>
          <w:sz w:val="32"/>
          <w:szCs w:val="32"/>
          <w:lang w:val="en-US" w:eastAsia="zh-CN"/>
        </w:rPr>
        <w:t>车辆无变动</w:t>
      </w:r>
      <w:r>
        <w:rPr>
          <w:rFonts w:hint="eastAsia" w:ascii="仿宋_GB2312" w:hAnsi="宋体" w:eastAsia="仿宋_GB2312" w:cs="宋体"/>
          <w:color w:val="auto"/>
          <w:kern w:val="0"/>
          <w:sz w:val="32"/>
          <w:szCs w:val="32"/>
        </w:rPr>
        <w:t>；公务接待费增加（减少）</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万元，主要原因是</w:t>
      </w:r>
      <w:r>
        <w:rPr>
          <w:rFonts w:hint="eastAsia" w:ascii="仿宋_GB2312" w:hAnsi="宋体" w:eastAsia="仿宋_GB2312" w:cs="宋体"/>
          <w:color w:val="auto"/>
          <w:kern w:val="0"/>
          <w:sz w:val="32"/>
          <w:szCs w:val="32"/>
          <w:lang w:val="en-US" w:eastAsia="zh-CN"/>
        </w:rPr>
        <w:t>无安排</w:t>
      </w:r>
      <w:r>
        <w:rPr>
          <w:rFonts w:hint="eastAsia" w:ascii="仿宋_GB2312" w:hAnsi="宋体" w:eastAsia="仿宋_GB2312" w:cs="宋体"/>
          <w:color w:val="auto"/>
          <w:kern w:val="0"/>
          <w:sz w:val="32"/>
          <w:szCs w:val="32"/>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九、关于水务局2019年政府性基金预算拨款情况说明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水务局2019年没有使用政府性基金预算拨款安排的支出，政府性基金预算支出情况表为空表。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水务局</w:t>
      </w:r>
      <w:r>
        <w:rPr>
          <w:rFonts w:hint="eastAsia" w:ascii="仿宋_GB2312" w:hAnsi="宋体" w:eastAsia="仿宋_GB2312" w:cs="宋体"/>
          <w:kern w:val="0"/>
          <w:sz w:val="32"/>
          <w:szCs w:val="32"/>
        </w:rPr>
        <w:t>本级及下属</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家行政单位、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家参公管理事业单位和</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家事业单位的机关运行经费财政拨款预算</w:t>
      </w:r>
      <w:r>
        <w:rPr>
          <w:rFonts w:hint="eastAsia" w:ascii="仿宋_GB2312" w:hAnsi="宋体" w:eastAsia="仿宋_GB2312" w:cs="宋体"/>
          <w:kern w:val="0"/>
          <w:sz w:val="32"/>
          <w:szCs w:val="32"/>
          <w:lang w:val="en-US" w:eastAsia="zh-CN"/>
        </w:rPr>
        <w:t>27.3</w:t>
      </w:r>
      <w:r>
        <w:rPr>
          <w:rFonts w:hint="eastAsia" w:ascii="仿宋_GB2312" w:hAnsi="宋体" w:eastAsia="仿宋_GB2312" w:cs="宋体"/>
          <w:kern w:val="0"/>
          <w:sz w:val="32"/>
          <w:szCs w:val="32"/>
        </w:rPr>
        <w:t xml:space="preserve"> 万元，比上年预算减少</w:t>
      </w:r>
      <w:r>
        <w:rPr>
          <w:rFonts w:hint="eastAsia" w:ascii="仿宋_GB2312" w:hAnsi="宋体" w:eastAsia="仿宋_GB2312" w:cs="宋体"/>
          <w:kern w:val="0"/>
          <w:sz w:val="32"/>
          <w:szCs w:val="32"/>
          <w:lang w:val="en-US" w:eastAsia="zh-CN"/>
        </w:rPr>
        <w:t>24.81</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47.6</w:t>
      </w:r>
      <w:r>
        <w:rPr>
          <w:rFonts w:hint="eastAsia" w:ascii="仿宋_GB2312" w:hAnsi="宋体" w:eastAsia="仿宋_GB2312" w:cs="宋体"/>
          <w:kern w:val="0"/>
          <w:sz w:val="32"/>
          <w:szCs w:val="32"/>
        </w:rPr>
        <w:t xml:space="preserve"> %。主要原因是</w:t>
      </w:r>
      <w:r>
        <w:rPr>
          <w:rFonts w:hint="eastAsia" w:ascii="仿宋_GB2312" w:hAnsi="宋体" w:eastAsia="仿宋_GB2312" w:cs="宋体"/>
          <w:kern w:val="0"/>
          <w:sz w:val="32"/>
          <w:szCs w:val="32"/>
          <w:lang w:val="en-US" w:eastAsia="zh-CN"/>
        </w:rPr>
        <w:t>未安排运行经费。</w:t>
      </w: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2019年水务局部门及下属单位政府采购预算  0 万元，其中：政府采购货物预算0 万元，政府采购工程预算0 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2019年水务局</w:t>
      </w:r>
      <w:r>
        <w:rPr>
          <w:rFonts w:hint="eastAsia" w:ascii="仿宋_GB2312" w:hAnsi="仿宋_GB2312" w:eastAsia="仿宋_GB2312"/>
          <w:sz w:val="32"/>
        </w:rPr>
        <w:t>本部门面向中小企业预留政府采购项目预算金额 0万元，其中：面向小微企业预留政府采购项目预算金额 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年底，水务局部门及下属各预算单位占用使用国有资产总体情况为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1.房屋922平方米，价值 23.68万元。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2 辆，价值48 万元；其中：一般公务用车2辆，价值48万元；执法执勤用车0辆，价值0万元；其他车辆 0 辆，价值 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3.办公家具价值4.6万元。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4.其他资产价值396.18万元。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 台（套），单位价值100万元以上大型设备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0 万元），安排购置50万元以上大型设备 0 台（套），单位价值100万元以上大型设备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 0万元。具体情况见下表（按项目分别填报）：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阜康市水务局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numPr>
          <w:ilvl w:val="0"/>
          <w:numId w:val="1"/>
        </w:numPr>
        <w:spacing w:line="560" w:lineRule="exact"/>
        <w:ind w:firstLine="630" w:firstLineChars="196"/>
        <w:jc w:val="left"/>
        <w:rPr>
          <w:rFonts w:hint="eastAsia"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其他需说明的事项</w:t>
      </w:r>
    </w:p>
    <w:p>
      <w:pPr>
        <w:spacing w:line="550" w:lineRule="exact"/>
        <w:ind w:firstLine="642"/>
        <w:rPr>
          <w:rFonts w:hint="default" w:ascii="仿宋_GB2312" w:eastAsia="仿宋_GB2312"/>
          <w:sz w:val="32"/>
          <w:szCs w:val="32"/>
          <w:lang w:val="en-US" w:eastAsia="zh-CN"/>
        </w:rPr>
      </w:pPr>
      <w:r>
        <w:rPr>
          <w:rFonts w:hint="eastAsia" w:ascii="仿宋_GB2312" w:eastAsia="仿宋_GB2312"/>
          <w:sz w:val="32"/>
          <w:szCs w:val="32"/>
          <w:lang w:val="en-US" w:eastAsia="zh-CN"/>
        </w:rPr>
        <w:t>我单位无其他需要说明事项</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阜康市水务局</w:t>
      </w:r>
    </w:p>
    <w:p>
      <w:pPr>
        <w:widowControl/>
        <w:spacing w:line="56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B325F"/>
    <w:multiLevelType w:val="singleLevel"/>
    <w:tmpl w:val="5C3B325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022832"/>
    <w:rsid w:val="00033C02"/>
    <w:rsid w:val="000569A5"/>
    <w:rsid w:val="00085758"/>
    <w:rsid w:val="000A603E"/>
    <w:rsid w:val="000A6D58"/>
    <w:rsid w:val="000F2D4D"/>
    <w:rsid w:val="00106B5F"/>
    <w:rsid w:val="00160CDD"/>
    <w:rsid w:val="001833B0"/>
    <w:rsid w:val="00185F2A"/>
    <w:rsid w:val="00284BD8"/>
    <w:rsid w:val="002B5144"/>
    <w:rsid w:val="002C4EE2"/>
    <w:rsid w:val="002F666A"/>
    <w:rsid w:val="002F6CDA"/>
    <w:rsid w:val="00324412"/>
    <w:rsid w:val="003246E2"/>
    <w:rsid w:val="00325B17"/>
    <w:rsid w:val="00355D51"/>
    <w:rsid w:val="00393A75"/>
    <w:rsid w:val="003C608A"/>
    <w:rsid w:val="003C6F66"/>
    <w:rsid w:val="00420DB7"/>
    <w:rsid w:val="00445FB9"/>
    <w:rsid w:val="0045389E"/>
    <w:rsid w:val="004611C1"/>
    <w:rsid w:val="00464D0F"/>
    <w:rsid w:val="00471C8B"/>
    <w:rsid w:val="004C1C8F"/>
    <w:rsid w:val="004F2121"/>
    <w:rsid w:val="004F3065"/>
    <w:rsid w:val="005067FF"/>
    <w:rsid w:val="00506B49"/>
    <w:rsid w:val="00532E55"/>
    <w:rsid w:val="005536E1"/>
    <w:rsid w:val="005C2A22"/>
    <w:rsid w:val="005E21AC"/>
    <w:rsid w:val="0061680E"/>
    <w:rsid w:val="00656E4E"/>
    <w:rsid w:val="006802D4"/>
    <w:rsid w:val="00684B72"/>
    <w:rsid w:val="006D4C2A"/>
    <w:rsid w:val="006E368D"/>
    <w:rsid w:val="00710137"/>
    <w:rsid w:val="00723EDC"/>
    <w:rsid w:val="0072619C"/>
    <w:rsid w:val="00732BCA"/>
    <w:rsid w:val="00744912"/>
    <w:rsid w:val="00757310"/>
    <w:rsid w:val="00790D0B"/>
    <w:rsid w:val="007A230A"/>
    <w:rsid w:val="007B456E"/>
    <w:rsid w:val="007E4286"/>
    <w:rsid w:val="007F21AC"/>
    <w:rsid w:val="007F268B"/>
    <w:rsid w:val="00841512"/>
    <w:rsid w:val="00855A61"/>
    <w:rsid w:val="0090049F"/>
    <w:rsid w:val="009069E6"/>
    <w:rsid w:val="009178AF"/>
    <w:rsid w:val="00937977"/>
    <w:rsid w:val="00962F8E"/>
    <w:rsid w:val="009737D5"/>
    <w:rsid w:val="009B42C0"/>
    <w:rsid w:val="009F730B"/>
    <w:rsid w:val="00A025FC"/>
    <w:rsid w:val="00A11129"/>
    <w:rsid w:val="00A163FA"/>
    <w:rsid w:val="00A41CC2"/>
    <w:rsid w:val="00A700B3"/>
    <w:rsid w:val="00A84197"/>
    <w:rsid w:val="00A8537C"/>
    <w:rsid w:val="00AB10F6"/>
    <w:rsid w:val="00AD7E84"/>
    <w:rsid w:val="00AE65BF"/>
    <w:rsid w:val="00B20F8F"/>
    <w:rsid w:val="00B27336"/>
    <w:rsid w:val="00B403A2"/>
    <w:rsid w:val="00B621ED"/>
    <w:rsid w:val="00B836C9"/>
    <w:rsid w:val="00B91C5E"/>
    <w:rsid w:val="00BA03B6"/>
    <w:rsid w:val="00BA73AF"/>
    <w:rsid w:val="00BA7AC7"/>
    <w:rsid w:val="00BD0766"/>
    <w:rsid w:val="00BD3D66"/>
    <w:rsid w:val="00BE044F"/>
    <w:rsid w:val="00BE606F"/>
    <w:rsid w:val="00C42316"/>
    <w:rsid w:val="00C45781"/>
    <w:rsid w:val="00CC1D13"/>
    <w:rsid w:val="00CC2F93"/>
    <w:rsid w:val="00CC4A2E"/>
    <w:rsid w:val="00CE10D1"/>
    <w:rsid w:val="00CE54E1"/>
    <w:rsid w:val="00CF5481"/>
    <w:rsid w:val="00D00542"/>
    <w:rsid w:val="00D15E4F"/>
    <w:rsid w:val="00D457DB"/>
    <w:rsid w:val="00D95B2F"/>
    <w:rsid w:val="00DA4FC2"/>
    <w:rsid w:val="00DE4841"/>
    <w:rsid w:val="00E1307B"/>
    <w:rsid w:val="00E17E70"/>
    <w:rsid w:val="00E261D6"/>
    <w:rsid w:val="00E415D2"/>
    <w:rsid w:val="00E469B8"/>
    <w:rsid w:val="00E46CC8"/>
    <w:rsid w:val="00E60F66"/>
    <w:rsid w:val="00E72E4A"/>
    <w:rsid w:val="00E830D7"/>
    <w:rsid w:val="00E8659E"/>
    <w:rsid w:val="00EA1686"/>
    <w:rsid w:val="00EA3D7E"/>
    <w:rsid w:val="00EB04E5"/>
    <w:rsid w:val="00ED42DB"/>
    <w:rsid w:val="00EE158A"/>
    <w:rsid w:val="00EE458B"/>
    <w:rsid w:val="00F032FF"/>
    <w:rsid w:val="00F067D1"/>
    <w:rsid w:val="00F1221E"/>
    <w:rsid w:val="00FA4911"/>
    <w:rsid w:val="00FC4142"/>
    <w:rsid w:val="00FC6ABD"/>
    <w:rsid w:val="0E9E0ABC"/>
    <w:rsid w:val="0F3E0029"/>
    <w:rsid w:val="12F85FA1"/>
    <w:rsid w:val="130F42CA"/>
    <w:rsid w:val="13A13991"/>
    <w:rsid w:val="15657F1E"/>
    <w:rsid w:val="172432E5"/>
    <w:rsid w:val="174A7533"/>
    <w:rsid w:val="20415320"/>
    <w:rsid w:val="262A45CD"/>
    <w:rsid w:val="29284C17"/>
    <w:rsid w:val="2EEF432E"/>
    <w:rsid w:val="30437AF5"/>
    <w:rsid w:val="35917AFB"/>
    <w:rsid w:val="38C25A63"/>
    <w:rsid w:val="3ADF2184"/>
    <w:rsid w:val="3BDB7EA8"/>
    <w:rsid w:val="3CAB7BC0"/>
    <w:rsid w:val="44182A43"/>
    <w:rsid w:val="4DC62B7B"/>
    <w:rsid w:val="4EAE6268"/>
    <w:rsid w:val="50C7575E"/>
    <w:rsid w:val="54E03852"/>
    <w:rsid w:val="554D0261"/>
    <w:rsid w:val="57301C00"/>
    <w:rsid w:val="58353EF2"/>
    <w:rsid w:val="62F47079"/>
    <w:rsid w:val="651B35C0"/>
    <w:rsid w:val="69911EC7"/>
    <w:rsid w:val="69F61F43"/>
    <w:rsid w:val="6B1D6920"/>
    <w:rsid w:val="6DD4168E"/>
    <w:rsid w:val="71FA43AC"/>
    <w:rsid w:val="76B52F05"/>
    <w:rsid w:val="78C111A1"/>
    <w:rsid w:val="78D20DDD"/>
    <w:rsid w:val="7B222887"/>
    <w:rsid w:val="7DAB2D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870C08-820B-4A7F-AD83-F944008890F7}">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1990</Words>
  <Characters>11348</Characters>
  <Lines>94</Lines>
  <Paragraphs>26</Paragraphs>
  <TotalTime>20</TotalTime>
  <ScaleCrop>false</ScaleCrop>
  <LinksUpToDate>false</LinksUpToDate>
  <CharactersWithSpaces>13312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2020-09-28T09:48:00Z</dcterms:created>
  <dc:creator>王怡</dc:creator>
  <cp:lastModifiedBy>Administrator</cp:lastModifiedBy>
  <cp:lastPrinted>2021-05-28T08:37:00Z</cp:lastPrinted>
  <dcterms:modified xsi:type="dcterms:W3CDTF">2025-02-06T08:05:36Z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63454F2BD3174A589842271DC3CB84FF</vt:lpwstr>
  </property>
</Properties>
</file>