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highlight w:val="none"/>
        </w:rPr>
      </w:pPr>
      <w:bookmarkStart w:id="0" w:name="_GoBack"/>
    </w:p>
    <w:p>
      <w:pPr>
        <w:rPr>
          <w:highlight w:val="none"/>
        </w:rPr>
      </w:pPr>
    </w:p>
    <w:p>
      <w:pPr>
        <w:widowControl/>
        <w:spacing w:before="100" w:beforeAutospacing="1" w:after="100" w:afterAutospacing="1"/>
        <w:outlineLvl w:val="1"/>
        <w:rPr>
          <w:rFonts w:ascii="黑体" w:hAnsi="黑体" w:eastAsia="黑体" w:cs="宋体"/>
          <w:kern w:val="0"/>
          <w:sz w:val="32"/>
          <w:szCs w:val="32"/>
          <w:highlight w:val="none"/>
        </w:rPr>
      </w:pPr>
    </w:p>
    <w:p>
      <w:pPr>
        <w:widowControl/>
        <w:spacing w:before="100" w:beforeAutospacing="1" w:after="100" w:afterAutospacing="1"/>
        <w:outlineLvl w:val="1"/>
        <w:rPr>
          <w:rFonts w:ascii="黑体" w:hAnsi="黑体" w:eastAsia="黑体" w:cs="宋体"/>
          <w:kern w:val="0"/>
          <w:sz w:val="32"/>
          <w:szCs w:val="32"/>
          <w:highlight w:val="none"/>
        </w:rPr>
      </w:pPr>
    </w:p>
    <w:p>
      <w:pPr>
        <w:widowControl/>
        <w:spacing w:before="100" w:beforeAutospacing="1" w:after="100" w:afterAutospacing="1"/>
        <w:outlineLvl w:val="1"/>
        <w:rPr>
          <w:rFonts w:ascii="宋体" w:hAnsi="宋体" w:cs="宋体"/>
          <w:b/>
          <w:bCs/>
          <w:kern w:val="0"/>
          <w:sz w:val="44"/>
          <w:szCs w:val="44"/>
          <w:highlight w:val="none"/>
        </w:rPr>
      </w:pPr>
    </w:p>
    <w:p>
      <w:pPr>
        <w:widowControl/>
        <w:spacing w:before="100" w:beforeAutospacing="1" w:after="100" w:afterAutospacing="1"/>
        <w:jc w:val="center"/>
        <w:outlineLvl w:val="1"/>
        <w:rPr>
          <w:rFonts w:ascii="方正小标宋_GBK" w:hAnsi="宋体" w:eastAsia="方正小标宋_GBK"/>
          <w:kern w:val="0"/>
          <w:sz w:val="44"/>
          <w:szCs w:val="44"/>
          <w:highlight w:val="none"/>
        </w:rPr>
      </w:pPr>
      <w:r>
        <w:rPr>
          <w:rFonts w:hint="eastAsia" w:ascii="方正小标宋_GBK" w:hAnsi="宋体" w:eastAsia="方正小标宋_GBK"/>
          <w:kern w:val="0"/>
          <w:sz w:val="44"/>
          <w:szCs w:val="44"/>
          <w:highlight w:val="none"/>
        </w:rPr>
        <w:t>昌吉州阜康市林业技术推广中心2019年部门预算公开</w:t>
      </w: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outlineLvl w:val="1"/>
        <w:rPr>
          <w:rFonts w:ascii="宋体" w:hAnsi="宋体"/>
          <w:b/>
          <w:kern w:val="0"/>
          <w:sz w:val="44"/>
          <w:szCs w:val="44"/>
          <w:highlight w:val="none"/>
        </w:rPr>
      </w:pPr>
    </w:p>
    <w:p>
      <w:pPr>
        <w:widowControl/>
        <w:spacing w:before="100" w:beforeAutospacing="1" w:after="100" w:afterAutospacing="1"/>
        <w:outlineLvl w:val="1"/>
        <w:rPr>
          <w:rFonts w:ascii="宋体" w:hAnsi="宋体"/>
          <w:b/>
          <w:kern w:val="0"/>
          <w:sz w:val="44"/>
          <w:szCs w:val="44"/>
          <w:highlight w:val="none"/>
        </w:rPr>
      </w:pPr>
    </w:p>
    <w:p>
      <w:pPr>
        <w:widowControl/>
        <w:spacing w:line="500" w:lineRule="exact"/>
        <w:jc w:val="center"/>
        <w:outlineLvl w:val="1"/>
        <w:rPr>
          <w:rFonts w:ascii="黑体" w:hAnsi="黑体" w:eastAsia="黑体"/>
          <w:kern w:val="0"/>
          <w:sz w:val="44"/>
          <w:szCs w:val="44"/>
          <w:highlight w:val="none"/>
        </w:rPr>
      </w:pPr>
      <w:r>
        <w:rPr>
          <w:rFonts w:hint="eastAsia" w:ascii="黑体" w:hAnsi="黑体" w:eastAsia="黑体"/>
          <w:kern w:val="0"/>
          <w:sz w:val="44"/>
          <w:szCs w:val="44"/>
          <w:highlight w:val="none"/>
        </w:rPr>
        <w:t>目录</w:t>
      </w:r>
    </w:p>
    <w:p>
      <w:pPr>
        <w:widowControl/>
        <w:spacing w:line="500" w:lineRule="exact"/>
        <w:jc w:val="center"/>
        <w:outlineLvl w:val="1"/>
        <w:rPr>
          <w:rFonts w:ascii="宋体" w:hAnsi="宋体"/>
          <w:b/>
          <w:kern w:val="0"/>
          <w:sz w:val="44"/>
          <w:szCs w:val="44"/>
          <w:highlight w:val="none"/>
        </w:rPr>
      </w:pPr>
    </w:p>
    <w:p>
      <w:pPr>
        <w:widowControl/>
        <w:spacing w:line="460" w:lineRule="exac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第一部分  2019年单位概况</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一、主要职能</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二、机构设置及人员情况</w:t>
      </w:r>
    </w:p>
    <w:p>
      <w:pPr>
        <w:widowControl/>
        <w:spacing w:line="460" w:lineRule="exact"/>
        <w:outlineLvl w:val="1"/>
        <w:rPr>
          <w:rFonts w:ascii="仿宋_GB2312" w:hAnsi="仿宋" w:eastAsia="仿宋_GB2312"/>
          <w:b/>
          <w:kern w:val="0"/>
          <w:sz w:val="32"/>
          <w:szCs w:val="32"/>
          <w:highlight w:val="none"/>
        </w:rPr>
      </w:pPr>
      <w:r>
        <w:rPr>
          <w:rFonts w:hint="eastAsia" w:ascii="仿宋_GB2312" w:hAnsi="宋体" w:eastAsia="仿宋_GB2312"/>
          <w:b/>
          <w:kern w:val="0"/>
          <w:sz w:val="32"/>
          <w:szCs w:val="32"/>
          <w:highlight w:val="none"/>
        </w:rPr>
        <w:t>第二部分</w:t>
      </w:r>
      <w:r>
        <w:rPr>
          <w:rFonts w:hint="eastAsia" w:ascii="仿宋" w:hAnsi="仿宋" w:eastAsia="仿宋"/>
          <w:b/>
          <w:kern w:val="0"/>
          <w:sz w:val="32"/>
          <w:szCs w:val="32"/>
          <w:highlight w:val="none"/>
        </w:rPr>
        <w:t xml:space="preserve"> </w:t>
      </w:r>
      <w:r>
        <w:rPr>
          <w:rFonts w:hint="eastAsia" w:ascii="仿宋_GB2312" w:hAnsi="仿宋" w:eastAsia="仿宋_GB2312"/>
          <w:b/>
          <w:kern w:val="0"/>
          <w:sz w:val="32"/>
          <w:szCs w:val="32"/>
          <w:highlight w:val="none"/>
        </w:rPr>
        <w:t xml:space="preserve"> 2019年部门预算公开表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一、部门收支总体情况表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二、部门收入总体情况表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三、部门支出总体情况表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四、财政拨款收支总体情况表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五、一般公共预算支出情况表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六、一般公共预算基本支出情况表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七、</w:t>
      </w:r>
      <w:r>
        <w:rPr>
          <w:rFonts w:hint="eastAsia" w:ascii="仿宋_GB2312" w:hAnsi="宋体" w:eastAsia="仿宋_GB2312"/>
          <w:bCs/>
          <w:kern w:val="0"/>
          <w:sz w:val="32"/>
          <w:szCs w:val="32"/>
          <w:highlight w:val="none"/>
        </w:rPr>
        <w:t>项目支出情况表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八、一般公共预算“三公”经费支出情况表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九、政府性基金预算支出情况表</w:t>
      </w:r>
    </w:p>
    <w:p>
      <w:pPr>
        <w:widowControl/>
        <w:spacing w:line="460" w:lineRule="exac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第三部分  2019年部门预算情况说明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一、关于阜康市林业技术推广中心2019年收支预算情况的总体说明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二、关于阜康市林业技术推广中心2019年收入预算情况说明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三、关于阜康市林业技术推广中心2019年支出预算情况说明</w:t>
      </w:r>
    </w:p>
    <w:p>
      <w:pPr>
        <w:widowControl/>
        <w:spacing w:line="460" w:lineRule="exact"/>
        <w:outlineLvl w:val="1"/>
        <w:rPr>
          <w:rFonts w:ascii="仿宋_GB2312" w:hAnsi="宋体" w:eastAsia="仿宋_GB2312"/>
          <w:bCs/>
          <w:kern w:val="0"/>
          <w:sz w:val="32"/>
          <w:szCs w:val="32"/>
          <w:highlight w:val="none"/>
        </w:rPr>
      </w:pPr>
      <w:r>
        <w:rPr>
          <w:rFonts w:hint="eastAsia" w:ascii="仿宋_GB2312" w:hAnsi="宋体" w:eastAsia="仿宋_GB2312"/>
          <w:bCs/>
          <w:kern w:val="0"/>
          <w:sz w:val="32"/>
          <w:szCs w:val="32"/>
          <w:highlight w:val="none"/>
        </w:rPr>
        <w:t>四、关于</w:t>
      </w:r>
      <w:r>
        <w:rPr>
          <w:rFonts w:hint="eastAsia" w:ascii="仿宋_GB2312" w:hAnsi="宋体" w:eastAsia="仿宋_GB2312"/>
          <w:kern w:val="0"/>
          <w:sz w:val="32"/>
          <w:szCs w:val="32"/>
          <w:highlight w:val="none"/>
        </w:rPr>
        <w:t>阜康市林业技术推广中心2019年</w:t>
      </w:r>
      <w:r>
        <w:rPr>
          <w:rFonts w:hint="eastAsia" w:ascii="仿宋_GB2312" w:hAnsi="宋体" w:eastAsia="仿宋_GB2312"/>
          <w:bCs/>
          <w:kern w:val="0"/>
          <w:sz w:val="32"/>
          <w:szCs w:val="32"/>
          <w:highlight w:val="none"/>
        </w:rPr>
        <w:t>财政拨款收支预算情况的总体说明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五、关于阜康市林业技术推广中心2019年一般公共预算当年拨款情况说明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六、关于阜康市林业技术推广中心2019年一般公共预算基本支出情况说明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七、关于阜康市林业技术推广中心2019年项目支出情况说明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八、关于阜康市林业技术推广中心2019年一般公共预算“三公”经费预算情况说明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九、关于阜康市林业技术推广中心2019年政府性基金预算拨款情况说明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十、其他重要事项的情况说明</w:t>
      </w:r>
    </w:p>
    <w:p>
      <w:pPr>
        <w:widowControl/>
        <w:spacing w:line="460" w:lineRule="exac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第四部分  名词解释</w:t>
      </w:r>
    </w:p>
    <w:p>
      <w:pPr>
        <w:widowControl/>
        <w:spacing w:line="460" w:lineRule="exact"/>
        <w:outlineLvl w:val="1"/>
        <w:rPr>
          <w:rFonts w:ascii="仿宋_GB2312" w:hAnsi="宋体" w:eastAsia="仿宋_GB2312"/>
          <w:b/>
          <w:kern w:val="0"/>
          <w:sz w:val="32"/>
          <w:szCs w:val="32"/>
          <w:highlight w:val="none"/>
        </w:rPr>
      </w:pPr>
    </w:p>
    <w:p>
      <w:pPr>
        <w:widowControl/>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第一部分 阜康市林业技术推广中心概况</w:t>
      </w:r>
    </w:p>
    <w:p>
      <w:pPr>
        <w:widowControl/>
        <w:jc w:val="center"/>
        <w:outlineLvl w:val="1"/>
        <w:rPr>
          <w:rFonts w:ascii="宋体" w:hAnsi="宋体"/>
          <w:b/>
          <w:kern w:val="0"/>
          <w:sz w:val="32"/>
          <w:szCs w:val="32"/>
          <w:highlight w:val="none"/>
        </w:rPr>
      </w:pPr>
    </w:p>
    <w:p>
      <w:pPr>
        <w:widowControl/>
        <w:spacing w:line="560" w:lineRule="exact"/>
        <w:jc w:val="left"/>
        <w:rPr>
          <w:rFonts w:ascii="黑体" w:hAnsi="黑体" w:eastAsia="黑体" w:cs="宋体"/>
          <w:bCs/>
          <w:kern w:val="0"/>
          <w:sz w:val="32"/>
          <w:szCs w:val="32"/>
          <w:highlight w:val="none"/>
        </w:rPr>
      </w:pPr>
      <w:r>
        <w:rPr>
          <w:rFonts w:hint="eastAsia" w:ascii="仿宋_GB2312" w:hAnsi="宋体" w:eastAsia="仿宋_GB2312" w:cs="宋体"/>
          <w:kern w:val="0"/>
          <w:sz w:val="32"/>
          <w:szCs w:val="32"/>
          <w:highlight w:val="none"/>
        </w:rPr>
        <w:t xml:space="preserve">　  </w:t>
      </w:r>
      <w:r>
        <w:rPr>
          <w:rFonts w:hint="eastAsia" w:ascii="黑体" w:hAnsi="黑体" w:eastAsia="黑体" w:cs="宋体"/>
          <w:bCs/>
          <w:kern w:val="0"/>
          <w:sz w:val="32"/>
          <w:szCs w:val="32"/>
          <w:highlight w:val="none"/>
        </w:rPr>
        <w:t>一、主要职能</w:t>
      </w:r>
    </w:p>
    <w:p>
      <w:pPr>
        <w:widowControl/>
        <w:spacing w:line="560" w:lineRule="exact"/>
        <w:ind w:firstLine="960" w:firstLineChars="3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阜康市林业技术推广中心隶属阜康市林业局管理，副科级，全额拨款事业单位。主要宣传和贯彻执行森林和野生动物资源保护等法律法规和国家林业方针、政策；在林业行政主管部门领导下，组织实施和指导全市开展林业生产活动；承办林木采伐管理工作，做好林木采伐的伐区调查设计、伐区作业和伐区验收工作；协调处理森林、林木和林地所有权、使用权争议和破坏森林和野生动植物资源的案件；推广林业科学技术，开展林业技术和林业站工作人员培训，技术咨询和技术服务等林业社会化服务，为林农提供产前、产中、产后服务；配合林业行政主管部门、管理好辖区内荒漠灌木林。</w:t>
      </w:r>
    </w:p>
    <w:p>
      <w:pPr>
        <w:widowControl/>
        <w:numPr>
          <w:ilvl w:val="0"/>
          <w:numId w:val="1"/>
        </w:numPr>
        <w:spacing w:line="560" w:lineRule="exact"/>
        <w:jc w:val="left"/>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机构设置及人员情况</w:t>
      </w:r>
    </w:p>
    <w:p>
      <w:pPr>
        <w:widowControl/>
        <w:spacing w:line="560" w:lineRule="exact"/>
        <w:ind w:firstLine="643" w:firstLineChars="200"/>
        <w:jc w:val="left"/>
        <w:rPr>
          <w:rFonts w:ascii="仿宋_GB2312" w:hAnsi="黑体" w:eastAsia="仿宋_GB2312" w:cs="宋体"/>
          <w:b/>
          <w:bCs/>
          <w:kern w:val="0"/>
          <w:sz w:val="32"/>
          <w:szCs w:val="32"/>
          <w:highlight w:val="none"/>
        </w:rPr>
      </w:pPr>
      <w:r>
        <w:rPr>
          <w:rFonts w:hint="eastAsia" w:ascii="仿宋_GB2312" w:hAnsi="黑体" w:eastAsia="仿宋_GB2312" w:cs="宋体"/>
          <w:b/>
          <w:bCs/>
          <w:kern w:val="0"/>
          <w:sz w:val="32"/>
          <w:szCs w:val="32"/>
          <w:highlight w:val="none"/>
        </w:rPr>
        <w:t>无下属预算单位按以下内容说明：</w:t>
      </w:r>
    </w:p>
    <w:p>
      <w:pPr>
        <w:widowControl/>
        <w:spacing w:line="56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阜康市林业技术推广中心无下属预算单位，下设3个</w:t>
      </w:r>
      <w:r>
        <w:rPr>
          <w:rFonts w:hint="eastAsia" w:ascii="仿宋_GB2312" w:hAnsi="宋体" w:eastAsia="仿宋_GB2312" w:cs="宋体"/>
          <w:kern w:val="0"/>
          <w:sz w:val="32"/>
          <w:szCs w:val="32"/>
          <w:highlight w:val="none"/>
          <w:lang w:val="en-US" w:eastAsia="zh-CN"/>
        </w:rPr>
        <w:t>科室</w:t>
      </w:r>
      <w:r>
        <w:rPr>
          <w:rFonts w:hint="eastAsia" w:ascii="仿宋_GB2312" w:hAnsi="宋体" w:eastAsia="仿宋_GB2312" w:cs="宋体"/>
          <w:kern w:val="0"/>
          <w:sz w:val="32"/>
          <w:szCs w:val="32"/>
          <w:highlight w:val="none"/>
        </w:rPr>
        <w:t>，分别是：技术推广科、林果科、财务科。</w:t>
      </w:r>
    </w:p>
    <w:p>
      <w:pPr>
        <w:widowControl/>
        <w:spacing w:line="56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阜康市林业技术推广中心编制数11人，实有人数10人，其中：在职10人，增加0人；退休0人，增加0人；离休0人，增加0人。</w:t>
      </w:r>
    </w:p>
    <w:p>
      <w:pPr>
        <w:widowControl/>
        <w:spacing w:beforeLines="50"/>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第二部分  阜康市林业技术推广中心预算公开表</w:t>
      </w:r>
    </w:p>
    <w:p>
      <w:pPr>
        <w:widowControl/>
        <w:spacing w:beforeLines="50"/>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表一：</w:t>
      </w: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部门收支总体情况表</w:t>
      </w:r>
    </w:p>
    <w:p>
      <w:pPr>
        <w:widowControl/>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编制部门：阜康市林业技术推广中心</w:t>
      </w:r>
      <w:r>
        <w:rPr>
          <w:rFonts w:hint="eastAsia" w:ascii="仿宋_GB2312" w:hAnsi="宋体" w:eastAsia="仿宋_GB2312"/>
          <w:kern w:val="0"/>
          <w:sz w:val="24"/>
          <w:highlight w:val="none"/>
        </w:rPr>
        <w:tab/>
      </w:r>
      <w:r>
        <w:rPr>
          <w:rFonts w:hint="eastAsia" w:ascii="仿宋_GB2312" w:hAnsi="宋体" w:eastAsia="仿宋_GB2312"/>
          <w:kern w:val="0"/>
          <w:sz w:val="24"/>
          <w:highlight w:val="none"/>
        </w:rPr>
        <w:t xml:space="preserve">                             单位：万元</w:t>
      </w:r>
    </w:p>
    <w:tbl>
      <w:tblPr>
        <w:tblStyle w:val="7"/>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vAlign w:val="bottom"/>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收     入</w:t>
            </w:r>
          </w:p>
        </w:tc>
        <w:tc>
          <w:tcPr>
            <w:tcW w:w="4394" w:type="dxa"/>
            <w:gridSpan w:val="2"/>
            <w:tcBorders>
              <w:top w:val="single" w:color="auto" w:sz="4" w:space="0"/>
              <w:left w:val="nil"/>
              <w:bottom w:val="single" w:color="auto" w:sz="4" w:space="0"/>
              <w:right w:val="single" w:color="auto" w:sz="4" w:space="0"/>
            </w:tcBorders>
            <w:shd w:val="clear" w:color="auto" w:fill="auto"/>
            <w:vAlign w:val="bottom"/>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项     目</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预算数</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功能分类</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126.43</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126.43</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207 文化体育与传媒支出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15.21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209 社会保险基金支出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0.1　</w:t>
            </w:r>
          </w:p>
        </w:tc>
      </w:tr>
      <w:tr>
        <w:tblPrEx>
          <w:tblLayout w:type="fixed"/>
          <w:tblCellMar>
            <w:top w:w="0" w:type="dxa"/>
            <w:left w:w="108" w:type="dxa"/>
            <w:bottom w:w="0" w:type="dxa"/>
            <w:right w:w="108" w:type="dxa"/>
          </w:tblCellMar>
        </w:tblPrEx>
        <w:trPr>
          <w:trHeight w:val="347"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210 医疗卫生与计划生育支出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14.89</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86.17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215 资源勘探信息等支出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220 国土资源气象等支出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10.06</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222 粮油物资管理支出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223 国有资本经营预算支出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233 债务发行费支出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20"/>
                <w:szCs w:val="20"/>
                <w:highlight w:val="none"/>
              </w:rPr>
              <w:t>小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126.43</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20"/>
                <w:szCs w:val="20"/>
                <w:highlight w:val="none"/>
              </w:rPr>
              <w:t>小           计</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126.43</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kern w:val="0"/>
                <w:sz w:val="20"/>
                <w:szCs w:val="20"/>
                <w:highlight w:val="none"/>
              </w:rPr>
            </w:pPr>
            <w:r>
              <w:rPr>
                <w:rFonts w:hint="eastAsia" w:ascii="仿宋_GB2312" w:hAnsi="宋体" w:eastAsia="仿宋_GB2312" w:cs="宋体"/>
                <w:kern w:val="0"/>
                <w:sz w:val="18"/>
                <w:szCs w:val="18"/>
                <w:highlight w:val="none"/>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rPr>
              <w:t>230 转移性支出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20"/>
                <w:szCs w:val="20"/>
                <w:highlight w:val="none"/>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126.43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rPr>
              <w:t>支  出  合  计</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126.43　</w:t>
            </w:r>
          </w:p>
        </w:tc>
      </w:tr>
    </w:tbl>
    <w:p>
      <w:pPr>
        <w:widowControl/>
        <w:jc w:val="left"/>
        <w:outlineLvl w:val="1"/>
        <w:rPr>
          <w:rFonts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表二：</w:t>
      </w: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部门收入总体情况表</w:t>
      </w: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填报部门：阜康市林业技术推广中心                               单位：万元</w:t>
      </w:r>
    </w:p>
    <w:tbl>
      <w:tblPr>
        <w:tblStyle w:val="7"/>
        <w:tblW w:w="9654" w:type="dxa"/>
        <w:tblInd w:w="93" w:type="dxa"/>
        <w:tblLayout w:type="fixed"/>
        <w:tblCellMar>
          <w:top w:w="0" w:type="dxa"/>
          <w:left w:w="108" w:type="dxa"/>
          <w:bottom w:w="0" w:type="dxa"/>
          <w:right w:w="108" w:type="dxa"/>
        </w:tblCellMar>
      </w:tblPr>
      <w:tblGrid>
        <w:gridCol w:w="533"/>
        <w:gridCol w:w="480"/>
        <w:gridCol w:w="420"/>
        <w:gridCol w:w="1963"/>
        <w:gridCol w:w="1037"/>
        <w:gridCol w:w="975"/>
        <w:gridCol w:w="480"/>
        <w:gridCol w:w="570"/>
        <w:gridCol w:w="478"/>
        <w:gridCol w:w="680"/>
        <w:gridCol w:w="680"/>
        <w:gridCol w:w="680"/>
        <w:gridCol w:w="678"/>
      </w:tblGrid>
      <w:tr>
        <w:tblPrEx>
          <w:tblLayout w:type="fixed"/>
          <w:tblCellMar>
            <w:top w:w="0" w:type="dxa"/>
            <w:left w:w="108" w:type="dxa"/>
            <w:bottom w:w="0" w:type="dxa"/>
            <w:right w:w="108" w:type="dxa"/>
          </w:tblCellMar>
        </w:tblPrEx>
        <w:trPr>
          <w:trHeight w:val="510" w:hRule="atLeast"/>
        </w:trPr>
        <w:tc>
          <w:tcPr>
            <w:tcW w:w="143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功能分类科目编码</w:t>
            </w:r>
          </w:p>
        </w:tc>
        <w:tc>
          <w:tcPr>
            <w:tcW w:w="1963"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功能分类科目名称</w:t>
            </w:r>
          </w:p>
        </w:tc>
        <w:tc>
          <w:tcPr>
            <w:tcW w:w="1037"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总  计</w:t>
            </w:r>
          </w:p>
        </w:tc>
        <w:tc>
          <w:tcPr>
            <w:tcW w:w="97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一般公共预算拨款</w:t>
            </w:r>
          </w:p>
        </w:tc>
        <w:tc>
          <w:tcPr>
            <w:tcW w:w="4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政府性基金预算拨款</w:t>
            </w:r>
          </w:p>
        </w:tc>
        <w:tc>
          <w:tcPr>
            <w:tcW w:w="57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财政专户管理资金</w:t>
            </w:r>
          </w:p>
        </w:tc>
        <w:tc>
          <w:tcPr>
            <w:tcW w:w="4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事业收入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其他收入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18"/>
                <w:szCs w:val="18"/>
                <w:highlight w:val="none"/>
              </w:rPr>
            </w:pPr>
            <w:r>
              <w:rPr>
                <w:rFonts w:hint="eastAsia" w:ascii="仿宋_GB2312" w:eastAsia="仿宋_GB2312"/>
                <w:b/>
                <w:color w:val="000000"/>
                <w:sz w:val="18"/>
                <w:szCs w:val="18"/>
                <w:highlight w:val="none"/>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3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类</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款</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项</w:t>
            </w:r>
          </w:p>
        </w:tc>
        <w:tc>
          <w:tcPr>
            <w:tcW w:w="1963"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1037"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97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4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57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4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r>
      <w:tr>
        <w:tblPrEx>
          <w:tblLayout w:type="fixed"/>
          <w:tblCellMar>
            <w:top w:w="0" w:type="dxa"/>
            <w:left w:w="108" w:type="dxa"/>
            <w:bottom w:w="0" w:type="dxa"/>
            <w:right w:w="108" w:type="dxa"/>
          </w:tblCellMar>
        </w:tblPrEx>
        <w:trPr>
          <w:trHeight w:val="465" w:hRule="atLeast"/>
        </w:trPr>
        <w:tc>
          <w:tcPr>
            <w:tcW w:w="53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208</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05</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01</w:t>
            </w:r>
          </w:p>
        </w:tc>
        <w:tc>
          <w:tcPr>
            <w:tcW w:w="1963"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归口管理的行政单位离退休</w:t>
            </w:r>
          </w:p>
        </w:tc>
        <w:tc>
          <w:tcPr>
            <w:tcW w:w="1037"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0.96</w:t>
            </w:r>
          </w:p>
        </w:tc>
        <w:tc>
          <w:tcPr>
            <w:tcW w:w="975"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0.96</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p>
        </w:tc>
        <w:tc>
          <w:tcPr>
            <w:tcW w:w="57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p>
        </w:tc>
        <w:tc>
          <w:tcPr>
            <w:tcW w:w="478"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p>
        </w:tc>
      </w:tr>
      <w:tr>
        <w:tblPrEx>
          <w:tblLayout w:type="fixed"/>
          <w:tblCellMar>
            <w:top w:w="0" w:type="dxa"/>
            <w:left w:w="108" w:type="dxa"/>
            <w:bottom w:w="0" w:type="dxa"/>
            <w:right w:w="108" w:type="dxa"/>
          </w:tblCellMar>
        </w:tblPrEx>
        <w:trPr>
          <w:trHeight w:val="465" w:hRule="atLeast"/>
        </w:trPr>
        <w:tc>
          <w:tcPr>
            <w:tcW w:w="53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208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05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05　</w:t>
            </w:r>
          </w:p>
        </w:tc>
        <w:tc>
          <w:tcPr>
            <w:tcW w:w="1963"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highlight w:val="none"/>
              </w:rPr>
            </w:pPr>
            <w:r>
              <w:rPr>
                <w:rFonts w:hint="eastAsia" w:ascii="仿宋_GB2312" w:hAnsi="宋体" w:eastAsia="仿宋_GB2312" w:cs="宋体"/>
                <w:kern w:val="0"/>
                <w:sz w:val="18"/>
                <w:szCs w:val="18"/>
                <w:highlight w:val="none"/>
              </w:rPr>
              <w:t xml:space="preserve"> 机关事业单位基本养老保险缴费支出</w:t>
            </w:r>
            <w:r>
              <w:rPr>
                <w:rFonts w:hint="eastAsia" w:ascii="仿宋_GB2312" w:eastAsia="仿宋_GB2312"/>
                <w:color w:val="000000"/>
                <w:sz w:val="20"/>
                <w:szCs w:val="20"/>
                <w:highlight w:val="none"/>
              </w:rPr>
              <w:t>　</w:t>
            </w:r>
          </w:p>
        </w:tc>
        <w:tc>
          <w:tcPr>
            <w:tcW w:w="103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14.25　</w:t>
            </w:r>
          </w:p>
        </w:tc>
        <w:tc>
          <w:tcPr>
            <w:tcW w:w="9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14.25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7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3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209</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12</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02</w:t>
            </w:r>
          </w:p>
        </w:tc>
        <w:tc>
          <w:tcPr>
            <w:tcW w:w="1963"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sz w:val="20"/>
                <w:szCs w:val="20"/>
                <w:highlight w:val="none"/>
              </w:rPr>
            </w:pPr>
            <w:r>
              <w:rPr>
                <w:rFonts w:hint="eastAsia" w:ascii="仿宋_GB2312" w:eastAsia="仿宋_GB2312"/>
                <w:color w:val="000000"/>
                <w:sz w:val="20"/>
                <w:szCs w:val="20"/>
                <w:highlight w:val="none"/>
              </w:rPr>
              <w:t>大病医疗保险支出</w:t>
            </w:r>
          </w:p>
        </w:tc>
        <w:tc>
          <w:tcPr>
            <w:tcW w:w="1037"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0.1</w:t>
            </w:r>
          </w:p>
        </w:tc>
        <w:tc>
          <w:tcPr>
            <w:tcW w:w="975"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0.1</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p>
        </w:tc>
        <w:tc>
          <w:tcPr>
            <w:tcW w:w="57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p>
        </w:tc>
        <w:tc>
          <w:tcPr>
            <w:tcW w:w="478"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p>
        </w:tc>
      </w:tr>
      <w:tr>
        <w:tblPrEx>
          <w:tblLayout w:type="fixed"/>
          <w:tblCellMar>
            <w:top w:w="0" w:type="dxa"/>
            <w:left w:w="108" w:type="dxa"/>
            <w:bottom w:w="0" w:type="dxa"/>
            <w:right w:w="108" w:type="dxa"/>
          </w:tblCellMar>
        </w:tblPrEx>
        <w:trPr>
          <w:trHeight w:val="465" w:hRule="atLeast"/>
        </w:trPr>
        <w:tc>
          <w:tcPr>
            <w:tcW w:w="53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210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11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02　</w:t>
            </w:r>
          </w:p>
        </w:tc>
        <w:tc>
          <w:tcPr>
            <w:tcW w:w="1963"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医疗卫生与计划生育支出</w:t>
            </w:r>
          </w:p>
        </w:tc>
        <w:tc>
          <w:tcPr>
            <w:tcW w:w="103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10.31　</w:t>
            </w:r>
          </w:p>
        </w:tc>
        <w:tc>
          <w:tcPr>
            <w:tcW w:w="9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10.31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7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3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210</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11</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03</w:t>
            </w:r>
          </w:p>
        </w:tc>
        <w:tc>
          <w:tcPr>
            <w:tcW w:w="1963"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sz w:val="20"/>
                <w:szCs w:val="20"/>
                <w:highlight w:val="none"/>
              </w:rPr>
            </w:pPr>
            <w:r>
              <w:rPr>
                <w:rFonts w:hint="eastAsia" w:ascii="仿宋_GB2312" w:eastAsia="仿宋_GB2312"/>
                <w:color w:val="000000"/>
                <w:sz w:val="20"/>
                <w:szCs w:val="20"/>
                <w:highlight w:val="none"/>
              </w:rPr>
              <w:t>　公务员医疗补助</w:t>
            </w:r>
          </w:p>
        </w:tc>
        <w:tc>
          <w:tcPr>
            <w:tcW w:w="1037"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4.58</w:t>
            </w:r>
          </w:p>
        </w:tc>
        <w:tc>
          <w:tcPr>
            <w:tcW w:w="975"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4.58</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p>
        </w:tc>
        <w:tc>
          <w:tcPr>
            <w:tcW w:w="57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p>
        </w:tc>
        <w:tc>
          <w:tcPr>
            <w:tcW w:w="478"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p>
        </w:tc>
      </w:tr>
      <w:tr>
        <w:tblPrEx>
          <w:tblLayout w:type="fixed"/>
          <w:tblCellMar>
            <w:top w:w="0" w:type="dxa"/>
            <w:left w:w="108" w:type="dxa"/>
            <w:bottom w:w="0" w:type="dxa"/>
            <w:right w:w="108" w:type="dxa"/>
          </w:tblCellMar>
        </w:tblPrEx>
        <w:trPr>
          <w:trHeight w:val="465" w:hRule="atLeast"/>
        </w:trPr>
        <w:tc>
          <w:tcPr>
            <w:tcW w:w="53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213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02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04　</w:t>
            </w:r>
          </w:p>
        </w:tc>
        <w:tc>
          <w:tcPr>
            <w:tcW w:w="1963"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农林水支出</w:t>
            </w:r>
          </w:p>
        </w:tc>
        <w:tc>
          <w:tcPr>
            <w:tcW w:w="103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86.17　</w:t>
            </w:r>
          </w:p>
        </w:tc>
        <w:tc>
          <w:tcPr>
            <w:tcW w:w="9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86.17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7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3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221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02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　</w:t>
            </w:r>
          </w:p>
        </w:tc>
        <w:tc>
          <w:tcPr>
            <w:tcW w:w="1963"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住房公积金</w:t>
            </w:r>
          </w:p>
        </w:tc>
        <w:tc>
          <w:tcPr>
            <w:tcW w:w="103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10.06　</w:t>
            </w:r>
          </w:p>
        </w:tc>
        <w:tc>
          <w:tcPr>
            <w:tcW w:w="9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10.06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7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3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963"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03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7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3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963"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03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7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3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963"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03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7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3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963"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03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7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3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963"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03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7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3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963"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03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7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3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963"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03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7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3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963"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03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7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3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963"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03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7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3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963"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03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7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3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963"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合计</w:t>
            </w:r>
          </w:p>
        </w:tc>
        <w:tc>
          <w:tcPr>
            <w:tcW w:w="103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126.43　</w:t>
            </w:r>
          </w:p>
        </w:tc>
        <w:tc>
          <w:tcPr>
            <w:tcW w:w="9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126.43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7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bl>
    <w:p>
      <w:pPr>
        <w:widowControl/>
        <w:outlineLvl w:val="1"/>
        <w:rPr>
          <w:rFonts w:ascii="仿宋_GB2312" w:hAnsi="宋体" w:eastAsia="仿宋_GB2312"/>
          <w:b/>
          <w:kern w:val="0"/>
          <w:sz w:val="28"/>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表三：</w:t>
      </w: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部门支出总体情况表</w:t>
      </w: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编制部门：阜康市林业技术推广中心                                 单位：万元</w:t>
      </w:r>
    </w:p>
    <w:tbl>
      <w:tblPr>
        <w:tblStyle w:val="7"/>
        <w:tblW w:w="9262" w:type="dxa"/>
        <w:tblInd w:w="93" w:type="dxa"/>
        <w:tblLayout w:type="fixed"/>
        <w:tblCellMar>
          <w:top w:w="0" w:type="dxa"/>
          <w:left w:w="108" w:type="dxa"/>
          <w:bottom w:w="0" w:type="dxa"/>
          <w:right w:w="108" w:type="dxa"/>
        </w:tblCellMar>
      </w:tblPr>
      <w:tblGrid>
        <w:gridCol w:w="561"/>
        <w:gridCol w:w="437"/>
        <w:gridCol w:w="203"/>
        <w:gridCol w:w="262"/>
        <w:gridCol w:w="2342"/>
        <w:gridCol w:w="33"/>
        <w:gridCol w:w="1822"/>
        <w:gridCol w:w="33"/>
        <w:gridCol w:w="1823"/>
        <w:gridCol w:w="33"/>
        <w:gridCol w:w="1680"/>
        <w:gridCol w:w="33"/>
      </w:tblGrid>
      <w:tr>
        <w:tblPrEx>
          <w:tblLayout w:type="fixed"/>
          <w:tblCellMar>
            <w:top w:w="0" w:type="dxa"/>
            <w:left w:w="108" w:type="dxa"/>
            <w:bottom w:w="0" w:type="dxa"/>
            <w:right w:w="108" w:type="dxa"/>
          </w:tblCellMar>
        </w:tblPrEx>
        <w:trPr>
          <w:gridAfter w:val="1"/>
          <w:wAfter w:w="33" w:type="dxa"/>
          <w:trHeight w:val="345" w:hRule="atLeast"/>
        </w:trPr>
        <w:tc>
          <w:tcPr>
            <w:tcW w:w="380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项目</w:t>
            </w:r>
          </w:p>
        </w:tc>
        <w:tc>
          <w:tcPr>
            <w:tcW w:w="5424" w:type="dxa"/>
            <w:gridSpan w:val="6"/>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支出预算</w:t>
            </w:r>
          </w:p>
        </w:tc>
      </w:tr>
      <w:tr>
        <w:tblPrEx>
          <w:tblLayout w:type="fixed"/>
          <w:tblCellMar>
            <w:top w:w="0" w:type="dxa"/>
            <w:left w:w="108" w:type="dxa"/>
            <w:bottom w:w="0" w:type="dxa"/>
            <w:right w:w="108" w:type="dxa"/>
          </w:tblCellMar>
        </w:tblPrEx>
        <w:trPr>
          <w:gridAfter w:val="1"/>
          <w:wAfter w:w="33" w:type="dxa"/>
          <w:trHeight w:val="480" w:hRule="atLeast"/>
        </w:trPr>
        <w:tc>
          <w:tcPr>
            <w:tcW w:w="120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功能分类科目编码</w:t>
            </w:r>
          </w:p>
        </w:tc>
        <w:tc>
          <w:tcPr>
            <w:tcW w:w="2604"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功能分类科目名称</w:t>
            </w:r>
          </w:p>
        </w:tc>
        <w:tc>
          <w:tcPr>
            <w:tcW w:w="1855"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合计</w:t>
            </w:r>
          </w:p>
        </w:tc>
        <w:tc>
          <w:tcPr>
            <w:tcW w:w="1856"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基本支出</w:t>
            </w:r>
          </w:p>
        </w:tc>
        <w:tc>
          <w:tcPr>
            <w:tcW w:w="1713"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项目支出</w:t>
            </w:r>
          </w:p>
        </w:tc>
      </w:tr>
      <w:tr>
        <w:tblPrEx>
          <w:tblLayout w:type="fixed"/>
          <w:tblCellMar>
            <w:top w:w="0" w:type="dxa"/>
            <w:left w:w="108" w:type="dxa"/>
            <w:bottom w:w="0" w:type="dxa"/>
            <w:right w:w="108" w:type="dxa"/>
          </w:tblCellMar>
        </w:tblPrEx>
        <w:trPr>
          <w:trHeight w:val="270"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类</w:t>
            </w:r>
          </w:p>
        </w:tc>
        <w:tc>
          <w:tcPr>
            <w:tcW w:w="4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款</w:t>
            </w:r>
          </w:p>
        </w:tc>
        <w:tc>
          <w:tcPr>
            <w:tcW w:w="46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项</w:t>
            </w:r>
          </w:p>
        </w:tc>
        <w:tc>
          <w:tcPr>
            <w:tcW w:w="2375"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855"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856"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713"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208</w:t>
            </w:r>
          </w:p>
        </w:tc>
        <w:tc>
          <w:tcPr>
            <w:tcW w:w="437"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05</w:t>
            </w:r>
          </w:p>
        </w:tc>
        <w:tc>
          <w:tcPr>
            <w:tcW w:w="465"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01</w:t>
            </w:r>
          </w:p>
        </w:tc>
        <w:tc>
          <w:tcPr>
            <w:tcW w:w="237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highlight w:val="none"/>
              </w:rPr>
            </w:pPr>
            <w:r>
              <w:rPr>
                <w:rFonts w:hint="eastAsia" w:ascii="仿宋_GB2312" w:hAnsi="宋体" w:eastAsia="仿宋_GB2312" w:cs="宋体"/>
                <w:kern w:val="0"/>
                <w:sz w:val="18"/>
                <w:szCs w:val="18"/>
                <w:highlight w:val="none"/>
              </w:rPr>
              <w:t>归口管理的行政单位离退休</w:t>
            </w:r>
          </w:p>
        </w:tc>
        <w:tc>
          <w:tcPr>
            <w:tcW w:w="1855"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0.96</w:t>
            </w:r>
          </w:p>
        </w:tc>
        <w:tc>
          <w:tcPr>
            <w:tcW w:w="1856"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0.96</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208　</w:t>
            </w:r>
          </w:p>
        </w:tc>
        <w:tc>
          <w:tcPr>
            <w:tcW w:w="437"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05　</w:t>
            </w:r>
          </w:p>
        </w:tc>
        <w:tc>
          <w:tcPr>
            <w:tcW w:w="465"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05　</w:t>
            </w:r>
          </w:p>
        </w:tc>
        <w:tc>
          <w:tcPr>
            <w:tcW w:w="237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highlight w:val="none"/>
              </w:rPr>
            </w:pPr>
            <w:r>
              <w:rPr>
                <w:rFonts w:hint="eastAsia" w:ascii="仿宋_GB2312" w:hAnsi="宋体" w:eastAsia="仿宋_GB2312" w:cs="宋体"/>
                <w:kern w:val="0"/>
                <w:sz w:val="18"/>
                <w:szCs w:val="18"/>
                <w:highlight w:val="none"/>
              </w:rPr>
              <w:t xml:space="preserve"> 机关事业单位基本养老保险缴费支出</w:t>
            </w:r>
            <w:r>
              <w:rPr>
                <w:rFonts w:hint="eastAsia" w:ascii="仿宋_GB2312" w:eastAsia="仿宋_GB2312"/>
                <w:color w:val="000000"/>
                <w:sz w:val="20"/>
                <w:szCs w:val="20"/>
                <w:highlight w:val="none"/>
              </w:rPr>
              <w:t>　</w:t>
            </w:r>
          </w:p>
        </w:tc>
        <w:tc>
          <w:tcPr>
            <w:tcW w:w="1855"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14.25　</w:t>
            </w:r>
          </w:p>
        </w:tc>
        <w:tc>
          <w:tcPr>
            <w:tcW w:w="1856"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14.25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209</w:t>
            </w:r>
          </w:p>
        </w:tc>
        <w:tc>
          <w:tcPr>
            <w:tcW w:w="437"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12</w:t>
            </w:r>
          </w:p>
        </w:tc>
        <w:tc>
          <w:tcPr>
            <w:tcW w:w="465"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02</w:t>
            </w:r>
          </w:p>
        </w:tc>
        <w:tc>
          <w:tcPr>
            <w:tcW w:w="2375" w:type="dxa"/>
            <w:gridSpan w:val="2"/>
            <w:tcBorders>
              <w:top w:val="nil"/>
              <w:left w:val="nil"/>
              <w:bottom w:val="single" w:color="auto" w:sz="4" w:space="0"/>
              <w:right w:val="single" w:color="auto" w:sz="4" w:space="0"/>
            </w:tcBorders>
            <w:shd w:val="clear" w:color="auto" w:fill="auto"/>
            <w:vAlign w:val="center"/>
          </w:tcPr>
          <w:p>
            <w:pPr>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大病医疗保险支出</w:t>
            </w:r>
          </w:p>
        </w:tc>
        <w:tc>
          <w:tcPr>
            <w:tcW w:w="1855"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0.1</w:t>
            </w:r>
          </w:p>
        </w:tc>
        <w:tc>
          <w:tcPr>
            <w:tcW w:w="1856"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0.1</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210　</w:t>
            </w:r>
          </w:p>
        </w:tc>
        <w:tc>
          <w:tcPr>
            <w:tcW w:w="437"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11　</w:t>
            </w:r>
          </w:p>
        </w:tc>
        <w:tc>
          <w:tcPr>
            <w:tcW w:w="465"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02　</w:t>
            </w:r>
          </w:p>
        </w:tc>
        <w:tc>
          <w:tcPr>
            <w:tcW w:w="2375" w:type="dxa"/>
            <w:gridSpan w:val="2"/>
            <w:tcBorders>
              <w:top w:val="nil"/>
              <w:left w:val="nil"/>
              <w:bottom w:val="single" w:color="auto" w:sz="4" w:space="0"/>
              <w:right w:val="single" w:color="auto" w:sz="4" w:space="0"/>
            </w:tcBorders>
            <w:shd w:val="clear" w:color="auto" w:fill="auto"/>
            <w:vAlign w:val="center"/>
          </w:tcPr>
          <w:p>
            <w:pPr>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医疗卫生与计划生育支出</w:t>
            </w:r>
          </w:p>
        </w:tc>
        <w:tc>
          <w:tcPr>
            <w:tcW w:w="1855"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10.31　</w:t>
            </w:r>
          </w:p>
        </w:tc>
        <w:tc>
          <w:tcPr>
            <w:tcW w:w="1856"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10.31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210</w:t>
            </w:r>
          </w:p>
        </w:tc>
        <w:tc>
          <w:tcPr>
            <w:tcW w:w="437"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11</w:t>
            </w:r>
          </w:p>
        </w:tc>
        <w:tc>
          <w:tcPr>
            <w:tcW w:w="465"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03</w:t>
            </w:r>
          </w:p>
        </w:tc>
        <w:tc>
          <w:tcPr>
            <w:tcW w:w="2375" w:type="dxa"/>
            <w:gridSpan w:val="2"/>
            <w:tcBorders>
              <w:top w:val="nil"/>
              <w:left w:val="nil"/>
              <w:bottom w:val="single" w:color="auto" w:sz="4" w:space="0"/>
              <w:right w:val="single" w:color="auto" w:sz="4" w:space="0"/>
            </w:tcBorders>
            <w:shd w:val="clear" w:color="auto" w:fill="auto"/>
            <w:vAlign w:val="center"/>
          </w:tcPr>
          <w:p>
            <w:pPr>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　公务员医疗补助</w:t>
            </w:r>
          </w:p>
        </w:tc>
        <w:tc>
          <w:tcPr>
            <w:tcW w:w="1855"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4.58</w:t>
            </w:r>
          </w:p>
        </w:tc>
        <w:tc>
          <w:tcPr>
            <w:tcW w:w="1856"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4.58</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213　</w:t>
            </w:r>
          </w:p>
        </w:tc>
        <w:tc>
          <w:tcPr>
            <w:tcW w:w="437"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02　</w:t>
            </w:r>
          </w:p>
        </w:tc>
        <w:tc>
          <w:tcPr>
            <w:tcW w:w="465"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04　</w:t>
            </w:r>
          </w:p>
        </w:tc>
        <w:tc>
          <w:tcPr>
            <w:tcW w:w="2375" w:type="dxa"/>
            <w:gridSpan w:val="2"/>
            <w:tcBorders>
              <w:top w:val="nil"/>
              <w:left w:val="nil"/>
              <w:bottom w:val="single" w:color="auto" w:sz="4" w:space="0"/>
              <w:right w:val="single" w:color="auto" w:sz="4" w:space="0"/>
            </w:tcBorders>
            <w:shd w:val="clear" w:color="auto" w:fill="auto"/>
            <w:vAlign w:val="center"/>
          </w:tcPr>
          <w:p>
            <w:pPr>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　农林水支出</w:t>
            </w:r>
          </w:p>
        </w:tc>
        <w:tc>
          <w:tcPr>
            <w:tcW w:w="1855"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86.17　</w:t>
            </w:r>
          </w:p>
        </w:tc>
        <w:tc>
          <w:tcPr>
            <w:tcW w:w="1856"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86.17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221　</w:t>
            </w:r>
          </w:p>
        </w:tc>
        <w:tc>
          <w:tcPr>
            <w:tcW w:w="437"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02　</w:t>
            </w:r>
          </w:p>
        </w:tc>
        <w:tc>
          <w:tcPr>
            <w:tcW w:w="465"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01　</w:t>
            </w:r>
          </w:p>
        </w:tc>
        <w:tc>
          <w:tcPr>
            <w:tcW w:w="2375" w:type="dxa"/>
            <w:gridSpan w:val="2"/>
            <w:tcBorders>
              <w:top w:val="nil"/>
              <w:left w:val="nil"/>
              <w:bottom w:val="single" w:color="auto" w:sz="4" w:space="0"/>
              <w:right w:val="single" w:color="auto" w:sz="4" w:space="0"/>
            </w:tcBorders>
            <w:shd w:val="clear" w:color="auto" w:fill="auto"/>
            <w:vAlign w:val="center"/>
          </w:tcPr>
          <w:p>
            <w:pPr>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　住房公积金</w:t>
            </w:r>
          </w:p>
        </w:tc>
        <w:tc>
          <w:tcPr>
            <w:tcW w:w="1855"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10.06　</w:t>
            </w:r>
          </w:p>
        </w:tc>
        <w:tc>
          <w:tcPr>
            <w:tcW w:w="1856"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10.06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6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3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6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3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6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3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4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46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23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4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46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23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4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46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23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4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46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23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4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46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23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4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46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23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4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46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23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4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46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23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6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3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6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3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6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3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6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3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4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46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23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合计</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126.43</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126.43</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bl>
    <w:p>
      <w:pPr>
        <w:widowControl/>
        <w:spacing w:beforeLines="50"/>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表四：</w:t>
      </w:r>
    </w:p>
    <w:p>
      <w:pPr>
        <w:widowControl/>
        <w:spacing w:beforeLines="50"/>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财政拨款收支预算总体情况表</w:t>
      </w:r>
    </w:p>
    <w:p>
      <w:pPr>
        <w:widowControl/>
        <w:spacing w:beforeLines="50"/>
        <w:outlineLvl w:val="1"/>
        <w:rPr>
          <w:rFonts w:ascii="仿宋_GB2312" w:hAnsi="宋体" w:eastAsia="仿宋_GB2312"/>
          <w:kern w:val="0"/>
          <w:sz w:val="28"/>
          <w:szCs w:val="28"/>
          <w:highlight w:val="none"/>
        </w:rPr>
      </w:pPr>
      <w:r>
        <w:rPr>
          <w:rFonts w:hint="eastAsia" w:ascii="仿宋_GB2312" w:hAnsi="宋体" w:eastAsia="仿宋_GB2312"/>
          <w:kern w:val="0"/>
          <w:sz w:val="28"/>
          <w:szCs w:val="28"/>
          <w:highlight w:val="none"/>
        </w:rPr>
        <w:t>编制部门：</w:t>
      </w:r>
      <w:r>
        <w:rPr>
          <w:rFonts w:hint="eastAsia" w:ascii="仿宋_GB2312" w:hAnsi="宋体" w:eastAsia="仿宋_GB2312"/>
          <w:kern w:val="0"/>
          <w:sz w:val="24"/>
          <w:highlight w:val="none"/>
        </w:rPr>
        <w:t xml:space="preserve">阜康市林业技术推广中心  </w:t>
      </w:r>
      <w:r>
        <w:rPr>
          <w:rFonts w:hint="eastAsia" w:ascii="仿宋_GB2312" w:hAnsi="宋体" w:eastAsia="仿宋_GB2312"/>
          <w:kern w:val="0"/>
          <w:sz w:val="28"/>
          <w:szCs w:val="28"/>
          <w:highlight w:val="none"/>
        </w:rPr>
        <w:t xml:space="preserve">                        单位：万元</w:t>
      </w:r>
    </w:p>
    <w:tbl>
      <w:tblPr>
        <w:tblStyle w:val="7"/>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财政拨款收入</w:t>
            </w:r>
          </w:p>
        </w:tc>
        <w:tc>
          <w:tcPr>
            <w:tcW w:w="6379"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合计</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功  能  分  类</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合计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一般公共预算</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财政拨款（补助）</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highlight w:val="none"/>
              </w:rPr>
            </w:pPr>
            <w:r>
              <w:rPr>
                <w:rFonts w:hint="eastAsia" w:ascii="宋体" w:hAnsi="宋体" w:cs="宋体"/>
                <w:color w:val="000000"/>
                <w:kern w:val="0"/>
                <w:sz w:val="24"/>
                <w:highlight w:val="none"/>
              </w:rPr>
              <w:t>126.43</w:t>
            </w: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201 一般公共服务支出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xml:space="preserve"> 一般公共预算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highlight w:val="none"/>
              </w:rPr>
            </w:pPr>
            <w:r>
              <w:rPr>
                <w:rFonts w:hint="eastAsia" w:ascii="宋体" w:hAnsi="宋体" w:cs="宋体"/>
                <w:color w:val="000000"/>
                <w:kern w:val="0"/>
                <w:sz w:val="24"/>
                <w:highlight w:val="none"/>
              </w:rPr>
              <w:t>126.43</w:t>
            </w: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202 外交支出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203 国防支出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204 公共安全支出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205 教育支出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206 科学技术支出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207 文化体育与传媒支出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208 社会保障和就业支出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15.21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15.21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209 社会保险基金支出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0.1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0.1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5"/>
                <w:szCs w:val="15"/>
                <w:highlight w:val="none"/>
              </w:rPr>
            </w:pPr>
            <w:r>
              <w:rPr>
                <w:rFonts w:hint="eastAsia" w:ascii="仿宋_GB2312" w:hAnsi="宋体" w:eastAsia="仿宋_GB2312" w:cs="宋体"/>
                <w:kern w:val="0"/>
                <w:sz w:val="15"/>
                <w:szCs w:val="15"/>
                <w:highlight w:val="none"/>
              </w:rPr>
              <w:t>210 医疗卫生与计划生育支出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14.89</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14.89</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211 节能环保支出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212 城乡社区支出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213 农林水支出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86.17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86.17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214 交通运输支出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215 资源勘探信息等支出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216 商业服务业等支出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217 金融支出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219 援助其他地区支出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220 国土资源气象等支出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221 住房保障支出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10.06</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10.06</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222 粮油物资管理支出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highlight w:val="none"/>
              </w:rPr>
            </w:pPr>
            <w:r>
              <w:rPr>
                <w:rFonts w:hint="eastAsia" w:ascii="仿宋_GB2312" w:hAnsi="宋体" w:eastAsia="仿宋_GB2312" w:cs="宋体"/>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5"/>
                <w:szCs w:val="15"/>
                <w:highlight w:val="none"/>
              </w:rPr>
            </w:pPr>
            <w:r>
              <w:rPr>
                <w:rFonts w:hint="eastAsia" w:ascii="仿宋_GB2312" w:hAnsi="宋体" w:eastAsia="仿宋_GB2312" w:cs="宋体"/>
                <w:kern w:val="0"/>
                <w:sz w:val="15"/>
                <w:szCs w:val="15"/>
                <w:highlight w:val="none"/>
              </w:rPr>
              <w:t>2</w:t>
            </w:r>
            <w:r>
              <w:rPr>
                <w:rFonts w:hint="eastAsia" w:ascii="仿宋_GB2312" w:hAnsi="宋体" w:eastAsia="仿宋_GB2312" w:cs="宋体"/>
                <w:color w:val="000000"/>
                <w:kern w:val="0"/>
                <w:sz w:val="15"/>
                <w:szCs w:val="15"/>
                <w:highlight w:val="none"/>
              </w:rPr>
              <w:t>23 国有资本经营预算支出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227 预备费</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229 其他支出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w:t>
            </w:r>
            <w:r>
              <w:rPr>
                <w:rFonts w:hint="eastAsia" w:ascii="仿宋_GB2312" w:hAnsi="宋体" w:eastAsia="仿宋_GB2312" w:cs="宋体"/>
                <w:color w:val="000000"/>
                <w:kern w:val="0"/>
                <w:sz w:val="18"/>
                <w:szCs w:val="18"/>
                <w:highlight w:val="none"/>
              </w:rPr>
              <w:t>31 债务还本支出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w:t>
            </w:r>
            <w:r>
              <w:rPr>
                <w:rFonts w:hint="eastAsia" w:ascii="仿宋_GB2312" w:hAnsi="宋体" w:eastAsia="仿宋_GB2312" w:cs="宋体"/>
                <w:color w:val="000000"/>
                <w:kern w:val="0"/>
                <w:sz w:val="18"/>
                <w:szCs w:val="18"/>
                <w:highlight w:val="none"/>
              </w:rPr>
              <w:t>32 债务付息支出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233</w:t>
            </w:r>
            <w:r>
              <w:rPr>
                <w:rFonts w:hint="eastAsia" w:ascii="仿宋_GB2312" w:hAnsi="宋体" w:eastAsia="仿宋_GB2312" w:cs="宋体"/>
                <w:color w:val="000000"/>
                <w:kern w:val="0"/>
                <w:sz w:val="18"/>
                <w:szCs w:val="18"/>
                <w:highlight w:val="none"/>
              </w:rPr>
              <w:t xml:space="preserve"> 债务发行费支出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kern w:val="0"/>
                <w:sz w:val="20"/>
                <w:szCs w:val="20"/>
                <w:highlight w:val="none"/>
              </w:rPr>
              <w:t>小       计</w:t>
            </w:r>
          </w:p>
        </w:tc>
        <w:tc>
          <w:tcPr>
            <w:tcW w:w="123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r>
              <w:rPr>
                <w:rFonts w:hint="eastAsia" w:ascii="宋体" w:hAnsi="宋体" w:cs="宋体"/>
                <w:color w:val="000000"/>
                <w:kern w:val="0"/>
                <w:sz w:val="24"/>
                <w:highlight w:val="none"/>
              </w:rPr>
              <w:t>126.43</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20"/>
                <w:szCs w:val="20"/>
                <w:highlight w:val="none"/>
              </w:rPr>
              <w:t>小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color w:val="000000"/>
                <w:kern w:val="0"/>
                <w:sz w:val="24"/>
                <w:highlight w:val="none"/>
              </w:rPr>
              <w:t>126.43</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color w:val="000000"/>
                <w:kern w:val="0"/>
                <w:sz w:val="24"/>
                <w:highlight w:val="none"/>
              </w:rPr>
              <w:t>126.43</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rPr>
              <w:t>　</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rPr>
              <w:t>230 转移性支出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rPr>
              <w:t>收  入  总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highlight w:val="none"/>
              </w:rPr>
            </w:pPr>
            <w:r>
              <w:rPr>
                <w:rFonts w:hint="eastAsia" w:ascii="宋体" w:hAnsi="宋体" w:cs="宋体"/>
                <w:color w:val="000000"/>
                <w:kern w:val="0"/>
                <w:sz w:val="24"/>
                <w:highlight w:val="none"/>
              </w:rPr>
              <w:t>126.43</w:t>
            </w: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rPr>
              <w:t>支  出  总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color w:val="000000"/>
                <w:kern w:val="0"/>
                <w:sz w:val="24"/>
                <w:highlight w:val="none"/>
              </w:rPr>
              <w:t>126.43</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color w:val="000000"/>
                <w:kern w:val="0"/>
                <w:sz w:val="24"/>
                <w:highlight w:val="none"/>
              </w:rPr>
              <w:t>126.43</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widowControl/>
        <w:jc w:val="left"/>
        <w:outlineLvl w:val="1"/>
        <w:rPr>
          <w:rFonts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表五：</w:t>
      </w:r>
    </w:p>
    <w:tbl>
      <w:tblPr>
        <w:tblStyle w:val="7"/>
        <w:tblW w:w="9087" w:type="dxa"/>
        <w:tblInd w:w="93" w:type="dxa"/>
        <w:tblLayout w:type="fixed"/>
        <w:tblCellMar>
          <w:top w:w="0" w:type="dxa"/>
          <w:left w:w="108" w:type="dxa"/>
          <w:bottom w:w="0" w:type="dxa"/>
          <w:right w:w="108" w:type="dxa"/>
        </w:tblCellMar>
      </w:tblPr>
      <w:tblGrid>
        <w:gridCol w:w="593"/>
        <w:gridCol w:w="420"/>
        <w:gridCol w:w="510"/>
        <w:gridCol w:w="2535"/>
        <w:gridCol w:w="462"/>
        <w:gridCol w:w="1024"/>
        <w:gridCol w:w="216"/>
        <w:gridCol w:w="1626"/>
        <w:gridCol w:w="1701"/>
      </w:tblGrid>
      <w:tr>
        <w:tblPrEx>
          <w:tblLayout w:type="fixed"/>
          <w:tblCellMar>
            <w:top w:w="0" w:type="dxa"/>
            <w:left w:w="108" w:type="dxa"/>
            <w:bottom w:w="0" w:type="dxa"/>
            <w:right w:w="108" w:type="dxa"/>
          </w:tblCellMar>
        </w:tblPrEx>
        <w:trPr>
          <w:trHeight w:val="450" w:hRule="atLeast"/>
        </w:trPr>
        <w:tc>
          <w:tcPr>
            <w:tcW w:w="9087" w:type="dxa"/>
            <w:gridSpan w:val="9"/>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一般公共预算支出情况表</w:t>
            </w:r>
          </w:p>
        </w:tc>
      </w:tr>
      <w:tr>
        <w:tblPrEx>
          <w:tblLayout w:type="fixed"/>
          <w:tblCellMar>
            <w:top w:w="0" w:type="dxa"/>
            <w:left w:w="108" w:type="dxa"/>
            <w:bottom w:w="0" w:type="dxa"/>
            <w:right w:w="108" w:type="dxa"/>
          </w:tblCellMar>
        </w:tblPrEx>
        <w:trPr>
          <w:trHeight w:val="285" w:hRule="atLeast"/>
        </w:trPr>
        <w:tc>
          <w:tcPr>
            <w:tcW w:w="4058" w:type="dxa"/>
            <w:gridSpan w:val="4"/>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编制部门：</w:t>
            </w:r>
            <w:r>
              <w:rPr>
                <w:rFonts w:hint="eastAsia" w:ascii="仿宋_GB2312" w:hAnsi="宋体" w:eastAsia="仿宋_GB2312"/>
                <w:kern w:val="0"/>
                <w:sz w:val="24"/>
                <w:highlight w:val="none"/>
              </w:rPr>
              <w:t>阜康市林业技术推广中心</w:t>
            </w:r>
          </w:p>
        </w:tc>
        <w:tc>
          <w:tcPr>
            <w:tcW w:w="462"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highlight w:val="none"/>
              </w:rPr>
            </w:pPr>
          </w:p>
        </w:tc>
        <w:tc>
          <w:tcPr>
            <w:tcW w:w="1240"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xml:space="preserve">  </w:t>
            </w:r>
          </w:p>
        </w:tc>
        <w:tc>
          <w:tcPr>
            <w:tcW w:w="3327" w:type="dxa"/>
            <w:gridSpan w:val="2"/>
            <w:tcBorders>
              <w:top w:val="nil"/>
              <w:left w:val="nil"/>
              <w:bottom w:val="nil"/>
              <w:right w:val="nil"/>
            </w:tcBorders>
            <w:shd w:val="clear" w:color="auto" w:fill="auto"/>
            <w:vAlign w:val="center"/>
          </w:tcPr>
          <w:p>
            <w:pPr>
              <w:widowControl/>
              <w:ind w:firstLine="1680" w:firstLineChars="700"/>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单位：万元</w:t>
            </w:r>
          </w:p>
        </w:tc>
      </w:tr>
      <w:tr>
        <w:tblPrEx>
          <w:tblLayout w:type="fixed"/>
          <w:tblCellMar>
            <w:top w:w="0" w:type="dxa"/>
            <w:left w:w="108" w:type="dxa"/>
            <w:bottom w:w="0" w:type="dxa"/>
            <w:right w:w="108" w:type="dxa"/>
          </w:tblCellMar>
        </w:tblPrEx>
        <w:trPr>
          <w:trHeight w:val="405" w:hRule="atLeast"/>
        </w:trPr>
        <w:tc>
          <w:tcPr>
            <w:tcW w:w="4058"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项目</w:t>
            </w:r>
          </w:p>
        </w:tc>
        <w:tc>
          <w:tcPr>
            <w:tcW w:w="5029"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一般公共预算支出</w:t>
            </w:r>
          </w:p>
        </w:tc>
      </w:tr>
      <w:tr>
        <w:tblPrEx>
          <w:tblLayout w:type="fixed"/>
          <w:tblCellMar>
            <w:top w:w="0" w:type="dxa"/>
            <w:left w:w="108" w:type="dxa"/>
            <w:bottom w:w="0" w:type="dxa"/>
            <w:right w:w="108" w:type="dxa"/>
          </w:tblCellMar>
        </w:tblPrEx>
        <w:trPr>
          <w:trHeight w:val="465" w:hRule="atLeast"/>
        </w:trPr>
        <w:tc>
          <w:tcPr>
            <w:tcW w:w="1523"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功能分类科目编码</w:t>
            </w:r>
          </w:p>
        </w:tc>
        <w:tc>
          <w:tcPr>
            <w:tcW w:w="253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功能分类科目名称</w:t>
            </w:r>
          </w:p>
        </w:tc>
        <w:tc>
          <w:tcPr>
            <w:tcW w:w="1486"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小计</w:t>
            </w:r>
          </w:p>
        </w:tc>
        <w:tc>
          <w:tcPr>
            <w:tcW w:w="184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项目支出</w:t>
            </w:r>
          </w:p>
        </w:tc>
      </w:tr>
      <w:tr>
        <w:tblPrEx>
          <w:tblLayout w:type="fixed"/>
          <w:tblCellMar>
            <w:top w:w="0" w:type="dxa"/>
            <w:left w:w="108" w:type="dxa"/>
            <w:bottom w:w="0" w:type="dxa"/>
            <w:right w:w="108" w:type="dxa"/>
          </w:tblCellMar>
        </w:tblPrEx>
        <w:trPr>
          <w:trHeight w:val="300"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类</w:t>
            </w: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款</w:t>
            </w:r>
          </w:p>
        </w:tc>
        <w:tc>
          <w:tcPr>
            <w:tcW w:w="51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项</w:t>
            </w:r>
          </w:p>
        </w:tc>
        <w:tc>
          <w:tcPr>
            <w:tcW w:w="2535"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1486"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highlight w:val="none"/>
              </w:rPr>
            </w:pPr>
            <w:r>
              <w:rPr>
                <w:rFonts w:hint="eastAsia" w:ascii="仿宋_GB2312" w:eastAsia="仿宋_GB2312"/>
                <w:color w:val="000000"/>
                <w:sz w:val="20"/>
                <w:szCs w:val="20"/>
                <w:highlight w:val="none"/>
              </w:rPr>
              <w:t>208</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highlight w:val="none"/>
              </w:rPr>
            </w:pPr>
            <w:r>
              <w:rPr>
                <w:rFonts w:hint="eastAsia" w:ascii="仿宋_GB2312" w:eastAsia="仿宋_GB2312"/>
                <w:color w:val="000000"/>
                <w:sz w:val="20"/>
                <w:szCs w:val="20"/>
                <w:highlight w:val="none"/>
              </w:rPr>
              <w:t>05</w:t>
            </w:r>
          </w:p>
        </w:tc>
        <w:tc>
          <w:tcPr>
            <w:tcW w:w="51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highlight w:val="none"/>
              </w:rPr>
            </w:pPr>
            <w:r>
              <w:rPr>
                <w:rFonts w:hint="eastAsia" w:ascii="仿宋_GB2312" w:eastAsia="仿宋_GB2312"/>
                <w:color w:val="000000"/>
                <w:sz w:val="20"/>
                <w:szCs w:val="20"/>
                <w:highlight w:val="none"/>
              </w:rPr>
              <w:t>01</w:t>
            </w:r>
          </w:p>
        </w:tc>
        <w:tc>
          <w:tcPr>
            <w:tcW w:w="253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kern w:val="0"/>
                <w:sz w:val="20"/>
                <w:szCs w:val="20"/>
                <w:highlight w:val="none"/>
              </w:rPr>
            </w:pPr>
            <w:r>
              <w:rPr>
                <w:rFonts w:hint="eastAsia" w:ascii="仿宋_GB2312" w:hAnsi="宋体" w:eastAsia="仿宋_GB2312" w:cs="宋体"/>
                <w:kern w:val="0"/>
                <w:sz w:val="18"/>
                <w:szCs w:val="18"/>
                <w:highlight w:val="none"/>
              </w:rPr>
              <w:t>归口管理的行政单位离退休</w:t>
            </w:r>
          </w:p>
        </w:tc>
        <w:tc>
          <w:tcPr>
            <w:tcW w:w="1486"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highlight w:val="none"/>
              </w:rPr>
            </w:pPr>
            <w:r>
              <w:rPr>
                <w:rFonts w:hint="eastAsia" w:ascii="仿宋_GB2312" w:eastAsia="仿宋_GB2312"/>
                <w:color w:val="000000"/>
                <w:sz w:val="20"/>
                <w:szCs w:val="20"/>
                <w:highlight w:val="none"/>
              </w:rPr>
              <w:t>0.96</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highlight w:val="none"/>
              </w:rPr>
            </w:pPr>
            <w:r>
              <w:rPr>
                <w:rFonts w:hint="eastAsia" w:ascii="仿宋_GB2312" w:eastAsia="仿宋_GB2312"/>
                <w:color w:val="000000"/>
                <w:sz w:val="20"/>
                <w:szCs w:val="20"/>
                <w:highlight w:val="none"/>
              </w:rPr>
              <w:t>0.96</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kern w:val="0"/>
                <w:sz w:val="20"/>
                <w:szCs w:val="20"/>
                <w:highlight w:val="none"/>
              </w:rPr>
            </w:pPr>
            <w:r>
              <w:rPr>
                <w:rFonts w:hint="eastAsia" w:ascii="仿宋_GB2312" w:hAnsi="宋体" w:eastAsia="仿宋_GB2312" w:cs="宋体"/>
                <w:b/>
                <w:color w:val="000000"/>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208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05　</w:t>
            </w:r>
          </w:p>
        </w:tc>
        <w:tc>
          <w:tcPr>
            <w:tcW w:w="51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05　</w:t>
            </w:r>
          </w:p>
        </w:tc>
        <w:tc>
          <w:tcPr>
            <w:tcW w:w="2535"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highlight w:val="none"/>
              </w:rPr>
            </w:pPr>
            <w:r>
              <w:rPr>
                <w:rFonts w:hint="eastAsia" w:ascii="仿宋_GB2312" w:hAnsi="宋体" w:eastAsia="仿宋_GB2312" w:cs="宋体"/>
                <w:kern w:val="0"/>
                <w:sz w:val="18"/>
                <w:szCs w:val="18"/>
                <w:highlight w:val="none"/>
              </w:rPr>
              <w:t xml:space="preserve"> 机关事业单位基本养老保险缴费支出</w:t>
            </w:r>
            <w:r>
              <w:rPr>
                <w:rFonts w:hint="eastAsia" w:ascii="仿宋_GB2312" w:eastAsia="仿宋_GB2312"/>
                <w:color w:val="000000"/>
                <w:sz w:val="20"/>
                <w:szCs w:val="20"/>
                <w:highlight w:val="none"/>
              </w:rPr>
              <w:t>　</w:t>
            </w:r>
          </w:p>
        </w:tc>
        <w:tc>
          <w:tcPr>
            <w:tcW w:w="1486"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14.25　</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14.25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209</w:t>
            </w:r>
          </w:p>
        </w:tc>
        <w:tc>
          <w:tcPr>
            <w:tcW w:w="42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12</w:t>
            </w:r>
          </w:p>
        </w:tc>
        <w:tc>
          <w:tcPr>
            <w:tcW w:w="51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02</w:t>
            </w:r>
          </w:p>
        </w:tc>
        <w:tc>
          <w:tcPr>
            <w:tcW w:w="2535"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kern w:val="0"/>
                <w:sz w:val="20"/>
                <w:szCs w:val="20"/>
                <w:highlight w:val="none"/>
              </w:rPr>
            </w:pPr>
            <w:r>
              <w:rPr>
                <w:rFonts w:hint="eastAsia" w:ascii="仿宋_GB2312" w:eastAsia="仿宋_GB2312"/>
                <w:color w:val="000000"/>
                <w:sz w:val="20"/>
                <w:szCs w:val="20"/>
                <w:highlight w:val="none"/>
              </w:rPr>
              <w:t>大病医疗保险支出</w:t>
            </w:r>
          </w:p>
        </w:tc>
        <w:tc>
          <w:tcPr>
            <w:tcW w:w="1486"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0.1</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0.1</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210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11　</w:t>
            </w:r>
          </w:p>
        </w:tc>
        <w:tc>
          <w:tcPr>
            <w:tcW w:w="51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02　</w:t>
            </w:r>
          </w:p>
        </w:tc>
        <w:tc>
          <w:tcPr>
            <w:tcW w:w="2535"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kern w:val="0"/>
                <w:sz w:val="20"/>
                <w:szCs w:val="20"/>
                <w:highlight w:val="none"/>
              </w:rPr>
            </w:pPr>
            <w:r>
              <w:rPr>
                <w:rFonts w:hint="eastAsia" w:ascii="仿宋_GB2312" w:eastAsia="仿宋_GB2312"/>
                <w:color w:val="000000"/>
                <w:sz w:val="20"/>
                <w:szCs w:val="20"/>
                <w:highlight w:val="none"/>
              </w:rPr>
              <w:t>医疗卫生与计划生育支出</w:t>
            </w:r>
          </w:p>
        </w:tc>
        <w:tc>
          <w:tcPr>
            <w:tcW w:w="1486"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10.31　</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10.31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210</w:t>
            </w:r>
          </w:p>
        </w:tc>
        <w:tc>
          <w:tcPr>
            <w:tcW w:w="42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11</w:t>
            </w:r>
          </w:p>
        </w:tc>
        <w:tc>
          <w:tcPr>
            <w:tcW w:w="51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03</w:t>
            </w:r>
          </w:p>
        </w:tc>
        <w:tc>
          <w:tcPr>
            <w:tcW w:w="2535"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kern w:val="0"/>
                <w:sz w:val="20"/>
                <w:szCs w:val="20"/>
                <w:highlight w:val="none"/>
              </w:rPr>
            </w:pPr>
            <w:r>
              <w:rPr>
                <w:rFonts w:hint="eastAsia" w:ascii="仿宋_GB2312" w:eastAsia="仿宋_GB2312"/>
                <w:color w:val="000000"/>
                <w:sz w:val="20"/>
                <w:szCs w:val="20"/>
                <w:highlight w:val="none"/>
              </w:rPr>
              <w:t>　公务员医疗补助</w:t>
            </w:r>
          </w:p>
        </w:tc>
        <w:tc>
          <w:tcPr>
            <w:tcW w:w="1486"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4.58</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4.58</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213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02　</w:t>
            </w:r>
          </w:p>
        </w:tc>
        <w:tc>
          <w:tcPr>
            <w:tcW w:w="51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04　</w:t>
            </w:r>
          </w:p>
        </w:tc>
        <w:tc>
          <w:tcPr>
            <w:tcW w:w="2535"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kern w:val="0"/>
                <w:sz w:val="20"/>
                <w:szCs w:val="20"/>
                <w:highlight w:val="none"/>
              </w:rPr>
            </w:pPr>
            <w:r>
              <w:rPr>
                <w:rFonts w:hint="eastAsia" w:ascii="仿宋_GB2312" w:eastAsia="仿宋_GB2312"/>
                <w:color w:val="000000"/>
                <w:sz w:val="20"/>
                <w:szCs w:val="20"/>
                <w:highlight w:val="none"/>
              </w:rPr>
              <w:t>　农林水支出</w:t>
            </w:r>
          </w:p>
        </w:tc>
        <w:tc>
          <w:tcPr>
            <w:tcW w:w="1486"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86.17　</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86.17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221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02　</w:t>
            </w:r>
          </w:p>
        </w:tc>
        <w:tc>
          <w:tcPr>
            <w:tcW w:w="51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01　</w:t>
            </w:r>
          </w:p>
        </w:tc>
        <w:tc>
          <w:tcPr>
            <w:tcW w:w="2535"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kern w:val="0"/>
                <w:sz w:val="20"/>
                <w:szCs w:val="20"/>
                <w:highlight w:val="none"/>
              </w:rPr>
            </w:pPr>
            <w:r>
              <w:rPr>
                <w:rFonts w:hint="eastAsia" w:ascii="仿宋_GB2312" w:eastAsia="仿宋_GB2312"/>
                <w:color w:val="000000"/>
                <w:sz w:val="20"/>
                <w:szCs w:val="20"/>
                <w:highlight w:val="none"/>
              </w:rPr>
              <w:t>　住房公积金</w:t>
            </w:r>
          </w:p>
        </w:tc>
        <w:tc>
          <w:tcPr>
            <w:tcW w:w="1486"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10.06　</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10.06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48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48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48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48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48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48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48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48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48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48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48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48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25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148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25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合计</w:t>
            </w:r>
          </w:p>
        </w:tc>
        <w:tc>
          <w:tcPr>
            <w:tcW w:w="148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仿宋_GB2312" w:hAnsi="宋体" w:eastAsia="仿宋_GB2312" w:cs="宋体"/>
                <w:color w:val="000000"/>
                <w:kern w:val="0"/>
                <w:sz w:val="22"/>
                <w:szCs w:val="22"/>
                <w:highlight w:val="none"/>
              </w:rPr>
              <w:t>126.43</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仿宋_GB2312" w:hAnsi="宋体" w:eastAsia="仿宋_GB2312" w:cs="宋体"/>
                <w:color w:val="000000"/>
                <w:kern w:val="0"/>
                <w:sz w:val="22"/>
                <w:szCs w:val="22"/>
                <w:highlight w:val="none"/>
              </w:rPr>
              <w:t>126.43</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r>
    </w:tbl>
    <w:p>
      <w:pPr>
        <w:widowControl/>
        <w:outlineLvl w:val="1"/>
        <w:rPr>
          <w:rFonts w:ascii="仿宋_GB2312" w:hAnsi="宋体" w:eastAsia="仿宋_GB2312"/>
          <w:b/>
          <w:kern w:val="0"/>
          <w:sz w:val="28"/>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表六：</w:t>
      </w:r>
    </w:p>
    <w:tbl>
      <w:tblPr>
        <w:tblStyle w:val="7"/>
        <w:tblW w:w="9087" w:type="dxa"/>
        <w:tblInd w:w="93" w:type="dxa"/>
        <w:tblLayout w:type="fixed"/>
        <w:tblCellMar>
          <w:top w:w="0" w:type="dxa"/>
          <w:left w:w="108" w:type="dxa"/>
          <w:bottom w:w="0" w:type="dxa"/>
          <w:right w:w="108" w:type="dxa"/>
        </w:tblCellMar>
      </w:tblPr>
      <w:tblGrid>
        <w:gridCol w:w="516"/>
        <w:gridCol w:w="767"/>
        <w:gridCol w:w="2701"/>
        <w:gridCol w:w="995"/>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一般公共预算基本支出情况表</w:t>
            </w:r>
          </w:p>
        </w:tc>
      </w:tr>
      <w:tr>
        <w:tblPrEx>
          <w:tblLayout w:type="fixed"/>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编制部门：阜康市林业技术推广中心</w:t>
            </w:r>
          </w:p>
        </w:tc>
        <w:tc>
          <w:tcPr>
            <w:tcW w:w="995"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highlight w:val="none"/>
              </w:rPr>
            </w:pPr>
          </w:p>
        </w:tc>
        <w:tc>
          <w:tcPr>
            <w:tcW w:w="1682"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xml:space="preserve">          </w:t>
            </w:r>
          </w:p>
        </w:tc>
        <w:tc>
          <w:tcPr>
            <w:tcW w:w="2426" w:type="dxa"/>
            <w:gridSpan w:val="2"/>
            <w:tcBorders>
              <w:top w:val="nil"/>
              <w:left w:val="nil"/>
              <w:bottom w:val="nil"/>
              <w:right w:val="nil"/>
            </w:tcBorders>
            <w:shd w:val="clear" w:color="auto" w:fill="auto"/>
            <w:vAlign w:val="center"/>
          </w:tcPr>
          <w:p>
            <w:pPr>
              <w:widowControl/>
              <w:ind w:firstLine="720" w:firstLineChars="300"/>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单位：万元</w:t>
            </w:r>
          </w:p>
        </w:tc>
      </w:tr>
      <w:tr>
        <w:tblPrEx>
          <w:tblLayout w:type="fixed"/>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项目</w:t>
            </w:r>
          </w:p>
        </w:tc>
        <w:tc>
          <w:tcPr>
            <w:tcW w:w="5103"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一般公共预算基本支出</w:t>
            </w:r>
          </w:p>
        </w:tc>
      </w:tr>
      <w:tr>
        <w:tblPrEx>
          <w:tblLayout w:type="fixed"/>
          <w:tblCellMar>
            <w:top w:w="0" w:type="dxa"/>
            <w:left w:w="108" w:type="dxa"/>
            <w:bottom w:w="0" w:type="dxa"/>
            <w:right w:w="108" w:type="dxa"/>
          </w:tblCellMar>
        </w:tblPrEx>
        <w:trPr>
          <w:trHeight w:val="495" w:hRule="atLeast"/>
        </w:trPr>
        <w:tc>
          <w:tcPr>
            <w:tcW w:w="1283"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经济分类科目编码</w:t>
            </w:r>
          </w:p>
        </w:tc>
        <w:tc>
          <w:tcPr>
            <w:tcW w:w="2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经济分类科目名称</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公用经费</w:t>
            </w:r>
          </w:p>
        </w:tc>
      </w:tr>
      <w:tr>
        <w:tblPrEx>
          <w:tblLayout w:type="fixed"/>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类</w:t>
            </w: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款</w:t>
            </w:r>
          </w:p>
        </w:tc>
        <w:tc>
          <w:tcPr>
            <w:tcW w:w="2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ascii="仿宋_GB2312" w:hAnsi="宋体" w:eastAsia="仿宋_GB2312" w:cs="宋体"/>
                <w:color w:val="000000"/>
                <w:kern w:val="0"/>
                <w:sz w:val="20"/>
                <w:szCs w:val="20"/>
                <w:highlight w:val="none"/>
              </w:rPr>
              <w:t>301</w:t>
            </w: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highlight w:val="none"/>
              </w:rPr>
            </w:pPr>
            <w:r>
              <w:rPr>
                <w:rFonts w:ascii="仿宋_GB2312" w:hAnsi="宋体" w:eastAsia="仿宋_GB2312" w:cs="宋体"/>
                <w:color w:val="000000"/>
                <w:kern w:val="0"/>
                <w:sz w:val="20"/>
                <w:szCs w:val="20"/>
                <w:highlight w:val="none"/>
              </w:rPr>
              <w:t>01</w:t>
            </w: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highlight w:val="none"/>
              </w:rPr>
            </w:pPr>
            <w:r>
              <w:rPr>
                <w:rFonts w:hint="eastAsia" w:ascii="仿宋" w:hAnsi="仿宋" w:eastAsia="仿宋" w:cs="宋体"/>
                <w:color w:val="000000"/>
                <w:kern w:val="0"/>
                <w:sz w:val="20"/>
                <w:szCs w:val="20"/>
                <w:highlight w:val="none"/>
              </w:rPr>
              <w:t>基本工资</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57.6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57.6</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highlight w:val="none"/>
              </w:rPr>
            </w:pPr>
            <w:r>
              <w:rPr>
                <w:rFonts w:ascii="仿宋_GB2312" w:hAnsi="宋体" w:eastAsia="仿宋_GB2312" w:cs="宋体"/>
                <w:color w:val="000000"/>
                <w:kern w:val="0"/>
                <w:sz w:val="20"/>
                <w:szCs w:val="20"/>
                <w:highlight w:val="none"/>
              </w:rPr>
              <w:t>301</w:t>
            </w: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highlight w:val="none"/>
              </w:rPr>
            </w:pPr>
            <w:r>
              <w:rPr>
                <w:rFonts w:ascii="仿宋_GB2312" w:hAnsi="宋体" w:eastAsia="仿宋_GB2312" w:cs="宋体"/>
                <w:color w:val="000000"/>
                <w:kern w:val="0"/>
                <w:sz w:val="20"/>
                <w:szCs w:val="20"/>
                <w:highlight w:val="none"/>
              </w:rPr>
              <w:t>02</w:t>
            </w: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highlight w:val="none"/>
              </w:rPr>
            </w:pPr>
            <w:r>
              <w:rPr>
                <w:rFonts w:hint="eastAsia" w:ascii="仿宋" w:hAnsi="仿宋" w:eastAsia="仿宋" w:cs="宋体"/>
                <w:color w:val="000000"/>
                <w:kern w:val="0"/>
                <w:sz w:val="20"/>
                <w:szCs w:val="20"/>
                <w:highlight w:val="none"/>
              </w:rPr>
              <w:t>津贴补贴</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2.25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2.25</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ascii="仿宋_GB2312" w:hAnsi="宋体" w:eastAsia="仿宋_GB2312" w:cs="宋体"/>
                <w:color w:val="000000"/>
                <w:kern w:val="0"/>
                <w:sz w:val="20"/>
                <w:szCs w:val="20"/>
                <w:highlight w:val="none"/>
              </w:rPr>
              <w:t>301</w:t>
            </w: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ascii="仿宋_GB2312" w:hAnsi="宋体" w:eastAsia="仿宋_GB2312" w:cs="宋体"/>
                <w:color w:val="000000"/>
                <w:kern w:val="0"/>
                <w:sz w:val="20"/>
                <w:szCs w:val="20"/>
                <w:highlight w:val="none"/>
              </w:rPr>
              <w:t>03</w:t>
            </w: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仿宋" w:hAnsi="仿宋" w:eastAsia="仿宋" w:cs="宋体"/>
                <w:color w:val="000000"/>
                <w:kern w:val="0"/>
                <w:sz w:val="20"/>
                <w:szCs w:val="20"/>
                <w:highlight w:val="none"/>
              </w:rPr>
              <w:t>奖金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3.36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3.36</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仿宋_GB2312" w:hAnsi="宋体" w:eastAsia="仿宋_GB2312" w:cs="宋体"/>
                <w:color w:val="000000"/>
                <w:kern w:val="0"/>
                <w:sz w:val="20"/>
                <w:szCs w:val="20"/>
                <w:highlight w:val="none"/>
              </w:rPr>
              <w:t>　</w:t>
            </w:r>
            <w:r>
              <w:rPr>
                <w:rFonts w:ascii="仿宋_GB2312" w:hAnsi="宋体" w:eastAsia="仿宋_GB2312" w:cs="宋体"/>
                <w:color w:val="000000"/>
                <w:kern w:val="0"/>
                <w:sz w:val="20"/>
                <w:szCs w:val="20"/>
                <w:highlight w:val="none"/>
              </w:rPr>
              <w:t>301</w:t>
            </w:r>
          </w:p>
        </w:tc>
        <w:tc>
          <w:tcPr>
            <w:tcW w:w="767" w:type="dxa"/>
            <w:tcBorders>
              <w:top w:val="nil"/>
              <w:left w:val="nil"/>
              <w:bottom w:val="single" w:color="auto" w:sz="4" w:space="0"/>
              <w:right w:val="single" w:color="auto" w:sz="4" w:space="0"/>
            </w:tcBorders>
            <w:shd w:val="clear" w:color="auto" w:fill="auto"/>
            <w:vAlign w:val="center"/>
          </w:tcPr>
          <w:p>
            <w:pPr>
              <w:widowControl/>
              <w:ind w:right="300"/>
              <w:jc w:val="right"/>
              <w:rPr>
                <w:rFonts w:ascii="宋体" w:hAnsi="宋体" w:cs="宋体"/>
                <w:color w:val="000000"/>
                <w:kern w:val="0"/>
                <w:sz w:val="20"/>
                <w:szCs w:val="20"/>
                <w:highlight w:val="none"/>
              </w:rPr>
            </w:pPr>
            <w:r>
              <w:rPr>
                <w:rFonts w:ascii="仿宋_GB2312" w:hAnsi="宋体" w:eastAsia="仿宋_GB2312" w:cs="宋体"/>
                <w:color w:val="000000"/>
                <w:kern w:val="0"/>
                <w:sz w:val="20"/>
                <w:szCs w:val="20"/>
                <w:highlight w:val="none"/>
              </w:rPr>
              <w:t>08</w:t>
            </w: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仿宋" w:hAnsi="仿宋" w:eastAsia="仿宋" w:cs="宋体"/>
                <w:color w:val="000000"/>
                <w:kern w:val="0"/>
                <w:sz w:val="20"/>
                <w:szCs w:val="20"/>
                <w:highlight w:val="none"/>
              </w:rPr>
              <w:t>机关事业单位基本养老保险缴费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19.94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19.94</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301</w:t>
            </w:r>
          </w:p>
        </w:tc>
        <w:tc>
          <w:tcPr>
            <w:tcW w:w="767" w:type="dxa"/>
            <w:tcBorders>
              <w:top w:val="nil"/>
              <w:left w:val="nil"/>
              <w:bottom w:val="single" w:color="auto" w:sz="4" w:space="0"/>
              <w:right w:val="single" w:color="auto" w:sz="4" w:space="0"/>
            </w:tcBorders>
            <w:shd w:val="clear" w:color="auto" w:fill="auto"/>
            <w:vAlign w:val="center"/>
          </w:tcPr>
          <w:p>
            <w:pPr>
              <w:widowControl/>
              <w:ind w:right="300"/>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09</w:t>
            </w: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仿宋" w:hAnsi="仿宋" w:eastAsia="仿宋" w:cs="宋体"/>
                <w:color w:val="000000"/>
                <w:kern w:val="0"/>
                <w:sz w:val="20"/>
                <w:szCs w:val="20"/>
                <w:highlight w:val="none"/>
              </w:rPr>
              <w:t>职业年金缴费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2.85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2.85</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仿宋_GB2312" w:hAnsi="宋体" w:eastAsia="仿宋_GB2312" w:cs="宋体"/>
                <w:color w:val="000000"/>
                <w:kern w:val="0"/>
                <w:sz w:val="20"/>
                <w:szCs w:val="20"/>
                <w:highlight w:val="none"/>
              </w:rPr>
              <w:t>　</w:t>
            </w:r>
            <w:r>
              <w:rPr>
                <w:rFonts w:ascii="仿宋_GB2312" w:hAnsi="宋体" w:eastAsia="仿宋_GB2312" w:cs="宋体"/>
                <w:color w:val="000000"/>
                <w:kern w:val="0"/>
                <w:sz w:val="20"/>
                <w:szCs w:val="20"/>
                <w:highlight w:val="none"/>
              </w:rPr>
              <w:t>301</w:t>
            </w:r>
          </w:p>
        </w:tc>
        <w:tc>
          <w:tcPr>
            <w:tcW w:w="767" w:type="dxa"/>
            <w:tcBorders>
              <w:top w:val="nil"/>
              <w:left w:val="nil"/>
              <w:bottom w:val="single" w:color="auto" w:sz="4" w:space="0"/>
              <w:right w:val="single" w:color="auto" w:sz="4" w:space="0"/>
            </w:tcBorders>
            <w:shd w:val="clear" w:color="auto" w:fill="auto"/>
            <w:vAlign w:val="center"/>
          </w:tcPr>
          <w:p>
            <w:pPr>
              <w:widowControl/>
              <w:ind w:right="300"/>
              <w:jc w:val="right"/>
              <w:rPr>
                <w:rFonts w:ascii="宋体" w:hAnsi="宋体" w:cs="宋体"/>
                <w:color w:val="000000"/>
                <w:kern w:val="0"/>
                <w:sz w:val="20"/>
                <w:szCs w:val="20"/>
                <w:highlight w:val="none"/>
              </w:rPr>
            </w:pPr>
            <w:r>
              <w:rPr>
                <w:rFonts w:ascii="仿宋_GB2312" w:hAnsi="宋体" w:eastAsia="仿宋_GB2312" w:cs="宋体"/>
                <w:color w:val="000000"/>
                <w:kern w:val="0"/>
                <w:sz w:val="20"/>
                <w:szCs w:val="20"/>
                <w:highlight w:val="none"/>
              </w:rPr>
              <w:t>10</w:t>
            </w: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仿宋" w:hAnsi="仿宋" w:eastAsia="仿宋" w:cs="宋体"/>
                <w:color w:val="000000"/>
                <w:kern w:val="0"/>
                <w:sz w:val="20"/>
                <w:szCs w:val="20"/>
                <w:highlight w:val="none"/>
              </w:rPr>
              <w:t>职工基本医疗保险缴费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11.84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11.84</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ascii="仿宋_GB2312" w:hAnsi="宋体" w:eastAsia="仿宋_GB2312" w:cs="宋体"/>
                <w:color w:val="000000"/>
                <w:kern w:val="0"/>
                <w:sz w:val="20"/>
                <w:szCs w:val="20"/>
                <w:highlight w:val="none"/>
              </w:rPr>
              <w:t>301</w:t>
            </w:r>
            <w:r>
              <w:rPr>
                <w:rFonts w:hint="eastAsia" w:ascii="仿宋_GB2312" w:hAnsi="宋体" w:eastAsia="仿宋_GB2312" w:cs="宋体"/>
                <w:color w:val="000000"/>
                <w:kern w:val="0"/>
                <w:sz w:val="20"/>
                <w:szCs w:val="20"/>
                <w:highlight w:val="none"/>
              </w:rPr>
              <w:t>　</w:t>
            </w:r>
          </w:p>
        </w:tc>
        <w:tc>
          <w:tcPr>
            <w:tcW w:w="767" w:type="dxa"/>
            <w:tcBorders>
              <w:top w:val="nil"/>
              <w:left w:val="nil"/>
              <w:bottom w:val="single" w:color="auto" w:sz="4" w:space="0"/>
              <w:right w:val="single" w:color="auto" w:sz="4" w:space="0"/>
            </w:tcBorders>
            <w:shd w:val="clear" w:color="auto" w:fill="auto"/>
            <w:vAlign w:val="center"/>
          </w:tcPr>
          <w:p>
            <w:pPr>
              <w:widowControl/>
              <w:ind w:right="300"/>
              <w:jc w:val="right"/>
              <w:rPr>
                <w:rFonts w:ascii="宋体" w:hAnsi="宋体" w:cs="宋体"/>
                <w:color w:val="000000"/>
                <w:kern w:val="0"/>
                <w:sz w:val="20"/>
                <w:szCs w:val="20"/>
                <w:highlight w:val="none"/>
              </w:rPr>
            </w:pPr>
            <w:r>
              <w:rPr>
                <w:rFonts w:ascii="仿宋_GB2312" w:hAnsi="宋体" w:eastAsia="仿宋_GB2312" w:cs="宋体"/>
                <w:color w:val="000000"/>
                <w:kern w:val="0"/>
                <w:sz w:val="20"/>
                <w:szCs w:val="20"/>
                <w:highlight w:val="none"/>
              </w:rPr>
              <w:t>11</w:t>
            </w: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仿宋" w:hAnsi="仿宋" w:eastAsia="仿宋" w:cs="宋体"/>
                <w:color w:val="000000"/>
                <w:kern w:val="0"/>
                <w:sz w:val="20"/>
                <w:szCs w:val="20"/>
                <w:highlight w:val="none"/>
              </w:rPr>
              <w:t>公务员医疗补助缴费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4.58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4.58</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仿宋_GB2312" w:hAnsi="宋体" w:eastAsia="仿宋_GB2312" w:cs="宋体"/>
                <w:color w:val="000000"/>
                <w:kern w:val="0"/>
                <w:sz w:val="20"/>
                <w:szCs w:val="20"/>
                <w:highlight w:val="none"/>
              </w:rPr>
              <w:t>　</w:t>
            </w:r>
            <w:r>
              <w:rPr>
                <w:rFonts w:ascii="仿宋_GB2312" w:hAnsi="宋体" w:eastAsia="仿宋_GB2312" w:cs="宋体"/>
                <w:color w:val="000000"/>
                <w:kern w:val="0"/>
                <w:sz w:val="20"/>
                <w:szCs w:val="20"/>
                <w:highlight w:val="none"/>
              </w:rPr>
              <w:t>301</w:t>
            </w:r>
          </w:p>
        </w:tc>
        <w:tc>
          <w:tcPr>
            <w:tcW w:w="767" w:type="dxa"/>
            <w:tcBorders>
              <w:top w:val="nil"/>
              <w:left w:val="nil"/>
              <w:bottom w:val="single" w:color="auto" w:sz="4" w:space="0"/>
              <w:right w:val="single" w:color="auto" w:sz="4" w:space="0"/>
            </w:tcBorders>
            <w:shd w:val="clear" w:color="auto" w:fill="auto"/>
            <w:vAlign w:val="center"/>
          </w:tcPr>
          <w:p>
            <w:pPr>
              <w:widowControl/>
              <w:ind w:right="300"/>
              <w:jc w:val="right"/>
              <w:rPr>
                <w:rFonts w:ascii="宋体" w:hAnsi="宋体" w:cs="宋体"/>
                <w:color w:val="000000"/>
                <w:kern w:val="0"/>
                <w:sz w:val="20"/>
                <w:szCs w:val="20"/>
                <w:highlight w:val="none"/>
              </w:rPr>
            </w:pPr>
            <w:r>
              <w:rPr>
                <w:rFonts w:ascii="仿宋_GB2312" w:hAnsi="宋体" w:eastAsia="仿宋_GB2312" w:cs="宋体"/>
                <w:color w:val="000000"/>
                <w:kern w:val="0"/>
                <w:sz w:val="20"/>
                <w:szCs w:val="20"/>
                <w:highlight w:val="none"/>
              </w:rPr>
              <w:t>12</w:t>
            </w: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仿宋" w:hAnsi="仿宋" w:eastAsia="仿宋" w:cs="宋体"/>
                <w:color w:val="000000"/>
                <w:kern w:val="0"/>
                <w:sz w:val="20"/>
                <w:szCs w:val="20"/>
                <w:highlight w:val="none"/>
              </w:rPr>
              <w:t>其他社会保障缴费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1.35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1.35</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507"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ascii="仿宋_GB2312" w:hAnsi="宋体" w:eastAsia="仿宋_GB2312" w:cs="宋体"/>
                <w:color w:val="000000"/>
                <w:kern w:val="0"/>
                <w:sz w:val="20"/>
                <w:szCs w:val="20"/>
                <w:highlight w:val="none"/>
              </w:rPr>
              <w:t>301</w:t>
            </w:r>
            <w:r>
              <w:rPr>
                <w:rFonts w:hint="eastAsia" w:ascii="仿宋_GB2312" w:hAnsi="宋体" w:eastAsia="仿宋_GB2312" w:cs="宋体"/>
                <w:color w:val="000000"/>
                <w:kern w:val="0"/>
                <w:sz w:val="20"/>
                <w:szCs w:val="20"/>
                <w:highlight w:val="none"/>
              </w:rPr>
              <w:t>　</w:t>
            </w:r>
          </w:p>
        </w:tc>
        <w:tc>
          <w:tcPr>
            <w:tcW w:w="767" w:type="dxa"/>
            <w:tcBorders>
              <w:top w:val="nil"/>
              <w:left w:val="nil"/>
              <w:bottom w:val="single" w:color="auto" w:sz="4" w:space="0"/>
              <w:right w:val="single" w:color="auto" w:sz="4" w:space="0"/>
            </w:tcBorders>
            <w:shd w:val="clear" w:color="auto" w:fill="auto"/>
            <w:vAlign w:val="center"/>
          </w:tcPr>
          <w:p>
            <w:pPr>
              <w:widowControl/>
              <w:ind w:right="300"/>
              <w:jc w:val="right"/>
              <w:rPr>
                <w:rFonts w:ascii="宋体" w:hAnsi="宋体" w:cs="宋体"/>
                <w:color w:val="000000"/>
                <w:kern w:val="0"/>
                <w:sz w:val="20"/>
                <w:szCs w:val="20"/>
                <w:highlight w:val="none"/>
              </w:rPr>
            </w:pPr>
            <w:r>
              <w:rPr>
                <w:rFonts w:ascii="仿宋_GB2312" w:hAnsi="宋体" w:eastAsia="仿宋_GB2312" w:cs="宋体"/>
                <w:color w:val="000000"/>
                <w:kern w:val="0"/>
                <w:sz w:val="20"/>
                <w:szCs w:val="20"/>
                <w:highlight w:val="none"/>
              </w:rPr>
              <w:t>13</w:t>
            </w: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仿宋" w:hAnsi="仿宋" w:eastAsia="仿宋" w:cs="宋体"/>
                <w:color w:val="000000"/>
                <w:kern w:val="0"/>
                <w:sz w:val="20"/>
                <w:szCs w:val="20"/>
                <w:highlight w:val="none"/>
              </w:rPr>
              <w:t>住房公积金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10.06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10.06</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仿宋_GB2312" w:hAnsi="宋体" w:eastAsia="仿宋_GB2312" w:cs="宋体"/>
                <w:color w:val="000000"/>
                <w:kern w:val="0"/>
                <w:sz w:val="20"/>
                <w:szCs w:val="20"/>
                <w:highlight w:val="none"/>
              </w:rPr>
              <w:t>　</w:t>
            </w:r>
            <w:r>
              <w:rPr>
                <w:rFonts w:ascii="仿宋_GB2312" w:hAnsi="宋体" w:eastAsia="仿宋_GB2312" w:cs="宋体"/>
                <w:color w:val="000000"/>
                <w:kern w:val="0"/>
                <w:sz w:val="20"/>
                <w:szCs w:val="20"/>
                <w:highlight w:val="none"/>
              </w:rPr>
              <w:t>301</w:t>
            </w:r>
          </w:p>
        </w:tc>
        <w:tc>
          <w:tcPr>
            <w:tcW w:w="767" w:type="dxa"/>
            <w:tcBorders>
              <w:top w:val="nil"/>
              <w:left w:val="nil"/>
              <w:bottom w:val="single" w:color="auto" w:sz="4" w:space="0"/>
              <w:right w:val="single" w:color="auto" w:sz="4" w:space="0"/>
            </w:tcBorders>
            <w:shd w:val="clear" w:color="auto" w:fill="auto"/>
            <w:vAlign w:val="center"/>
          </w:tcPr>
          <w:p>
            <w:pPr>
              <w:widowControl/>
              <w:ind w:right="300"/>
              <w:jc w:val="right"/>
              <w:rPr>
                <w:rFonts w:ascii="宋体" w:hAnsi="宋体" w:cs="宋体"/>
                <w:color w:val="000000"/>
                <w:kern w:val="0"/>
                <w:sz w:val="20"/>
                <w:szCs w:val="20"/>
                <w:highlight w:val="none"/>
              </w:rPr>
            </w:pPr>
            <w:r>
              <w:rPr>
                <w:rFonts w:ascii="仿宋_GB2312" w:hAnsi="宋体" w:eastAsia="仿宋_GB2312" w:cs="宋体"/>
                <w:color w:val="000000"/>
                <w:kern w:val="0"/>
                <w:sz w:val="20"/>
                <w:szCs w:val="20"/>
                <w:highlight w:val="none"/>
              </w:rPr>
              <w:t>99</w:t>
            </w: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仿宋" w:hAnsi="仿宋" w:eastAsia="仿宋" w:cs="宋体"/>
                <w:color w:val="000000"/>
                <w:kern w:val="0"/>
                <w:sz w:val="20"/>
                <w:szCs w:val="20"/>
                <w:highlight w:val="none"/>
              </w:rPr>
              <w:t>其他工资福利支出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12.6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12.6</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0"/>
                <w:szCs w:val="20"/>
                <w:highlight w:val="none"/>
              </w:rPr>
            </w:pPr>
            <w:r>
              <w:rPr>
                <w:rFonts w:hint="eastAsia" w:ascii="仿宋" w:hAnsi="仿宋" w:eastAsia="仿宋" w:cs="宋体"/>
                <w:color w:val="000000"/>
                <w:kern w:val="0"/>
                <w:sz w:val="20"/>
                <w:szCs w:val="20"/>
                <w:highlight w:val="none"/>
              </w:rPr>
              <w:t>　</w:t>
            </w: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0"/>
                <w:szCs w:val="20"/>
                <w:highlight w:val="none"/>
              </w:rPr>
            </w:pPr>
            <w:r>
              <w:rPr>
                <w:rFonts w:hint="eastAsia" w:ascii="仿宋" w:hAnsi="仿宋" w:eastAsia="仿宋" w:cs="宋体"/>
                <w:color w:val="000000"/>
                <w:kern w:val="0"/>
                <w:sz w:val="20"/>
                <w:szCs w:val="20"/>
                <w:highlight w:val="none"/>
              </w:rPr>
              <w:t>　</w:t>
            </w: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0"/>
                <w:szCs w:val="20"/>
                <w:highlight w:val="none"/>
              </w:rPr>
            </w:pPr>
            <w:r>
              <w:rPr>
                <w:rFonts w:hint="eastAsia" w:ascii="仿宋" w:hAnsi="仿宋" w:eastAsia="仿宋" w:cs="宋体"/>
                <w:color w:val="000000"/>
                <w:kern w:val="0"/>
                <w:sz w:val="20"/>
                <w:szCs w:val="20"/>
                <w:highlight w:val="none"/>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0"/>
                <w:szCs w:val="20"/>
                <w:highlight w:val="none"/>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0"/>
                <w:szCs w:val="20"/>
                <w:highlight w:val="none"/>
              </w:rPr>
            </w:pPr>
            <w:r>
              <w:rPr>
                <w:rFonts w:hint="eastAsia" w:ascii="仿宋" w:hAnsi="仿宋" w:eastAsia="仿宋" w:cs="宋体"/>
                <w:color w:val="000000"/>
                <w:kern w:val="0"/>
                <w:sz w:val="20"/>
                <w:szCs w:val="20"/>
                <w:highlight w:val="none"/>
              </w:rPr>
              <w:t>　</w:t>
            </w: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0"/>
                <w:szCs w:val="20"/>
                <w:highlight w:val="none"/>
              </w:rPr>
            </w:pPr>
            <w:r>
              <w:rPr>
                <w:rFonts w:hint="eastAsia" w:ascii="仿宋" w:hAnsi="仿宋" w:eastAsia="仿宋" w:cs="宋体"/>
                <w:color w:val="000000"/>
                <w:kern w:val="0"/>
                <w:sz w:val="20"/>
                <w:szCs w:val="20"/>
                <w:highlight w:val="none"/>
              </w:rPr>
              <w:t>　</w:t>
            </w: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0"/>
                <w:szCs w:val="20"/>
                <w:highlight w:val="none"/>
              </w:rPr>
            </w:pPr>
            <w:r>
              <w:rPr>
                <w:rFonts w:hint="eastAsia" w:ascii="仿宋" w:hAnsi="仿宋" w:eastAsia="仿宋" w:cs="宋体"/>
                <w:color w:val="000000"/>
                <w:kern w:val="0"/>
                <w:sz w:val="20"/>
                <w:szCs w:val="20"/>
                <w:highlight w:val="none"/>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0"/>
                <w:szCs w:val="20"/>
                <w:highlight w:val="none"/>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highlight w:val="none"/>
              </w:rPr>
            </w:pPr>
            <w:r>
              <w:rPr>
                <w:rFonts w:hint="eastAsia" w:ascii="宋体" w:hAnsi="宋体" w:cs="宋体"/>
                <w:b/>
                <w:bCs/>
                <w:color w:val="000000"/>
                <w:kern w:val="0"/>
                <w:sz w:val="20"/>
                <w:szCs w:val="20"/>
                <w:highlight w:val="none"/>
              </w:rPr>
              <w:t>合计</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仿宋_GB2312" w:hAnsi="宋体" w:eastAsia="仿宋_GB2312" w:cs="宋体"/>
                <w:color w:val="000000"/>
                <w:kern w:val="0"/>
                <w:sz w:val="22"/>
                <w:szCs w:val="22"/>
                <w:highlight w:val="none"/>
              </w:rPr>
              <w:t>126.43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仿宋_GB2312" w:hAnsi="宋体" w:eastAsia="仿宋_GB2312" w:cs="宋体"/>
                <w:color w:val="000000"/>
                <w:kern w:val="0"/>
                <w:sz w:val="22"/>
                <w:szCs w:val="22"/>
                <w:highlight w:val="none"/>
              </w:rPr>
              <w:t>126.43</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bl>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表七：</w:t>
      </w:r>
    </w:p>
    <w:tbl>
      <w:tblPr>
        <w:tblStyle w:val="7"/>
        <w:tblW w:w="9469" w:type="dxa"/>
        <w:tblInd w:w="93"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8"/>
      </w:tblGrid>
      <w:tr>
        <w:tblPrEx>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项目支出情况表</w:t>
            </w:r>
          </w:p>
        </w:tc>
      </w:tr>
      <w:tr>
        <w:tblPrEx>
          <w:tblLayout w:type="fixed"/>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编制部门：阜康市林业技术推广中心</w:t>
            </w:r>
          </w:p>
        </w:tc>
        <w:tc>
          <w:tcPr>
            <w:tcW w:w="995"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highlight w:val="none"/>
              </w:rPr>
            </w:pPr>
          </w:p>
        </w:tc>
        <w:tc>
          <w:tcPr>
            <w:tcW w:w="1682"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xml:space="preserve">      </w:t>
            </w:r>
          </w:p>
        </w:tc>
        <w:tc>
          <w:tcPr>
            <w:tcW w:w="2426" w:type="dxa"/>
            <w:gridSpan w:val="6"/>
            <w:tcBorders>
              <w:top w:val="nil"/>
              <w:left w:val="nil"/>
              <w:bottom w:val="nil"/>
              <w:right w:val="nil"/>
            </w:tcBorders>
            <w:shd w:val="clear" w:color="auto" w:fill="auto"/>
            <w:vAlign w:val="center"/>
          </w:tcPr>
          <w:p>
            <w:pPr>
              <w:widowControl/>
              <w:ind w:firstLine="960" w:firstLineChars="400"/>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shd w:val="clear" w:color="auto" w:fill="auto"/>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科 目 编 码</w:t>
            </w:r>
          </w:p>
        </w:tc>
        <w:tc>
          <w:tcPr>
            <w:tcW w:w="851" w:type="dxa"/>
            <w:vMerge w:val="restart"/>
            <w:shd w:val="clear" w:color="auto" w:fill="auto"/>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科目</w:t>
            </w:r>
          </w:p>
        </w:tc>
        <w:tc>
          <w:tcPr>
            <w:tcW w:w="1456" w:type="dxa"/>
            <w:vMerge w:val="restart"/>
            <w:shd w:val="clear" w:color="auto" w:fill="auto"/>
            <w:vAlign w:val="center"/>
          </w:tcPr>
          <w:p>
            <w:pPr>
              <w:jc w:val="center"/>
              <w:rPr>
                <w:rFonts w:ascii="Calibri" w:hAnsi="Calibri"/>
                <w:sz w:val="24"/>
                <w:highlight w:val="none"/>
              </w:rPr>
            </w:pPr>
            <w:r>
              <w:rPr>
                <w:rFonts w:hint="eastAsia" w:ascii="仿宋_GB2312" w:hAnsi="宋体" w:eastAsia="仿宋_GB2312"/>
                <w:b/>
                <w:kern w:val="0"/>
                <w:sz w:val="24"/>
                <w:highlight w:val="none"/>
              </w:rPr>
              <w:t>项目名称</w:t>
            </w:r>
          </w:p>
        </w:tc>
        <w:tc>
          <w:tcPr>
            <w:tcW w:w="750" w:type="dxa"/>
            <w:vMerge w:val="restart"/>
            <w:shd w:val="clear" w:color="auto" w:fill="auto"/>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项目支出合计</w:t>
            </w:r>
          </w:p>
        </w:tc>
        <w:tc>
          <w:tcPr>
            <w:tcW w:w="569" w:type="dxa"/>
            <w:gridSpan w:val="2"/>
            <w:vMerge w:val="restart"/>
            <w:shd w:val="clear" w:color="auto" w:fill="auto"/>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工资福利支出</w:t>
            </w:r>
          </w:p>
        </w:tc>
        <w:tc>
          <w:tcPr>
            <w:tcW w:w="536" w:type="dxa"/>
            <w:vMerge w:val="restart"/>
            <w:shd w:val="clear" w:color="auto" w:fill="auto"/>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商品和服务支出</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对个人和家庭的补助</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债务利息及费用支出</w:t>
            </w:r>
          </w:p>
        </w:tc>
        <w:tc>
          <w:tcPr>
            <w:tcW w:w="578" w:type="dxa"/>
            <w:gridSpan w:val="2"/>
            <w:vMerge w:val="restart"/>
            <w:shd w:val="clear" w:color="auto" w:fill="auto"/>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资本性支出（基本建设）</w:t>
            </w:r>
          </w:p>
        </w:tc>
        <w:tc>
          <w:tcPr>
            <w:tcW w:w="419" w:type="dxa"/>
            <w:vMerge w:val="restart"/>
            <w:shd w:val="clear" w:color="auto" w:fill="auto"/>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资本性支出</w:t>
            </w:r>
          </w:p>
        </w:tc>
        <w:tc>
          <w:tcPr>
            <w:tcW w:w="578" w:type="dxa"/>
            <w:vMerge w:val="restart"/>
            <w:shd w:val="clear" w:color="auto" w:fill="auto"/>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对企业补助（基本建设）</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对企业补助</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对社会保障基金补助</w:t>
            </w:r>
          </w:p>
        </w:tc>
        <w:tc>
          <w:tcPr>
            <w:tcW w:w="397" w:type="dxa"/>
            <w:gridSpan w:val="2"/>
            <w:vMerge w:val="restart"/>
            <w:shd w:val="clear" w:color="auto" w:fill="auto"/>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类</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款</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项</w:t>
            </w:r>
          </w:p>
        </w:tc>
        <w:tc>
          <w:tcPr>
            <w:tcW w:w="851"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highlight w:val="none"/>
              </w:rPr>
            </w:pPr>
          </w:p>
        </w:tc>
        <w:tc>
          <w:tcPr>
            <w:tcW w:w="145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c>
          <w:tcPr>
            <w:tcW w:w="75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c>
          <w:tcPr>
            <w:tcW w:w="569"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c>
          <w:tcPr>
            <w:tcW w:w="53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c>
          <w:tcPr>
            <w:tcW w:w="57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c>
          <w:tcPr>
            <w:tcW w:w="419"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c>
          <w:tcPr>
            <w:tcW w:w="578"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c>
          <w:tcPr>
            <w:tcW w:w="397"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shd w:val="clear" w:color="auto" w:fill="auto"/>
            <w:vAlign w:val="center"/>
          </w:tcPr>
          <w:p>
            <w:pPr>
              <w:widowControl/>
              <w:jc w:val="center"/>
              <w:outlineLvl w:val="1"/>
              <w:rPr>
                <w:rFonts w:ascii="仿宋_GB2312" w:hAnsi="宋体" w:eastAsia="仿宋_GB2312"/>
                <w:kern w:val="0"/>
                <w:sz w:val="32"/>
                <w:szCs w:val="32"/>
                <w:highlight w:val="none"/>
              </w:rPr>
            </w:pPr>
            <w:r>
              <w:rPr>
                <w:rFonts w:hint="eastAsia" w:ascii="仿宋_GB2312" w:hAnsi="宋体" w:eastAsia="仿宋_GB2312"/>
                <w:kern w:val="0"/>
                <w:szCs w:val="21"/>
                <w:highlight w:val="none"/>
              </w:rPr>
              <w:t>合计</w:t>
            </w:r>
          </w:p>
        </w:tc>
        <w:tc>
          <w:tcPr>
            <w:tcW w:w="750" w:type="dxa"/>
            <w:shd w:val="clear" w:color="auto" w:fill="auto"/>
            <w:vAlign w:val="center"/>
          </w:tcPr>
          <w:p>
            <w:pPr>
              <w:widowControl/>
              <w:jc w:val="center"/>
              <w:outlineLvl w:val="1"/>
              <w:rPr>
                <w:rFonts w:ascii="仿宋_GB2312" w:hAnsi="宋体" w:eastAsia="仿宋_GB2312"/>
                <w:kern w:val="0"/>
                <w:szCs w:val="21"/>
                <w:highlight w:val="none"/>
              </w:rPr>
            </w:pPr>
            <w:r>
              <w:rPr>
                <w:rFonts w:hint="eastAsia" w:ascii="仿宋_GB2312" w:hAnsi="宋体" w:eastAsia="仿宋_GB2312"/>
                <w:kern w:val="0"/>
                <w:szCs w:val="21"/>
                <w:highlight w:val="none"/>
              </w:rPr>
              <w:t>0</w:t>
            </w:r>
          </w:p>
        </w:tc>
        <w:tc>
          <w:tcPr>
            <w:tcW w:w="569"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0</w:t>
            </w:r>
          </w:p>
        </w:tc>
        <w:tc>
          <w:tcPr>
            <w:tcW w:w="53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0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0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0</w:t>
            </w:r>
          </w:p>
        </w:tc>
        <w:tc>
          <w:tcPr>
            <w:tcW w:w="57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0</w:t>
            </w:r>
          </w:p>
        </w:tc>
        <w:tc>
          <w:tcPr>
            <w:tcW w:w="419"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0　</w:t>
            </w:r>
          </w:p>
        </w:tc>
        <w:tc>
          <w:tcPr>
            <w:tcW w:w="578"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0</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0</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0　</w:t>
            </w:r>
          </w:p>
        </w:tc>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0　</w:t>
            </w:r>
          </w:p>
        </w:tc>
      </w:tr>
    </w:tbl>
    <w:p>
      <w:pPr>
        <w:widowControl/>
        <w:outlineLvl w:val="1"/>
        <w:rPr>
          <w:rFonts w:ascii="仿宋_GB2312" w:hAnsi="宋体" w:eastAsia="仿宋_GB2312"/>
          <w:b/>
          <w:kern w:val="0"/>
          <w:sz w:val="28"/>
          <w:szCs w:val="32"/>
          <w:highlight w:val="none"/>
        </w:rPr>
      </w:pPr>
      <w:r>
        <w:rPr>
          <w:rFonts w:hint="eastAsia" w:ascii="仿宋_GB2312" w:hAnsi="宋体" w:eastAsia="仿宋_GB2312"/>
          <w:b/>
          <w:kern w:val="0"/>
          <w:sz w:val="28"/>
          <w:szCs w:val="32"/>
          <w:highlight w:val="none"/>
        </w:rPr>
        <w:t>备注：林业技术推广中心2019年未安排项目支出预算，因此没有使用项目支出预算拨款安排的支出，项目支出预算支出情况表为空表。</w:t>
      </w:r>
    </w:p>
    <w:p>
      <w:pPr>
        <w:widowControl/>
        <w:outlineLvl w:val="1"/>
        <w:rPr>
          <w:rFonts w:ascii="仿宋_GB2312" w:hAnsi="宋体" w:eastAsia="仿宋_GB2312"/>
          <w:b/>
          <w:kern w:val="0"/>
          <w:sz w:val="28"/>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表八：</w:t>
      </w:r>
    </w:p>
    <w:p>
      <w:pPr>
        <w:widowControl/>
        <w:jc w:val="left"/>
        <w:outlineLvl w:val="1"/>
        <w:rPr>
          <w:rFonts w:ascii="仿宋_GB2312" w:hAnsi="宋体" w:eastAsia="仿宋_GB2312"/>
          <w:b/>
          <w:kern w:val="0"/>
          <w:sz w:val="32"/>
          <w:szCs w:val="32"/>
          <w:highlight w:val="none"/>
        </w:rPr>
      </w:pP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一般公共预算“三公”经费支出情况表</w:t>
      </w: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编制单位：阜康市林业技术推广中心                             单位：万元</w:t>
      </w:r>
    </w:p>
    <w:tbl>
      <w:tblPr>
        <w:tblStyle w:val="7"/>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highlight w:val="none"/>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highlight w:val="none"/>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highlight w:val="none"/>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3.25</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2.25</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2.25</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1</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r>
        <w:tblPrEx>
          <w:tblLayout w:type="fixed"/>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bl>
    <w:p>
      <w:pPr>
        <w:widowControl/>
        <w:outlineLvl w:val="1"/>
        <w:rPr>
          <w:rFonts w:ascii="仿宋_GB2312" w:hAnsi="宋体" w:eastAsia="仿宋_GB2312"/>
          <w:kern w:val="0"/>
          <w:sz w:val="32"/>
          <w:szCs w:val="32"/>
          <w:highlight w:val="none"/>
        </w:rPr>
      </w:pPr>
      <w:r>
        <w:rPr>
          <w:rFonts w:hint="eastAsia" w:ascii="仿宋_GB2312" w:hAnsi="宋体" w:eastAsia="仿宋_GB2312"/>
          <w:b/>
          <w:kern w:val="0"/>
          <w:sz w:val="28"/>
          <w:szCs w:val="32"/>
          <w:highlight w:val="none"/>
        </w:rPr>
        <w:t>备注：无内容应公开空表并说明情况。</w:t>
      </w: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表九：</w:t>
      </w: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政府性基金预算支出情况表</w:t>
      </w:r>
    </w:p>
    <w:p>
      <w:pPr>
        <w:widowControl/>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编制单位：阜康市林业技术推广中心                             单位：万元</w:t>
      </w:r>
    </w:p>
    <w:tbl>
      <w:tblPr>
        <w:tblStyle w:val="7"/>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政府性基金预算支出</w:t>
            </w:r>
          </w:p>
        </w:tc>
      </w:tr>
      <w:tr>
        <w:tblPrEx>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highlight w:val="none"/>
              </w:rPr>
            </w:pPr>
            <w:r>
              <w:rPr>
                <w:rFonts w:hint="eastAsia" w:ascii="仿宋_GB2312" w:hAnsi="宋体" w:eastAsia="仿宋_GB2312" w:cs="宋体"/>
                <w:b/>
                <w:bCs/>
                <w:color w:val="000000"/>
                <w:kern w:val="0"/>
                <w:sz w:val="18"/>
                <w:szCs w:val="18"/>
                <w:highlight w:val="none"/>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项目支出</w:t>
            </w:r>
          </w:p>
        </w:tc>
      </w:tr>
      <w:tr>
        <w:tblPrEx>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类</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0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0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0　</w:t>
            </w:r>
          </w:p>
        </w:tc>
      </w:tr>
    </w:tbl>
    <w:p>
      <w:pPr>
        <w:widowControl/>
        <w:outlineLvl w:val="1"/>
        <w:rPr>
          <w:rFonts w:ascii="仿宋_GB2312" w:hAnsi="宋体" w:eastAsia="仿宋_GB2312"/>
          <w:b/>
          <w:kern w:val="0"/>
          <w:sz w:val="28"/>
          <w:szCs w:val="32"/>
          <w:highlight w:val="none"/>
        </w:rPr>
      </w:pPr>
      <w:r>
        <w:rPr>
          <w:rFonts w:hint="eastAsia" w:ascii="仿宋_GB2312" w:hAnsi="宋体" w:eastAsia="仿宋_GB2312"/>
          <w:b/>
          <w:kern w:val="0"/>
          <w:sz w:val="28"/>
          <w:szCs w:val="32"/>
          <w:highlight w:val="none"/>
        </w:rPr>
        <w:t>备注：林业技术推广中心2019年未安排</w:t>
      </w:r>
      <w:r>
        <w:rPr>
          <w:rFonts w:hint="eastAsia" w:ascii="仿宋_GB2312" w:hAnsi="宋体" w:eastAsia="仿宋_GB2312"/>
          <w:b/>
          <w:kern w:val="0"/>
          <w:sz w:val="32"/>
          <w:szCs w:val="32"/>
          <w:highlight w:val="none"/>
        </w:rPr>
        <w:t>政府性基金</w:t>
      </w:r>
      <w:r>
        <w:rPr>
          <w:rFonts w:hint="eastAsia" w:ascii="仿宋_GB2312" w:hAnsi="宋体" w:eastAsia="仿宋_GB2312"/>
          <w:b/>
          <w:kern w:val="0"/>
          <w:sz w:val="28"/>
          <w:szCs w:val="32"/>
          <w:highlight w:val="none"/>
        </w:rPr>
        <w:t>预算，因此没有使用</w:t>
      </w:r>
      <w:r>
        <w:rPr>
          <w:rFonts w:hint="eastAsia" w:ascii="仿宋_GB2312" w:hAnsi="宋体" w:eastAsia="仿宋_GB2312"/>
          <w:b/>
          <w:kern w:val="0"/>
          <w:sz w:val="32"/>
          <w:szCs w:val="32"/>
          <w:highlight w:val="none"/>
        </w:rPr>
        <w:t>政府性基金</w:t>
      </w:r>
      <w:r>
        <w:rPr>
          <w:rFonts w:hint="eastAsia" w:ascii="仿宋_GB2312" w:hAnsi="宋体" w:eastAsia="仿宋_GB2312"/>
          <w:b/>
          <w:kern w:val="0"/>
          <w:sz w:val="28"/>
          <w:szCs w:val="32"/>
          <w:highlight w:val="none"/>
        </w:rPr>
        <w:t>预算拨款安排的支出，</w:t>
      </w:r>
      <w:r>
        <w:rPr>
          <w:rFonts w:hint="eastAsia" w:ascii="仿宋_GB2312" w:hAnsi="宋体" w:eastAsia="仿宋_GB2312"/>
          <w:b/>
          <w:kern w:val="0"/>
          <w:sz w:val="32"/>
          <w:szCs w:val="32"/>
          <w:highlight w:val="none"/>
        </w:rPr>
        <w:t>政府性基金</w:t>
      </w:r>
      <w:r>
        <w:rPr>
          <w:rFonts w:hint="eastAsia" w:ascii="仿宋_GB2312" w:hAnsi="宋体" w:eastAsia="仿宋_GB2312"/>
          <w:b/>
          <w:kern w:val="0"/>
          <w:sz w:val="28"/>
          <w:szCs w:val="32"/>
          <w:highlight w:val="none"/>
        </w:rPr>
        <w:t>预算支出情况表为空表。</w:t>
      </w:r>
    </w:p>
    <w:p>
      <w:pPr>
        <w:widowControl/>
        <w:jc w:val="left"/>
        <w:outlineLvl w:val="1"/>
        <w:rPr>
          <w:rFonts w:ascii="仿宋_GB2312" w:hAnsi="宋体" w:eastAsia="仿宋_GB2312"/>
          <w:kern w:val="0"/>
          <w:sz w:val="32"/>
          <w:szCs w:val="32"/>
          <w:highlight w:val="none"/>
        </w:rPr>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numPr>
          <w:ilvl w:val="0"/>
          <w:numId w:val="2"/>
        </w:numPr>
        <w:spacing w:beforeLines="50"/>
        <w:jc w:val="center"/>
        <w:outlineLvl w:val="1"/>
        <w:rPr>
          <w:rFonts w:ascii="黑体" w:hAnsi="黑体" w:eastAsia="黑体"/>
          <w:kern w:val="0"/>
          <w:sz w:val="32"/>
          <w:szCs w:val="32"/>
          <w:highlight w:val="none"/>
        </w:rPr>
      </w:pPr>
      <w:r>
        <w:rPr>
          <w:rFonts w:ascii="黑体" w:hAnsi="黑体" w:eastAsia="黑体"/>
          <w:kern w:val="0"/>
          <w:sz w:val="32"/>
          <w:szCs w:val="32"/>
          <w:highlight w:val="none"/>
        </w:rPr>
        <w:t xml:space="preserve"> 2019</w:t>
      </w:r>
      <w:r>
        <w:rPr>
          <w:rFonts w:hint="eastAsia" w:ascii="黑体" w:hAnsi="黑体" w:eastAsia="黑体"/>
          <w:kern w:val="0"/>
          <w:sz w:val="32"/>
          <w:szCs w:val="32"/>
          <w:highlight w:val="none"/>
        </w:rPr>
        <w:t>年阜康市林业技术推广中心部门预算情况说明</w:t>
      </w:r>
    </w:p>
    <w:p>
      <w:pPr>
        <w:widowControl/>
        <w:spacing w:line="580" w:lineRule="exact"/>
        <w:ind w:firstLine="640"/>
        <w:jc w:val="left"/>
        <w:rPr>
          <w:rFonts w:ascii="黑体" w:hAnsi="宋体" w:eastAsia="黑体" w:cs="宋体"/>
          <w:kern w:val="0"/>
          <w:sz w:val="32"/>
          <w:szCs w:val="32"/>
          <w:highlight w:val="none"/>
        </w:rPr>
      </w:pPr>
      <w:r>
        <w:rPr>
          <w:rFonts w:hint="eastAsia" w:ascii="黑体" w:hAnsi="黑体" w:eastAsia="黑体" w:cs="宋体"/>
          <w:bCs/>
          <w:kern w:val="0"/>
          <w:sz w:val="32"/>
          <w:szCs w:val="32"/>
          <w:highlight w:val="none"/>
        </w:rPr>
        <w:t>一、</w:t>
      </w:r>
      <w:r>
        <w:rPr>
          <w:rFonts w:hint="eastAsia" w:ascii="黑体" w:hAnsi="宋体" w:eastAsia="黑体" w:cs="宋体"/>
          <w:kern w:val="0"/>
          <w:sz w:val="32"/>
          <w:szCs w:val="32"/>
          <w:highlight w:val="none"/>
        </w:rPr>
        <w:t>关于阜康市林业技术推广中心</w:t>
      </w:r>
      <w:r>
        <w:rPr>
          <w:rFonts w:ascii="黑体" w:hAnsi="宋体" w:eastAsia="黑体" w:cs="宋体"/>
          <w:kern w:val="0"/>
          <w:sz w:val="32"/>
          <w:szCs w:val="32"/>
          <w:highlight w:val="none"/>
        </w:rPr>
        <w:t>2019</w:t>
      </w:r>
      <w:r>
        <w:rPr>
          <w:rFonts w:hint="eastAsia" w:ascii="黑体" w:hAnsi="宋体" w:eastAsia="黑体" w:cs="宋体"/>
          <w:kern w:val="0"/>
          <w:sz w:val="32"/>
          <w:szCs w:val="32"/>
          <w:highlight w:val="none"/>
        </w:rPr>
        <w:t>年收支预算情况的总体说明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按照全口径预算的原则，阜康市林业技术推广中心</w:t>
      </w:r>
      <w:r>
        <w:rPr>
          <w:rFonts w:ascii="仿宋_GB2312" w:hAnsi="宋体" w:eastAsia="仿宋_GB2312" w:cs="宋体"/>
          <w:kern w:val="0"/>
          <w:sz w:val="32"/>
          <w:szCs w:val="32"/>
          <w:highlight w:val="none"/>
        </w:rPr>
        <w:t>2019</w:t>
      </w:r>
      <w:r>
        <w:rPr>
          <w:rFonts w:hint="eastAsia" w:ascii="仿宋_GB2312" w:hAnsi="宋体" w:eastAsia="仿宋_GB2312" w:cs="宋体"/>
          <w:kern w:val="0"/>
          <w:sz w:val="32"/>
          <w:szCs w:val="32"/>
          <w:highlight w:val="none"/>
        </w:rPr>
        <w:t>年所有收入和支出均纳入部门预算管理。</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收支总预算126.43万元。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收入预算包括：一般公共预算126.43万元。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支出预算包括：社会保障和就业支出15.21万元、社会保险基金支出0.1万元、医疗卫生与计划生育支出14.89万元、农林水支出86.17万元、住房保障支出10.06万元。</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二、关于阜康市林业技术推广中心</w:t>
      </w:r>
      <w:r>
        <w:rPr>
          <w:rFonts w:ascii="黑体" w:hAnsi="宋体" w:eastAsia="黑体" w:cs="宋体"/>
          <w:kern w:val="0"/>
          <w:sz w:val="32"/>
          <w:szCs w:val="32"/>
          <w:highlight w:val="none"/>
        </w:rPr>
        <w:t>2019</w:t>
      </w:r>
      <w:r>
        <w:rPr>
          <w:rFonts w:hint="eastAsia" w:ascii="黑体" w:hAnsi="宋体" w:eastAsia="黑体" w:cs="宋体"/>
          <w:kern w:val="0"/>
          <w:sz w:val="32"/>
          <w:szCs w:val="32"/>
          <w:highlight w:val="none"/>
        </w:rPr>
        <w:t>年收入预算情况说明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阜康市林业技术推广中心</w:t>
      </w:r>
      <w:r>
        <w:rPr>
          <w:rFonts w:ascii="仿宋_GB2312" w:hAnsi="宋体" w:eastAsia="仿宋_GB2312" w:cs="宋体"/>
          <w:kern w:val="0"/>
          <w:sz w:val="32"/>
          <w:szCs w:val="32"/>
          <w:highlight w:val="none"/>
        </w:rPr>
        <w:t>2019</w:t>
      </w:r>
      <w:r>
        <w:rPr>
          <w:rFonts w:hint="eastAsia" w:ascii="仿宋_GB2312" w:hAnsi="宋体" w:eastAsia="仿宋_GB2312" w:cs="宋体"/>
          <w:kern w:val="0"/>
          <w:sz w:val="32"/>
          <w:szCs w:val="32"/>
          <w:highlight w:val="none"/>
        </w:rPr>
        <w:t>年收入预算126.43万元，其中：一般公共预算126.43万元，占</w:t>
      </w:r>
      <w:r>
        <w:rPr>
          <w:rFonts w:ascii="仿宋_GB2312" w:hAnsi="宋体" w:eastAsia="仿宋_GB2312" w:cs="宋体"/>
          <w:kern w:val="0"/>
          <w:sz w:val="32"/>
          <w:szCs w:val="32"/>
          <w:highlight w:val="none"/>
        </w:rPr>
        <w:t>100%</w:t>
      </w:r>
      <w:r>
        <w:rPr>
          <w:rFonts w:hint="eastAsia" w:ascii="仿宋_GB2312" w:hAnsi="宋体" w:eastAsia="仿宋_GB2312" w:cs="宋体"/>
          <w:kern w:val="0"/>
          <w:sz w:val="32"/>
          <w:szCs w:val="32"/>
          <w:highlight w:val="none"/>
        </w:rPr>
        <w:t>，比上年减少40.41万元，主要原因是人员经费减少。</w:t>
      </w:r>
      <w:r>
        <w:rPr>
          <w:rFonts w:ascii="仿宋_GB2312" w:hAnsi="宋体" w:eastAsia="仿宋_GB2312" w:cs="宋体"/>
          <w:kern w:val="0"/>
          <w:sz w:val="32"/>
          <w:szCs w:val="32"/>
          <w:highlight w:val="none"/>
        </w:rPr>
        <w:t xml:space="preserve">    </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政府性基金预算未安排。</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三、关于阜康市林业技术推广中心</w:t>
      </w:r>
      <w:r>
        <w:rPr>
          <w:rFonts w:ascii="黑体" w:hAnsi="宋体" w:eastAsia="黑体" w:cs="宋体"/>
          <w:kern w:val="0"/>
          <w:sz w:val="32"/>
          <w:szCs w:val="32"/>
          <w:highlight w:val="none"/>
        </w:rPr>
        <w:t>2019</w:t>
      </w:r>
      <w:r>
        <w:rPr>
          <w:rFonts w:hint="eastAsia" w:ascii="黑体" w:hAnsi="宋体" w:eastAsia="黑体" w:cs="宋体"/>
          <w:kern w:val="0"/>
          <w:sz w:val="32"/>
          <w:szCs w:val="32"/>
          <w:highlight w:val="none"/>
        </w:rPr>
        <w:t>年支出预算情况说明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阜康市林业技术推广中心</w:t>
      </w:r>
      <w:r>
        <w:rPr>
          <w:rFonts w:ascii="仿宋_GB2312" w:hAnsi="宋体" w:eastAsia="仿宋_GB2312" w:cs="宋体"/>
          <w:kern w:val="0"/>
          <w:sz w:val="32"/>
          <w:szCs w:val="32"/>
          <w:highlight w:val="none"/>
        </w:rPr>
        <w:t>2019</w:t>
      </w:r>
      <w:r>
        <w:rPr>
          <w:rFonts w:hint="eastAsia" w:ascii="仿宋_GB2312" w:hAnsi="宋体" w:eastAsia="仿宋_GB2312" w:cs="宋体"/>
          <w:kern w:val="0"/>
          <w:sz w:val="32"/>
          <w:szCs w:val="32"/>
          <w:highlight w:val="none"/>
        </w:rPr>
        <w:t>年支出预算126.43万元，其中：</w:t>
      </w:r>
    </w:p>
    <w:p>
      <w:pPr>
        <w:widowControl/>
        <w:spacing w:line="580" w:lineRule="exact"/>
        <w:ind w:firstLine="640"/>
        <w:jc w:val="left"/>
        <w:rPr>
          <w:rFonts w:ascii="仿宋_GB2312" w:hAnsi="宋体" w:eastAsia="仿宋_GB2312" w:cs="宋体"/>
          <w:b/>
          <w:kern w:val="0"/>
          <w:sz w:val="32"/>
          <w:szCs w:val="32"/>
          <w:highlight w:val="none"/>
        </w:rPr>
      </w:pPr>
      <w:r>
        <w:rPr>
          <w:rFonts w:hint="eastAsia" w:ascii="仿宋_GB2312" w:hAnsi="宋体" w:eastAsia="仿宋_GB2312" w:cs="宋体"/>
          <w:kern w:val="0"/>
          <w:sz w:val="32"/>
          <w:szCs w:val="32"/>
          <w:highlight w:val="none"/>
        </w:rPr>
        <w:t>基本支出126.43万元，占</w:t>
      </w:r>
      <w:r>
        <w:rPr>
          <w:rFonts w:ascii="仿宋_GB2312" w:hAnsi="宋体" w:eastAsia="仿宋_GB2312" w:cs="宋体"/>
          <w:kern w:val="0"/>
          <w:sz w:val="32"/>
          <w:szCs w:val="32"/>
          <w:highlight w:val="none"/>
        </w:rPr>
        <w:t>100%</w:t>
      </w:r>
      <w:r>
        <w:rPr>
          <w:rFonts w:hint="eastAsia" w:ascii="仿宋_GB2312" w:hAnsi="宋体" w:eastAsia="仿宋_GB2312" w:cs="宋体"/>
          <w:kern w:val="0"/>
          <w:sz w:val="32"/>
          <w:szCs w:val="32"/>
          <w:highlight w:val="none"/>
        </w:rPr>
        <w:t>，比上年减少40.41万元，主要原因是人员经费减少。</w:t>
      </w:r>
    </w:p>
    <w:p>
      <w:pPr>
        <w:widowControl/>
        <w:spacing w:line="580" w:lineRule="exact"/>
        <w:ind w:firstLine="640"/>
        <w:jc w:val="left"/>
        <w:rPr>
          <w:rFonts w:ascii="仿宋_GB2312" w:hAnsi="宋体" w:eastAsia="仿宋_GB2312" w:cs="宋体"/>
          <w:b/>
          <w:kern w:val="0"/>
          <w:sz w:val="32"/>
          <w:szCs w:val="32"/>
          <w:highlight w:val="none"/>
        </w:rPr>
      </w:pPr>
      <w:r>
        <w:rPr>
          <w:rFonts w:hint="eastAsia" w:ascii="仿宋_GB2312" w:hAnsi="宋体" w:eastAsia="仿宋_GB2312" w:cs="宋体"/>
          <w:kern w:val="0"/>
          <w:sz w:val="32"/>
          <w:szCs w:val="32"/>
          <w:highlight w:val="none"/>
        </w:rPr>
        <w:t>项目支出</w:t>
      </w:r>
      <w:r>
        <w:rPr>
          <w:rFonts w:ascii="仿宋_GB2312" w:hAnsi="宋体" w:eastAsia="仿宋_GB2312" w:cs="宋体"/>
          <w:kern w:val="0"/>
          <w:sz w:val="32"/>
          <w:szCs w:val="32"/>
          <w:highlight w:val="none"/>
        </w:rPr>
        <w:t>0</w:t>
      </w:r>
      <w:r>
        <w:rPr>
          <w:rFonts w:hint="eastAsia" w:ascii="仿宋_GB2312" w:hAnsi="宋体" w:eastAsia="仿宋_GB2312" w:cs="宋体"/>
          <w:kern w:val="0"/>
          <w:sz w:val="32"/>
          <w:szCs w:val="32"/>
          <w:highlight w:val="none"/>
        </w:rPr>
        <w:t>万元，占</w:t>
      </w:r>
      <w:r>
        <w:rPr>
          <w:rFonts w:ascii="仿宋_GB2312" w:hAnsi="宋体" w:eastAsia="仿宋_GB2312" w:cs="宋体"/>
          <w:kern w:val="0"/>
          <w:sz w:val="32"/>
          <w:szCs w:val="32"/>
          <w:highlight w:val="none"/>
        </w:rPr>
        <w:t>0%</w:t>
      </w:r>
      <w:r>
        <w:rPr>
          <w:rFonts w:hint="eastAsia" w:ascii="仿宋_GB2312" w:hAnsi="宋体" w:eastAsia="仿宋_GB2312" w:cs="宋体"/>
          <w:kern w:val="0"/>
          <w:sz w:val="32"/>
          <w:szCs w:val="32"/>
          <w:highlight w:val="none"/>
        </w:rPr>
        <w:t>，比上年增加</w:t>
      </w:r>
      <w:r>
        <w:rPr>
          <w:rFonts w:ascii="仿宋_GB2312" w:hAnsi="宋体" w:eastAsia="仿宋_GB2312" w:cs="宋体"/>
          <w:kern w:val="0"/>
          <w:sz w:val="32"/>
          <w:szCs w:val="32"/>
          <w:highlight w:val="none"/>
        </w:rPr>
        <w:t>0</w:t>
      </w:r>
      <w:r>
        <w:rPr>
          <w:rFonts w:hint="eastAsia" w:ascii="仿宋_GB2312" w:hAnsi="宋体" w:eastAsia="仿宋_GB2312" w:cs="宋体"/>
          <w:kern w:val="0"/>
          <w:sz w:val="32"/>
          <w:szCs w:val="32"/>
          <w:highlight w:val="none"/>
        </w:rPr>
        <w:t>万元，主要原因是无。</w:t>
      </w:r>
    </w:p>
    <w:p>
      <w:pPr>
        <w:widowControl/>
        <w:spacing w:line="580" w:lineRule="exact"/>
        <w:ind w:firstLine="640"/>
        <w:jc w:val="left"/>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四、关于</w:t>
      </w:r>
      <w:r>
        <w:rPr>
          <w:rFonts w:hint="eastAsia" w:ascii="黑体" w:hAnsi="宋体" w:eastAsia="黑体" w:cs="宋体"/>
          <w:kern w:val="0"/>
          <w:sz w:val="32"/>
          <w:szCs w:val="32"/>
          <w:highlight w:val="none"/>
        </w:rPr>
        <w:t>阜康市林业技术推广中心</w:t>
      </w:r>
      <w:r>
        <w:rPr>
          <w:rFonts w:ascii="黑体" w:hAnsi="宋体" w:eastAsia="黑体" w:cs="宋体"/>
          <w:kern w:val="0"/>
          <w:sz w:val="32"/>
          <w:szCs w:val="32"/>
          <w:highlight w:val="none"/>
        </w:rPr>
        <w:t>2019</w:t>
      </w:r>
      <w:r>
        <w:rPr>
          <w:rFonts w:hint="eastAsia" w:ascii="黑体" w:hAnsi="宋体" w:eastAsia="黑体" w:cs="宋体"/>
          <w:kern w:val="0"/>
          <w:sz w:val="32"/>
          <w:szCs w:val="32"/>
          <w:highlight w:val="none"/>
        </w:rPr>
        <w:t>年</w:t>
      </w:r>
      <w:r>
        <w:rPr>
          <w:rFonts w:hint="eastAsia" w:ascii="黑体" w:hAnsi="黑体" w:eastAsia="黑体" w:cs="宋体"/>
          <w:bCs/>
          <w:kern w:val="0"/>
          <w:sz w:val="32"/>
          <w:szCs w:val="32"/>
          <w:highlight w:val="none"/>
        </w:rPr>
        <w:t>财政拨款收支预算情况的总体说明</w:t>
      </w:r>
    </w:p>
    <w:p>
      <w:pPr>
        <w:spacing w:line="580" w:lineRule="exact"/>
        <w:ind w:firstLine="640"/>
        <w:rPr>
          <w:rFonts w:ascii="仿宋_GB2312" w:hAnsi="宋体" w:eastAsia="仿宋_GB2312" w:cs="宋体"/>
          <w:kern w:val="0"/>
          <w:sz w:val="32"/>
          <w:szCs w:val="32"/>
          <w:highlight w:val="none"/>
        </w:rPr>
      </w:pPr>
      <w:r>
        <w:rPr>
          <w:rFonts w:ascii="仿宋_GB2312" w:hAnsi="宋体" w:eastAsia="仿宋_GB2312" w:cs="宋体"/>
          <w:kern w:val="0"/>
          <w:sz w:val="32"/>
          <w:szCs w:val="32"/>
          <w:highlight w:val="none"/>
        </w:rPr>
        <w:t>2019</w:t>
      </w:r>
      <w:r>
        <w:rPr>
          <w:rFonts w:hint="eastAsia" w:ascii="仿宋_GB2312" w:hAnsi="宋体" w:eastAsia="仿宋_GB2312" w:cs="宋体"/>
          <w:kern w:val="0"/>
          <w:sz w:val="32"/>
          <w:szCs w:val="32"/>
          <w:highlight w:val="none"/>
        </w:rPr>
        <w:t>年财政拨款收支总预算126.43万元。全部为一般公共预算拨款，无政府性基金预算拨款。</w:t>
      </w:r>
    </w:p>
    <w:p>
      <w:p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支出预算包括：社会保障和就业支出支出15.21万元，主要用于单位职工基本养老保险费等。</w:t>
      </w:r>
    </w:p>
    <w:p>
      <w:p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社会保险基金支出0.1万元，主要用于大病医疗支出。</w:t>
      </w:r>
    </w:p>
    <w:p>
      <w:p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医疗卫生与计划生育支出14.89万元，主要用于单位公务员医疗补助等。</w:t>
      </w:r>
    </w:p>
    <w:p>
      <w:p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农林水支出86.17万元，主要用于单位职工工资、奖金、保险费、津贴补贴等。</w:t>
      </w:r>
    </w:p>
    <w:p>
      <w:p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住房保障支出10.06万元，主要用于单位职工住房公积金。</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五、关于阜康市林业技术推广中心</w:t>
      </w:r>
      <w:r>
        <w:rPr>
          <w:rFonts w:ascii="黑体" w:hAnsi="宋体" w:eastAsia="黑体" w:cs="宋体"/>
          <w:kern w:val="0"/>
          <w:sz w:val="32"/>
          <w:szCs w:val="32"/>
          <w:highlight w:val="none"/>
        </w:rPr>
        <w:t>2019</w:t>
      </w:r>
      <w:r>
        <w:rPr>
          <w:rFonts w:hint="eastAsia" w:ascii="黑体" w:hAnsi="宋体" w:eastAsia="黑体" w:cs="宋体"/>
          <w:kern w:val="0"/>
          <w:sz w:val="32"/>
          <w:szCs w:val="32"/>
          <w:highlight w:val="none"/>
        </w:rPr>
        <w:t>年一般公共预算当年拨款情况说明</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（一）一般公用预算当年拨款规模变化情况</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阜康市林业综合执法大队</w:t>
      </w:r>
      <w:r>
        <w:rPr>
          <w:rFonts w:ascii="仿宋_GB2312" w:hAnsi="宋体" w:eastAsia="仿宋_GB2312" w:cs="宋体"/>
          <w:kern w:val="0"/>
          <w:sz w:val="32"/>
          <w:szCs w:val="32"/>
          <w:highlight w:val="none"/>
        </w:rPr>
        <w:t>2019</w:t>
      </w:r>
      <w:r>
        <w:rPr>
          <w:rFonts w:hint="eastAsia" w:ascii="仿宋_GB2312" w:hAnsi="宋体" w:eastAsia="仿宋_GB2312" w:cs="宋体"/>
          <w:kern w:val="0"/>
          <w:sz w:val="32"/>
          <w:szCs w:val="32"/>
          <w:highlight w:val="none"/>
        </w:rPr>
        <w:t>年一般公共预算拨款基本支出126.43万元，比上年执行数减少40.41万元，下降</w:t>
      </w:r>
      <w:r>
        <w:rPr>
          <w:rFonts w:hint="eastAsia" w:ascii="仿宋_GB2312" w:hAnsi="宋体" w:eastAsia="仿宋_GB2312" w:cs="宋体"/>
          <w:kern w:val="0"/>
          <w:sz w:val="32"/>
          <w:szCs w:val="32"/>
          <w:highlight w:val="none"/>
          <w:lang w:val="en-US" w:eastAsia="zh-CN"/>
        </w:rPr>
        <w:t>24.22</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。主要原因是：人员经费减少。</w:t>
      </w:r>
    </w:p>
    <w:p>
      <w:pPr>
        <w:widowControl/>
        <w:numPr>
          <w:ilvl w:val="0"/>
          <w:numId w:val="3"/>
        </w:numPr>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一般公共预算当年拨款结构情况</w:t>
      </w:r>
    </w:p>
    <w:p>
      <w:pPr>
        <w:spacing w:line="58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1.社会保障和就业支出15.21万元，占12</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w:t>
      </w:r>
    </w:p>
    <w:p>
      <w:pPr>
        <w:spacing w:line="580" w:lineRule="exac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 xml:space="preserve">    2.社会保险基金支出0.1万元，占1%。</w:t>
      </w:r>
    </w:p>
    <w:p>
      <w:p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3</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医疗卫生与计划生育支出14.89万元，占12</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w:t>
      </w:r>
    </w:p>
    <w:p>
      <w:p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4.农林水支出86.17万元，占68%。</w:t>
      </w:r>
    </w:p>
    <w:p>
      <w:p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5.住房保障支出10.06万元，占7</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w:t>
      </w:r>
    </w:p>
    <w:p>
      <w:pPr>
        <w:widowControl/>
        <w:spacing w:line="580" w:lineRule="exact"/>
        <w:ind w:firstLine="642"/>
        <w:jc w:val="left"/>
        <w:rPr>
          <w:rFonts w:ascii="仿宋_GB2312" w:hAnsi="宋体" w:eastAsia="仿宋_GB2312" w:cs="宋体"/>
          <w:kern w:val="0"/>
          <w:sz w:val="32"/>
          <w:szCs w:val="32"/>
          <w:highlight w:val="none"/>
        </w:rPr>
      </w:pPr>
      <w:r>
        <w:rPr>
          <w:rFonts w:hint="eastAsia" w:ascii="楷体_GB2312" w:hAnsi="宋体" w:eastAsia="楷体_GB2312" w:cs="宋体"/>
          <w:b/>
          <w:kern w:val="0"/>
          <w:sz w:val="32"/>
          <w:szCs w:val="32"/>
          <w:highlight w:val="none"/>
        </w:rPr>
        <w:t>（三）一般公共预算当年拨款具体使用情况</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1</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社会保障和就业支出（类）行政事业单位离退休（款）</w:t>
      </w:r>
      <w:r>
        <w:rPr>
          <w:rFonts w:ascii="仿宋_GB2312" w:hAnsi="宋体" w:eastAsia="仿宋_GB2312" w:cs="宋体"/>
          <w:kern w:val="0"/>
          <w:sz w:val="32"/>
          <w:szCs w:val="32"/>
          <w:highlight w:val="none"/>
        </w:rPr>
        <w:t xml:space="preserve">  </w:t>
      </w:r>
      <w:r>
        <w:rPr>
          <w:rFonts w:hint="eastAsia" w:ascii="仿宋_GB2312" w:hAnsi="宋体" w:eastAsia="仿宋_GB2312" w:cs="宋体"/>
          <w:kern w:val="0"/>
          <w:sz w:val="32"/>
          <w:szCs w:val="32"/>
          <w:highlight w:val="none"/>
        </w:rPr>
        <w:t>机关事业单位基本养老保险缴费支出（项）</w:t>
      </w:r>
      <w:r>
        <w:rPr>
          <w:rFonts w:ascii="仿宋_GB2312" w:hAnsi="宋体" w:eastAsia="仿宋_GB2312" w:cs="宋体"/>
          <w:kern w:val="0"/>
          <w:sz w:val="32"/>
          <w:szCs w:val="32"/>
          <w:highlight w:val="none"/>
        </w:rPr>
        <w:t>:2019</w:t>
      </w:r>
      <w:r>
        <w:rPr>
          <w:rFonts w:hint="eastAsia" w:ascii="仿宋_GB2312" w:hAnsi="宋体" w:eastAsia="仿宋_GB2312" w:cs="宋体"/>
          <w:kern w:val="0"/>
          <w:sz w:val="32"/>
          <w:szCs w:val="32"/>
          <w:highlight w:val="none"/>
        </w:rPr>
        <w:t>年预算数为15.21万元，比上年执行数减少0.12万元，减少</w:t>
      </w:r>
      <w:r>
        <w:rPr>
          <w:rFonts w:hint="eastAsia" w:ascii="仿宋_GB2312" w:hAnsi="宋体" w:eastAsia="仿宋_GB2312" w:cs="宋体"/>
          <w:kern w:val="0"/>
          <w:sz w:val="32"/>
          <w:szCs w:val="32"/>
          <w:highlight w:val="none"/>
          <w:lang w:val="en-US" w:eastAsia="zh-CN"/>
        </w:rPr>
        <w:t>0.78</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主要原因是：人员经费减少。</w:t>
      </w:r>
    </w:p>
    <w:p>
      <w:pPr>
        <w:widowControl/>
        <w:spacing w:line="580" w:lineRule="exact"/>
        <w:ind w:firstLine="640"/>
        <w:jc w:val="left"/>
        <w:rPr>
          <w:rFonts w:ascii="仿宋_GB2312" w:hAnsi="宋体" w:eastAsia="仿宋_GB2312" w:cs="宋体"/>
          <w:kern w:val="0"/>
          <w:sz w:val="32"/>
          <w:szCs w:val="32"/>
          <w:highlight w:val="none"/>
        </w:rPr>
      </w:pPr>
      <w:r>
        <w:rPr>
          <w:rFonts w:hint="eastAsia" w:ascii="楷体_GB2312" w:hAnsi="宋体" w:eastAsia="楷体_GB2312" w:cs="宋体"/>
          <w:kern w:val="0"/>
          <w:sz w:val="32"/>
          <w:szCs w:val="32"/>
          <w:highlight w:val="none"/>
        </w:rPr>
        <w:t>2</w:t>
      </w:r>
      <w:r>
        <w:rPr>
          <w:rFonts w:hint="eastAsia" w:ascii="仿宋_GB2312" w:hAnsi="宋体" w:eastAsia="仿宋_GB2312" w:cs="宋体"/>
          <w:kern w:val="0"/>
          <w:sz w:val="32"/>
          <w:szCs w:val="32"/>
          <w:highlight w:val="none"/>
        </w:rPr>
        <w:t>.社会保险基金支出（类）行政事业单位大病医疗（款）大病医疗（项）：</w:t>
      </w:r>
      <w:r>
        <w:rPr>
          <w:rFonts w:ascii="仿宋_GB2312" w:hAnsi="宋体" w:eastAsia="仿宋_GB2312" w:cs="宋体"/>
          <w:kern w:val="0"/>
          <w:sz w:val="32"/>
          <w:szCs w:val="32"/>
          <w:highlight w:val="none"/>
        </w:rPr>
        <w:t>2019</w:t>
      </w:r>
      <w:r>
        <w:rPr>
          <w:rFonts w:hint="eastAsia" w:ascii="仿宋_GB2312" w:hAnsi="宋体" w:eastAsia="仿宋_GB2312" w:cs="宋体"/>
          <w:kern w:val="0"/>
          <w:sz w:val="32"/>
          <w:szCs w:val="32"/>
          <w:highlight w:val="none"/>
        </w:rPr>
        <w:t>年预算数为0.1万元，比上年执行数减少0万元，减少0</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，主要原因是：新增科目。</w:t>
      </w:r>
    </w:p>
    <w:p>
      <w:pPr>
        <w:widowControl/>
        <w:spacing w:line="580" w:lineRule="exact"/>
        <w:ind w:firstLine="640"/>
        <w:jc w:val="left"/>
        <w:rPr>
          <w:rFonts w:ascii="楷体_GB2312" w:hAnsi="宋体" w:eastAsia="楷体_GB2312" w:cs="宋体"/>
          <w:kern w:val="0"/>
          <w:sz w:val="32"/>
          <w:szCs w:val="32"/>
          <w:highlight w:val="none"/>
        </w:rPr>
      </w:pPr>
      <w:r>
        <w:rPr>
          <w:rFonts w:hint="eastAsia" w:ascii="楷体_GB2312" w:hAnsi="宋体" w:eastAsia="楷体_GB2312" w:cs="宋体"/>
          <w:kern w:val="0"/>
          <w:sz w:val="32"/>
          <w:szCs w:val="32"/>
          <w:highlight w:val="none"/>
        </w:rPr>
        <w:t>3</w:t>
      </w:r>
      <w:r>
        <w:rPr>
          <w:rFonts w:ascii="楷体_GB2312" w:hAnsi="宋体" w:eastAsia="楷体_GB2312" w:cs="宋体"/>
          <w:kern w:val="0"/>
          <w:sz w:val="32"/>
          <w:szCs w:val="32"/>
          <w:highlight w:val="none"/>
        </w:rPr>
        <w:t>.</w:t>
      </w:r>
      <w:r>
        <w:rPr>
          <w:highlight w:val="none"/>
        </w:rPr>
        <w:t xml:space="preserve"> </w:t>
      </w:r>
      <w:r>
        <w:rPr>
          <w:rFonts w:hint="eastAsia" w:ascii="仿宋_GB2312" w:hAnsi="宋体" w:eastAsia="仿宋_GB2312" w:cs="宋体"/>
          <w:kern w:val="0"/>
          <w:sz w:val="32"/>
          <w:szCs w:val="32"/>
          <w:highlight w:val="none"/>
        </w:rPr>
        <w:t>医疗卫生与计划生育支出（类）行政事业单位医疗（款）事业单位医疗（项）</w:t>
      </w:r>
      <w:r>
        <w:rPr>
          <w:rFonts w:ascii="仿宋_GB2312" w:hAnsi="宋体" w:eastAsia="仿宋_GB2312" w:cs="宋体"/>
          <w:kern w:val="0"/>
          <w:sz w:val="32"/>
          <w:szCs w:val="32"/>
          <w:highlight w:val="none"/>
        </w:rPr>
        <w:t>:</w:t>
      </w:r>
      <w:r>
        <w:rPr>
          <w:rFonts w:ascii="仿宋_GB2312" w:hAnsi="宋体" w:eastAsia="仿宋_GB2312" w:cs="宋体"/>
          <w:kern w:val="0"/>
          <w:sz w:val="32"/>
          <w:szCs w:val="32"/>
          <w:highlight w:val="none"/>
        </w:rPr>
        <w:tab/>
      </w:r>
      <w:r>
        <w:rPr>
          <w:rFonts w:ascii="仿宋_GB2312" w:hAnsi="宋体" w:eastAsia="仿宋_GB2312" w:cs="宋体"/>
          <w:kern w:val="0"/>
          <w:sz w:val="32"/>
          <w:szCs w:val="32"/>
          <w:highlight w:val="none"/>
        </w:rPr>
        <w:t>2019</w:t>
      </w:r>
      <w:r>
        <w:rPr>
          <w:rFonts w:hint="eastAsia" w:ascii="仿宋_GB2312" w:hAnsi="宋体" w:eastAsia="仿宋_GB2312" w:cs="宋体"/>
          <w:kern w:val="0"/>
          <w:sz w:val="32"/>
          <w:szCs w:val="32"/>
          <w:highlight w:val="none"/>
        </w:rPr>
        <w:t>年预算数为14.89万元，比上年执行数减少0.15万元，减</w:t>
      </w:r>
      <w:r>
        <w:rPr>
          <w:rFonts w:hint="eastAsia" w:ascii="仿宋_GB2312" w:hAnsi="宋体" w:eastAsia="仿宋_GB2312" w:cs="宋体"/>
          <w:kern w:val="0"/>
          <w:sz w:val="32"/>
          <w:szCs w:val="32"/>
          <w:highlight w:val="none"/>
        </w:rPr>
        <w:t>少</w:t>
      </w:r>
      <w:r>
        <w:rPr>
          <w:rFonts w:hint="eastAsia" w:ascii="仿宋_GB2312" w:hAnsi="宋体" w:eastAsia="仿宋_GB2312" w:cs="宋体"/>
          <w:kern w:val="0"/>
          <w:sz w:val="32"/>
          <w:szCs w:val="32"/>
          <w:highlight w:val="none"/>
          <w:lang w:val="en-US" w:eastAsia="zh-CN"/>
        </w:rPr>
        <w:t>1</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，主要原因是：减少人员经费。</w:t>
      </w:r>
    </w:p>
    <w:p>
      <w:pPr>
        <w:widowControl/>
        <w:spacing w:line="580" w:lineRule="exact"/>
        <w:ind w:firstLine="640"/>
        <w:jc w:val="left"/>
        <w:rPr>
          <w:rFonts w:ascii="楷体_GB2312" w:hAnsi="宋体" w:eastAsia="楷体_GB2312" w:cs="宋体"/>
          <w:kern w:val="0"/>
          <w:sz w:val="32"/>
          <w:szCs w:val="32"/>
          <w:highlight w:val="none"/>
        </w:rPr>
      </w:pPr>
      <w:r>
        <w:rPr>
          <w:rFonts w:hint="eastAsia" w:ascii="楷体_GB2312" w:hAnsi="宋体" w:eastAsia="楷体_GB2312" w:cs="宋体"/>
          <w:kern w:val="0"/>
          <w:sz w:val="32"/>
          <w:szCs w:val="32"/>
          <w:highlight w:val="none"/>
        </w:rPr>
        <w:t>4.</w:t>
      </w:r>
      <w:r>
        <w:rPr>
          <w:rFonts w:hint="eastAsia" w:ascii="仿宋_GB2312" w:hAnsi="宋体" w:eastAsia="仿宋_GB2312" w:cs="宋体"/>
          <w:kern w:val="0"/>
          <w:sz w:val="32"/>
          <w:szCs w:val="32"/>
          <w:highlight w:val="none"/>
        </w:rPr>
        <w:t>农林水支出（类）林业（款）林业事业机构（项）</w:t>
      </w:r>
      <w:r>
        <w:rPr>
          <w:rFonts w:ascii="仿宋_GB2312" w:hAnsi="宋体" w:eastAsia="仿宋_GB2312" w:cs="宋体"/>
          <w:kern w:val="0"/>
          <w:sz w:val="32"/>
          <w:szCs w:val="32"/>
          <w:highlight w:val="none"/>
        </w:rPr>
        <w:t>: 2019</w:t>
      </w:r>
      <w:r>
        <w:rPr>
          <w:rFonts w:hint="eastAsia" w:ascii="仿宋_GB2312" w:hAnsi="宋体" w:eastAsia="仿宋_GB2312" w:cs="宋体"/>
          <w:kern w:val="0"/>
          <w:sz w:val="32"/>
          <w:szCs w:val="32"/>
          <w:highlight w:val="none"/>
        </w:rPr>
        <w:t>年预算数为86.17万元，比上年执行数减少50.3万元，减少</w:t>
      </w:r>
      <w:r>
        <w:rPr>
          <w:rFonts w:hint="eastAsia" w:ascii="仿宋_GB2312" w:hAnsi="宋体" w:eastAsia="仿宋_GB2312" w:cs="宋体"/>
          <w:kern w:val="0"/>
          <w:sz w:val="32"/>
          <w:szCs w:val="32"/>
          <w:highlight w:val="none"/>
          <w:lang w:val="en-US" w:eastAsia="zh-CN"/>
        </w:rPr>
        <w:t>36.86</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主要原因是：人员经费减少。</w:t>
      </w:r>
    </w:p>
    <w:p>
      <w:pPr>
        <w:widowControl/>
        <w:spacing w:line="580" w:lineRule="exact"/>
        <w:ind w:firstLine="640"/>
        <w:jc w:val="left"/>
        <w:rPr>
          <w:rFonts w:ascii="仿宋_GB2312" w:hAnsi="宋体" w:eastAsia="仿宋_GB2312" w:cs="宋体"/>
          <w:kern w:val="0"/>
          <w:sz w:val="32"/>
          <w:szCs w:val="32"/>
          <w:highlight w:val="none"/>
        </w:rPr>
      </w:pPr>
      <w:r>
        <w:rPr>
          <w:rFonts w:hint="eastAsia" w:ascii="楷体_GB2312" w:hAnsi="宋体" w:eastAsia="楷体_GB2312" w:cs="宋体"/>
          <w:kern w:val="0"/>
          <w:sz w:val="32"/>
          <w:szCs w:val="32"/>
          <w:highlight w:val="none"/>
        </w:rPr>
        <w:t>5</w:t>
      </w:r>
      <w:r>
        <w:rPr>
          <w:rFonts w:ascii="楷体_GB2312" w:hAnsi="宋体" w:eastAsia="楷体_GB2312" w:cs="宋体"/>
          <w:kern w:val="0"/>
          <w:sz w:val="32"/>
          <w:szCs w:val="32"/>
          <w:highlight w:val="none"/>
        </w:rPr>
        <w:t>.</w:t>
      </w:r>
      <w:r>
        <w:rPr>
          <w:highlight w:val="none"/>
        </w:rPr>
        <w:t xml:space="preserve"> </w:t>
      </w:r>
      <w:r>
        <w:rPr>
          <w:rFonts w:hint="eastAsia" w:ascii="仿宋_GB2312" w:hAnsi="宋体" w:eastAsia="仿宋_GB2312" w:cs="宋体"/>
          <w:kern w:val="0"/>
          <w:sz w:val="32"/>
          <w:szCs w:val="32"/>
          <w:highlight w:val="none"/>
        </w:rPr>
        <w:t>住房保障支出（类）住房改革支出（款）住房公积金支出（项）</w:t>
      </w:r>
      <w:r>
        <w:rPr>
          <w:rFonts w:ascii="仿宋_GB2312" w:hAnsi="宋体" w:eastAsia="仿宋_GB2312" w:cs="宋体"/>
          <w:kern w:val="0"/>
          <w:sz w:val="32"/>
          <w:szCs w:val="32"/>
          <w:highlight w:val="none"/>
        </w:rPr>
        <w:t>: 2019</w:t>
      </w:r>
      <w:r>
        <w:rPr>
          <w:rFonts w:hint="eastAsia" w:ascii="仿宋_GB2312" w:hAnsi="宋体" w:eastAsia="仿宋_GB2312" w:cs="宋体"/>
          <w:kern w:val="0"/>
          <w:sz w:val="32"/>
          <w:szCs w:val="32"/>
          <w:highlight w:val="none"/>
        </w:rPr>
        <w:t>年预算数为10.06万元，比上年执行数减少4.15万元，</w:t>
      </w:r>
      <w:r>
        <w:rPr>
          <w:rFonts w:hint="eastAsia" w:ascii="仿宋_GB2312" w:hAnsi="宋体" w:eastAsia="仿宋_GB2312" w:cs="宋体"/>
          <w:kern w:val="0"/>
          <w:sz w:val="32"/>
          <w:szCs w:val="32"/>
          <w:highlight w:val="none"/>
        </w:rPr>
        <w:t>减少</w:t>
      </w:r>
      <w:r>
        <w:rPr>
          <w:rFonts w:hint="eastAsia" w:ascii="仿宋_GB2312" w:hAnsi="宋体" w:eastAsia="仿宋_GB2312" w:cs="宋体"/>
          <w:kern w:val="0"/>
          <w:sz w:val="32"/>
          <w:szCs w:val="32"/>
          <w:highlight w:val="none"/>
          <w:lang w:val="en-US" w:eastAsia="zh-CN"/>
        </w:rPr>
        <w:t>29.20</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，主要原因是：科目增加。</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六、关于阜康市林业技术推广中心</w:t>
      </w:r>
      <w:r>
        <w:rPr>
          <w:rFonts w:ascii="黑体" w:hAnsi="宋体" w:eastAsia="黑体" w:cs="宋体"/>
          <w:kern w:val="0"/>
          <w:sz w:val="32"/>
          <w:szCs w:val="32"/>
          <w:highlight w:val="none"/>
        </w:rPr>
        <w:t>2019</w:t>
      </w:r>
      <w:r>
        <w:rPr>
          <w:rFonts w:hint="eastAsia" w:ascii="黑体" w:hAnsi="宋体" w:eastAsia="黑体" w:cs="宋体"/>
          <w:kern w:val="0"/>
          <w:sz w:val="32"/>
          <w:szCs w:val="32"/>
          <w:highlight w:val="none"/>
        </w:rPr>
        <w:t>年一般公共预算基本支出情况说明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阜康市林业技术推广中心</w:t>
      </w:r>
      <w:r>
        <w:rPr>
          <w:rFonts w:ascii="仿宋_GB2312" w:hAnsi="宋体" w:eastAsia="仿宋_GB2312" w:cs="宋体"/>
          <w:kern w:val="0"/>
          <w:sz w:val="32"/>
          <w:szCs w:val="32"/>
          <w:highlight w:val="none"/>
        </w:rPr>
        <w:t>2019</w:t>
      </w:r>
      <w:r>
        <w:rPr>
          <w:rFonts w:hint="eastAsia" w:ascii="仿宋_GB2312" w:hAnsi="宋体" w:eastAsia="仿宋_GB2312" w:cs="宋体"/>
          <w:kern w:val="0"/>
          <w:sz w:val="32"/>
          <w:szCs w:val="32"/>
          <w:highlight w:val="none"/>
        </w:rPr>
        <w:t>年一般公共预算基本支出126.43万元，其中：</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人员经费126.43万元，主要包括：基本工资57.6万元、津贴补贴2.25万元、奖金3.36万元、机关事业单位基本养老保险缴费19.94万元、职业年金2.85万元、职工基本医疗保险缴费11.84万元、公务员医疗补助缴费4.58万元、其他社会保障缴费1.35万元、住房公积金10.06万元、其他工资福利支出12.6万元等。</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公用经费0万元。</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七、关于阜康市林业技术推广中心</w:t>
      </w:r>
      <w:r>
        <w:rPr>
          <w:rFonts w:ascii="黑体" w:hAnsi="宋体" w:eastAsia="黑体" w:cs="宋体"/>
          <w:kern w:val="0"/>
          <w:sz w:val="32"/>
          <w:szCs w:val="32"/>
          <w:highlight w:val="none"/>
        </w:rPr>
        <w:t>2019</w:t>
      </w:r>
      <w:r>
        <w:rPr>
          <w:rFonts w:hint="eastAsia" w:ascii="黑体" w:hAnsi="宋体" w:eastAsia="黑体" w:cs="宋体"/>
          <w:kern w:val="0"/>
          <w:sz w:val="32"/>
          <w:szCs w:val="32"/>
          <w:highlight w:val="none"/>
        </w:rPr>
        <w:t>年项目支出情况说明</w:t>
      </w:r>
    </w:p>
    <w:p>
      <w:pPr>
        <w:widowControl/>
        <w:outlineLvl w:val="1"/>
        <w:rPr>
          <w:rFonts w:ascii="仿宋_GB2312" w:hAnsi="宋体" w:eastAsia="仿宋_GB2312"/>
          <w:bCs/>
          <w:kern w:val="0"/>
          <w:sz w:val="32"/>
          <w:szCs w:val="32"/>
          <w:highlight w:val="none"/>
        </w:rPr>
      </w:pPr>
      <w:r>
        <w:rPr>
          <w:rFonts w:hint="eastAsia" w:ascii="仿宋_GB2312" w:hAnsi="宋体" w:eastAsia="仿宋_GB2312"/>
          <w:bCs/>
          <w:kern w:val="0"/>
          <w:sz w:val="32"/>
          <w:szCs w:val="32"/>
          <w:highlight w:val="none"/>
        </w:rPr>
        <w:t xml:space="preserve">    2019年未安排项目支出预算，因此没有使用项目支出预算拨款安排的支出，项目支出预算支出情况表为空表。</w:t>
      </w:r>
    </w:p>
    <w:p>
      <w:pPr>
        <w:widowControl/>
        <w:spacing w:line="580" w:lineRule="exact"/>
        <w:ind w:firstLine="642"/>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八、关于阜康市林业技术推广中心</w:t>
      </w:r>
      <w:r>
        <w:rPr>
          <w:rFonts w:ascii="黑体" w:hAnsi="宋体" w:eastAsia="黑体" w:cs="宋体"/>
          <w:kern w:val="0"/>
          <w:sz w:val="32"/>
          <w:szCs w:val="32"/>
          <w:highlight w:val="none"/>
        </w:rPr>
        <w:t>2019</w:t>
      </w:r>
      <w:r>
        <w:rPr>
          <w:rFonts w:hint="eastAsia" w:ascii="黑体" w:hAnsi="宋体" w:eastAsia="黑体" w:cs="宋体"/>
          <w:kern w:val="0"/>
          <w:sz w:val="32"/>
          <w:szCs w:val="32"/>
          <w:highlight w:val="none"/>
        </w:rPr>
        <w:t>年一般公共预算“三公”经费预算情况说明</w:t>
      </w:r>
    </w:p>
    <w:p>
      <w:pPr>
        <w:widowControl/>
        <w:spacing w:line="580" w:lineRule="exact"/>
        <w:ind w:firstLine="640"/>
        <w:jc w:val="left"/>
        <w:rPr>
          <w:rFonts w:ascii="仿宋_GB2312" w:hAnsi="宋体" w:eastAsia="仿宋_GB2312" w:cs="宋体"/>
          <w:kern w:val="0"/>
          <w:sz w:val="32"/>
          <w:szCs w:val="32"/>
          <w:highlight w:val="none"/>
        </w:rPr>
      </w:pPr>
      <w:r>
        <w:rPr>
          <w:rFonts w:ascii="仿宋_GB2312" w:hAnsi="宋体" w:eastAsia="仿宋_GB2312" w:cs="宋体"/>
          <w:kern w:val="0"/>
          <w:sz w:val="32"/>
          <w:szCs w:val="32"/>
          <w:highlight w:val="none"/>
        </w:rPr>
        <w:t xml:space="preserve"> </w:t>
      </w:r>
      <w:r>
        <w:rPr>
          <w:rFonts w:hint="eastAsia" w:ascii="仿宋_GB2312" w:hAnsi="宋体" w:eastAsia="仿宋_GB2312" w:cs="宋体"/>
          <w:kern w:val="0"/>
          <w:sz w:val="32"/>
          <w:szCs w:val="32"/>
          <w:highlight w:val="none"/>
        </w:rPr>
        <w:t>阜康市林业技术推广中心</w:t>
      </w:r>
      <w:r>
        <w:rPr>
          <w:rFonts w:ascii="仿宋_GB2312" w:hAnsi="宋体" w:eastAsia="仿宋_GB2312" w:cs="宋体"/>
          <w:kern w:val="0"/>
          <w:sz w:val="32"/>
          <w:szCs w:val="32"/>
          <w:highlight w:val="none"/>
        </w:rPr>
        <w:t>2019</w:t>
      </w:r>
      <w:r>
        <w:rPr>
          <w:rFonts w:hint="eastAsia" w:ascii="仿宋_GB2312" w:hAnsi="宋体" w:eastAsia="仿宋_GB2312" w:cs="宋体"/>
          <w:kern w:val="0"/>
          <w:sz w:val="32"/>
          <w:szCs w:val="32"/>
          <w:highlight w:val="none"/>
        </w:rPr>
        <w:t>年“三公”经费财政拨款预算数为3.25万元，其中：因公出国（境）费</w:t>
      </w:r>
      <w:r>
        <w:rPr>
          <w:rFonts w:ascii="仿宋_GB2312" w:hAnsi="宋体" w:eastAsia="仿宋_GB2312" w:cs="宋体"/>
          <w:kern w:val="0"/>
          <w:sz w:val="32"/>
          <w:szCs w:val="32"/>
          <w:highlight w:val="none"/>
        </w:rPr>
        <w:t>0</w:t>
      </w:r>
      <w:r>
        <w:rPr>
          <w:rFonts w:hint="eastAsia" w:ascii="仿宋_GB2312" w:hAnsi="宋体" w:eastAsia="仿宋_GB2312" w:cs="宋体"/>
          <w:kern w:val="0"/>
          <w:sz w:val="32"/>
          <w:szCs w:val="32"/>
          <w:highlight w:val="none"/>
        </w:rPr>
        <w:t>万元，公务用车运行费</w:t>
      </w:r>
      <w:r>
        <w:rPr>
          <w:rFonts w:ascii="仿宋_GB2312" w:hAnsi="宋体" w:eastAsia="仿宋_GB2312" w:cs="宋体"/>
          <w:kern w:val="0"/>
          <w:sz w:val="32"/>
          <w:szCs w:val="32"/>
          <w:highlight w:val="none"/>
        </w:rPr>
        <w:t xml:space="preserve"> </w:t>
      </w:r>
      <w:r>
        <w:rPr>
          <w:rFonts w:hint="eastAsia" w:ascii="仿宋_GB2312" w:hAnsi="宋体" w:eastAsia="仿宋_GB2312" w:cs="宋体"/>
          <w:kern w:val="0"/>
          <w:sz w:val="32"/>
          <w:szCs w:val="32"/>
          <w:highlight w:val="none"/>
        </w:rPr>
        <w:t>2.25万元，公务接待费</w:t>
      </w:r>
      <w:r>
        <w:rPr>
          <w:rFonts w:ascii="仿宋_GB2312" w:hAnsi="宋体" w:eastAsia="仿宋_GB2312" w:cs="宋体"/>
          <w:kern w:val="0"/>
          <w:sz w:val="32"/>
          <w:szCs w:val="32"/>
          <w:highlight w:val="none"/>
        </w:rPr>
        <w:t xml:space="preserve"> </w:t>
      </w:r>
      <w:r>
        <w:rPr>
          <w:rFonts w:hint="eastAsia" w:ascii="仿宋_GB2312" w:hAnsi="宋体" w:eastAsia="仿宋_GB2312" w:cs="宋体"/>
          <w:kern w:val="0"/>
          <w:sz w:val="32"/>
          <w:szCs w:val="32"/>
          <w:highlight w:val="none"/>
        </w:rPr>
        <w:t>1万元。</w:t>
      </w:r>
    </w:p>
    <w:p>
      <w:pPr>
        <w:widowControl/>
        <w:spacing w:line="580" w:lineRule="exact"/>
        <w:ind w:firstLine="640"/>
        <w:jc w:val="left"/>
        <w:rPr>
          <w:rFonts w:ascii="仿宋_GB2312" w:hAnsi="宋体" w:eastAsia="仿宋_GB2312" w:cs="宋体"/>
          <w:kern w:val="0"/>
          <w:sz w:val="32"/>
          <w:szCs w:val="32"/>
          <w:highlight w:val="none"/>
        </w:rPr>
      </w:pPr>
      <w:r>
        <w:rPr>
          <w:rFonts w:ascii="仿宋_GB2312" w:hAnsi="宋体" w:eastAsia="仿宋_GB2312" w:cs="宋体"/>
          <w:kern w:val="0"/>
          <w:sz w:val="32"/>
          <w:szCs w:val="32"/>
          <w:highlight w:val="none"/>
        </w:rPr>
        <w:t>2019</w:t>
      </w:r>
      <w:r>
        <w:rPr>
          <w:rFonts w:hint="eastAsia" w:ascii="仿宋_GB2312" w:hAnsi="宋体" w:eastAsia="仿宋_GB2312" w:cs="宋体"/>
          <w:kern w:val="0"/>
          <w:sz w:val="32"/>
          <w:szCs w:val="32"/>
          <w:highlight w:val="none"/>
        </w:rPr>
        <w:t>年“三公”经费财政拨款预算比上年增加0万元，其中：因公出国（境）费增加</w:t>
      </w:r>
      <w:r>
        <w:rPr>
          <w:rFonts w:ascii="仿宋_GB2312" w:hAnsi="宋体" w:eastAsia="仿宋_GB2312" w:cs="宋体"/>
          <w:kern w:val="0"/>
          <w:sz w:val="32"/>
          <w:szCs w:val="32"/>
          <w:highlight w:val="none"/>
        </w:rPr>
        <w:t>0</w:t>
      </w:r>
      <w:r>
        <w:rPr>
          <w:rFonts w:hint="eastAsia" w:ascii="仿宋_GB2312" w:hAnsi="宋体" w:eastAsia="仿宋_GB2312" w:cs="宋体"/>
          <w:kern w:val="0"/>
          <w:sz w:val="32"/>
          <w:szCs w:val="32"/>
          <w:highlight w:val="none"/>
        </w:rPr>
        <w:t>万元，主要原因是无；公务用车购置费为</w:t>
      </w:r>
      <w:r>
        <w:rPr>
          <w:rFonts w:ascii="仿宋_GB2312" w:hAnsi="宋体" w:eastAsia="仿宋_GB2312" w:cs="宋体"/>
          <w:kern w:val="0"/>
          <w:sz w:val="32"/>
          <w:szCs w:val="32"/>
          <w:highlight w:val="none"/>
        </w:rPr>
        <w:t>0</w:t>
      </w:r>
      <w:r>
        <w:rPr>
          <w:rFonts w:hint="eastAsia" w:ascii="仿宋_GB2312" w:hAnsi="宋体" w:eastAsia="仿宋_GB2312" w:cs="宋体"/>
          <w:kern w:val="0"/>
          <w:sz w:val="32"/>
          <w:szCs w:val="32"/>
          <w:highlight w:val="none"/>
        </w:rPr>
        <w:t>万元，公务用车运行费增加0万元，主要原因是与上年持平，公务接待费减少0万元，主要原因是与上年持平。</w:t>
      </w:r>
    </w:p>
    <w:p>
      <w:pPr>
        <w:widowControl/>
        <w:spacing w:line="580" w:lineRule="exact"/>
        <w:ind w:firstLine="642"/>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九、关于阜康市林业技术推广中心</w:t>
      </w:r>
      <w:r>
        <w:rPr>
          <w:rFonts w:ascii="黑体" w:hAnsi="宋体" w:eastAsia="黑体" w:cs="宋体"/>
          <w:kern w:val="0"/>
          <w:sz w:val="32"/>
          <w:szCs w:val="32"/>
          <w:highlight w:val="none"/>
        </w:rPr>
        <w:t>2019</w:t>
      </w:r>
      <w:r>
        <w:rPr>
          <w:rFonts w:hint="eastAsia" w:ascii="黑体" w:hAnsi="宋体" w:eastAsia="黑体" w:cs="宋体"/>
          <w:kern w:val="0"/>
          <w:sz w:val="32"/>
          <w:szCs w:val="32"/>
          <w:highlight w:val="none"/>
        </w:rPr>
        <w:t>年政府性基金预算拨款情况说明</w:t>
      </w:r>
    </w:p>
    <w:p>
      <w:pPr>
        <w:widowControl/>
        <w:spacing w:line="580" w:lineRule="exact"/>
        <w:ind w:firstLine="642"/>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无</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十、其他重要事项的情况说明</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（一）机关运行经费情况</w:t>
      </w:r>
    </w:p>
    <w:p>
      <w:pPr>
        <w:widowControl/>
        <w:spacing w:line="580" w:lineRule="exact"/>
        <w:ind w:firstLine="640"/>
        <w:jc w:val="left"/>
        <w:rPr>
          <w:rFonts w:ascii="仿宋_GB2312" w:hAnsi="宋体" w:eastAsia="仿宋_GB2312" w:cs="宋体"/>
          <w:kern w:val="0"/>
          <w:sz w:val="32"/>
          <w:szCs w:val="32"/>
          <w:highlight w:val="none"/>
        </w:rPr>
      </w:pPr>
      <w:r>
        <w:rPr>
          <w:rFonts w:ascii="仿宋_GB2312" w:hAnsi="宋体" w:eastAsia="仿宋_GB2312" w:cs="宋体"/>
          <w:kern w:val="0"/>
          <w:sz w:val="32"/>
          <w:szCs w:val="32"/>
          <w:highlight w:val="none"/>
        </w:rPr>
        <w:t>2019</w:t>
      </w:r>
      <w:r>
        <w:rPr>
          <w:rFonts w:hint="eastAsia" w:ascii="仿宋_GB2312" w:hAnsi="宋体" w:eastAsia="仿宋_GB2312" w:cs="宋体"/>
          <w:kern w:val="0"/>
          <w:sz w:val="32"/>
          <w:szCs w:val="32"/>
          <w:highlight w:val="none"/>
        </w:rPr>
        <w:t>年阜康市林业技术推广中心本级</w:t>
      </w:r>
      <w:r>
        <w:rPr>
          <w:rFonts w:hint="eastAsia" w:ascii="仿宋_GB2312" w:hAnsi="宋体" w:eastAsia="仿宋_GB2312" w:cs="宋体"/>
          <w:kern w:val="0"/>
          <w:sz w:val="32"/>
          <w:szCs w:val="32"/>
          <w:highlight w:val="none"/>
        </w:rPr>
        <w:t>及下属0家行政单位、0家参公管理事业单位和0家事业单位的机关运行经费财政拨款预算0万元，比上年预算增加0万元，增长0</w:t>
      </w:r>
      <w:r>
        <w:rPr>
          <w:rFonts w:ascii="仿宋_GB2312" w:hAnsi="宋体" w:eastAsia="仿宋_GB2312" w:cs="宋体"/>
          <w:kern w:val="0"/>
          <w:sz w:val="32"/>
          <w:szCs w:val="32"/>
          <w:highlight w:val="none"/>
        </w:rPr>
        <w:t xml:space="preserve"> %</w:t>
      </w:r>
      <w:r>
        <w:rPr>
          <w:rFonts w:hint="eastAsia" w:ascii="仿宋_GB2312" w:hAnsi="宋体" w:eastAsia="仿宋_GB2312" w:cs="宋体"/>
          <w:kern w:val="0"/>
          <w:sz w:val="32"/>
          <w:szCs w:val="32"/>
          <w:highlight w:val="none"/>
        </w:rPr>
        <w:t>。主要原因是未下达。</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（二）政府采购情况</w:t>
      </w:r>
    </w:p>
    <w:p>
      <w:pPr>
        <w:widowControl/>
        <w:spacing w:line="580" w:lineRule="exact"/>
        <w:ind w:firstLine="640"/>
        <w:jc w:val="left"/>
        <w:rPr>
          <w:rFonts w:ascii="仿宋_GB2312" w:hAnsi="宋体" w:eastAsia="仿宋_GB2312" w:cs="宋体"/>
          <w:kern w:val="0"/>
          <w:sz w:val="32"/>
          <w:szCs w:val="32"/>
          <w:highlight w:val="none"/>
        </w:rPr>
      </w:pPr>
      <w:r>
        <w:rPr>
          <w:rFonts w:ascii="仿宋_GB2312" w:hAnsi="宋体" w:eastAsia="仿宋_GB2312" w:cs="宋体"/>
          <w:kern w:val="0"/>
          <w:sz w:val="32"/>
          <w:szCs w:val="32"/>
          <w:highlight w:val="none"/>
        </w:rPr>
        <w:t>2019</w:t>
      </w:r>
      <w:r>
        <w:rPr>
          <w:rFonts w:hint="eastAsia" w:ascii="仿宋_GB2312" w:hAnsi="宋体" w:eastAsia="仿宋_GB2312" w:cs="宋体"/>
          <w:kern w:val="0"/>
          <w:sz w:val="32"/>
          <w:szCs w:val="32"/>
          <w:highlight w:val="none"/>
        </w:rPr>
        <w:t>年，阜康市林业技术推广中心本级及下属单位政府采购预算</w:t>
      </w:r>
      <w:r>
        <w:rPr>
          <w:rFonts w:ascii="仿宋_GB2312" w:hAnsi="宋体" w:eastAsia="仿宋_GB2312" w:cs="宋体"/>
          <w:kern w:val="0"/>
          <w:sz w:val="32"/>
          <w:szCs w:val="32"/>
          <w:highlight w:val="none"/>
        </w:rPr>
        <w:t>0</w:t>
      </w:r>
      <w:r>
        <w:rPr>
          <w:rFonts w:hint="eastAsia" w:ascii="仿宋_GB2312" w:hAnsi="宋体" w:eastAsia="仿宋_GB2312" w:cs="宋体"/>
          <w:kern w:val="0"/>
          <w:sz w:val="32"/>
          <w:szCs w:val="32"/>
          <w:highlight w:val="none"/>
        </w:rPr>
        <w:t>万元，其中：政府采购货物预算</w:t>
      </w:r>
      <w:r>
        <w:rPr>
          <w:rFonts w:ascii="仿宋_GB2312" w:hAnsi="宋体" w:eastAsia="仿宋_GB2312" w:cs="宋体"/>
          <w:kern w:val="0"/>
          <w:sz w:val="32"/>
          <w:szCs w:val="32"/>
          <w:highlight w:val="none"/>
        </w:rPr>
        <w:t>0</w:t>
      </w:r>
      <w:r>
        <w:rPr>
          <w:rFonts w:hint="eastAsia" w:ascii="仿宋_GB2312" w:hAnsi="宋体" w:eastAsia="仿宋_GB2312" w:cs="宋体"/>
          <w:kern w:val="0"/>
          <w:sz w:val="32"/>
          <w:szCs w:val="32"/>
          <w:highlight w:val="none"/>
        </w:rPr>
        <w:t>万元，政府采购工程预算</w:t>
      </w:r>
      <w:r>
        <w:rPr>
          <w:rFonts w:ascii="仿宋_GB2312" w:hAnsi="宋体" w:eastAsia="仿宋_GB2312" w:cs="宋体"/>
          <w:kern w:val="0"/>
          <w:sz w:val="32"/>
          <w:szCs w:val="32"/>
          <w:highlight w:val="none"/>
        </w:rPr>
        <w:t>0</w:t>
      </w:r>
      <w:r>
        <w:rPr>
          <w:rFonts w:hint="eastAsia" w:ascii="仿宋_GB2312" w:hAnsi="宋体" w:eastAsia="仿宋_GB2312" w:cs="宋体"/>
          <w:kern w:val="0"/>
          <w:sz w:val="32"/>
          <w:szCs w:val="32"/>
          <w:highlight w:val="none"/>
        </w:rPr>
        <w:t>万元，政府采购服务预算</w:t>
      </w:r>
      <w:r>
        <w:rPr>
          <w:rFonts w:ascii="仿宋_GB2312" w:hAnsi="宋体" w:eastAsia="仿宋_GB2312" w:cs="宋体"/>
          <w:kern w:val="0"/>
          <w:sz w:val="32"/>
          <w:szCs w:val="32"/>
          <w:highlight w:val="none"/>
        </w:rPr>
        <w:t xml:space="preserve">0 </w:t>
      </w:r>
      <w:r>
        <w:rPr>
          <w:rFonts w:hint="eastAsia" w:ascii="仿宋_GB2312" w:hAnsi="宋体" w:eastAsia="仿宋_GB2312" w:cs="宋体"/>
          <w:kern w:val="0"/>
          <w:sz w:val="32"/>
          <w:szCs w:val="32"/>
          <w:highlight w:val="none"/>
        </w:rPr>
        <w:t>万元。</w:t>
      </w:r>
    </w:p>
    <w:p>
      <w:pPr>
        <w:widowControl/>
        <w:spacing w:line="580" w:lineRule="exact"/>
        <w:ind w:firstLine="640"/>
        <w:jc w:val="left"/>
        <w:rPr>
          <w:rFonts w:ascii="仿宋_GB2312" w:hAnsi="宋体" w:eastAsia="仿宋_GB2312" w:cs="宋体"/>
          <w:kern w:val="0"/>
          <w:sz w:val="32"/>
          <w:szCs w:val="32"/>
          <w:highlight w:val="none"/>
        </w:rPr>
      </w:pPr>
      <w:r>
        <w:rPr>
          <w:rFonts w:ascii="仿宋_GB2312" w:hAnsi="仿宋_GB2312" w:eastAsia="仿宋_GB2312"/>
          <w:sz w:val="32"/>
          <w:highlight w:val="none"/>
        </w:rPr>
        <w:t>2019</w:t>
      </w:r>
      <w:r>
        <w:rPr>
          <w:rFonts w:hint="eastAsia" w:ascii="仿宋_GB2312" w:hAnsi="仿宋_GB2312" w:eastAsia="仿宋_GB2312"/>
          <w:sz w:val="32"/>
          <w:highlight w:val="none"/>
        </w:rPr>
        <w:t>年度本部门面向中小企业预留政府采购项目预算金额</w:t>
      </w:r>
      <w:r>
        <w:rPr>
          <w:rFonts w:ascii="仿宋_GB2312" w:hAnsi="仿宋_GB2312" w:eastAsia="仿宋_GB2312"/>
          <w:sz w:val="32"/>
          <w:highlight w:val="none"/>
        </w:rPr>
        <w:t>0</w:t>
      </w:r>
      <w:r>
        <w:rPr>
          <w:rFonts w:hint="eastAsia" w:ascii="仿宋_GB2312" w:hAnsi="仿宋_GB2312" w:eastAsia="仿宋_GB2312"/>
          <w:sz w:val="32"/>
          <w:highlight w:val="none"/>
        </w:rPr>
        <w:t>万元，其中：面向小微企业预留政府采购项目预算金额</w:t>
      </w:r>
      <w:r>
        <w:rPr>
          <w:rFonts w:ascii="仿宋_GB2312" w:hAnsi="仿宋_GB2312" w:eastAsia="仿宋_GB2312"/>
          <w:sz w:val="32"/>
          <w:highlight w:val="none"/>
        </w:rPr>
        <w:t>0</w:t>
      </w:r>
      <w:r>
        <w:rPr>
          <w:rFonts w:hint="eastAsia" w:ascii="仿宋_GB2312" w:hAnsi="仿宋_GB2312" w:eastAsia="仿宋_GB2312"/>
          <w:sz w:val="32"/>
          <w:highlight w:val="none"/>
        </w:rPr>
        <w:t>万元。</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（三）国有资产占用使用情况</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截至</w:t>
      </w:r>
      <w:r>
        <w:rPr>
          <w:rFonts w:ascii="仿宋_GB2312" w:hAnsi="宋体" w:eastAsia="仿宋_GB2312" w:cs="宋体"/>
          <w:kern w:val="0"/>
          <w:sz w:val="32"/>
          <w:szCs w:val="32"/>
          <w:highlight w:val="none"/>
        </w:rPr>
        <w:t>2019</w:t>
      </w:r>
      <w:r>
        <w:rPr>
          <w:rFonts w:hint="eastAsia" w:ascii="仿宋_GB2312" w:hAnsi="宋体" w:eastAsia="仿宋_GB2312" w:cs="宋体"/>
          <w:kern w:val="0"/>
          <w:sz w:val="32"/>
          <w:szCs w:val="32"/>
          <w:highlight w:val="none"/>
        </w:rPr>
        <w:t>年底，阜康市林业技术推广中心本级占用使用国有资产总体情况为：</w:t>
      </w:r>
    </w:p>
    <w:p>
      <w:pPr>
        <w:widowControl/>
        <w:spacing w:line="580" w:lineRule="exact"/>
        <w:ind w:firstLine="640"/>
        <w:jc w:val="left"/>
        <w:rPr>
          <w:rFonts w:ascii="仿宋_GB2312" w:hAnsi="宋体" w:eastAsia="仿宋_GB2312" w:cs="宋体"/>
          <w:kern w:val="0"/>
          <w:sz w:val="32"/>
          <w:szCs w:val="32"/>
          <w:highlight w:val="none"/>
        </w:rPr>
      </w:pPr>
      <w:r>
        <w:rPr>
          <w:rFonts w:ascii="仿宋_GB2312" w:hAnsi="宋体" w:eastAsia="仿宋_GB2312" w:cs="宋体"/>
          <w:kern w:val="0"/>
          <w:sz w:val="32"/>
          <w:szCs w:val="32"/>
          <w:highlight w:val="none"/>
        </w:rPr>
        <w:t>1.</w:t>
      </w:r>
      <w:r>
        <w:rPr>
          <w:rFonts w:hint="eastAsia" w:ascii="仿宋_GB2312" w:hAnsi="宋体" w:eastAsia="仿宋_GB2312" w:cs="宋体"/>
          <w:kern w:val="0"/>
          <w:sz w:val="32"/>
          <w:szCs w:val="32"/>
          <w:highlight w:val="none"/>
        </w:rPr>
        <w:t>房屋99.92平方米，价值1.45万元。</w:t>
      </w:r>
    </w:p>
    <w:p>
      <w:pPr>
        <w:widowControl/>
        <w:spacing w:line="580" w:lineRule="exact"/>
        <w:ind w:firstLine="640"/>
        <w:jc w:val="left"/>
        <w:rPr>
          <w:rFonts w:ascii="仿宋_GB2312" w:hAnsi="宋体" w:eastAsia="仿宋_GB2312" w:cs="宋体"/>
          <w:kern w:val="0"/>
          <w:sz w:val="32"/>
          <w:szCs w:val="32"/>
          <w:highlight w:val="none"/>
        </w:rPr>
      </w:pPr>
      <w:r>
        <w:rPr>
          <w:rFonts w:ascii="仿宋_GB2312" w:hAnsi="宋体" w:eastAsia="仿宋_GB2312" w:cs="宋体"/>
          <w:kern w:val="0"/>
          <w:sz w:val="32"/>
          <w:szCs w:val="32"/>
          <w:highlight w:val="none"/>
        </w:rPr>
        <w:t>2.</w:t>
      </w:r>
      <w:r>
        <w:rPr>
          <w:rFonts w:hint="eastAsia" w:ascii="仿宋_GB2312" w:hAnsi="宋体" w:eastAsia="仿宋_GB2312" w:cs="宋体"/>
          <w:kern w:val="0"/>
          <w:sz w:val="32"/>
          <w:szCs w:val="32"/>
          <w:highlight w:val="none"/>
        </w:rPr>
        <w:t>车辆3辆，价值48.39万元；其中：一般公务用车0辆，价值0万元；执法执勤用车1辆，价值16万元；其他车辆2辆，价值32.39万元。</w:t>
      </w:r>
    </w:p>
    <w:p>
      <w:pPr>
        <w:widowControl/>
        <w:spacing w:line="580" w:lineRule="exact"/>
        <w:ind w:firstLine="640"/>
        <w:jc w:val="left"/>
        <w:rPr>
          <w:rFonts w:ascii="仿宋_GB2312" w:hAnsi="宋体" w:eastAsia="仿宋_GB2312" w:cs="宋体"/>
          <w:kern w:val="0"/>
          <w:sz w:val="32"/>
          <w:szCs w:val="32"/>
          <w:highlight w:val="none"/>
        </w:rPr>
      </w:pPr>
      <w:r>
        <w:rPr>
          <w:rFonts w:ascii="仿宋_GB2312" w:hAnsi="宋体" w:eastAsia="仿宋_GB2312" w:cs="宋体"/>
          <w:kern w:val="0"/>
          <w:sz w:val="32"/>
          <w:szCs w:val="32"/>
          <w:highlight w:val="none"/>
        </w:rPr>
        <w:t>3.</w:t>
      </w:r>
      <w:r>
        <w:rPr>
          <w:rFonts w:hint="eastAsia" w:ascii="仿宋_GB2312" w:hAnsi="宋体" w:eastAsia="仿宋_GB2312" w:cs="宋体"/>
          <w:kern w:val="0"/>
          <w:sz w:val="32"/>
          <w:szCs w:val="32"/>
          <w:highlight w:val="none"/>
        </w:rPr>
        <w:t>办公家具价值0万元。</w:t>
      </w:r>
    </w:p>
    <w:p>
      <w:pPr>
        <w:widowControl/>
        <w:spacing w:line="580" w:lineRule="exact"/>
        <w:ind w:firstLine="640"/>
        <w:jc w:val="left"/>
        <w:rPr>
          <w:rFonts w:ascii="仿宋_GB2312" w:hAnsi="宋体" w:eastAsia="仿宋_GB2312" w:cs="宋体"/>
          <w:kern w:val="0"/>
          <w:sz w:val="32"/>
          <w:szCs w:val="32"/>
          <w:highlight w:val="none"/>
        </w:rPr>
      </w:pPr>
      <w:r>
        <w:rPr>
          <w:rFonts w:ascii="仿宋_GB2312" w:hAnsi="宋体" w:eastAsia="仿宋_GB2312" w:cs="宋体"/>
          <w:kern w:val="0"/>
          <w:sz w:val="32"/>
          <w:szCs w:val="32"/>
          <w:highlight w:val="none"/>
        </w:rPr>
        <w:t>4.</w:t>
      </w:r>
      <w:r>
        <w:rPr>
          <w:rFonts w:hint="eastAsia" w:ascii="仿宋_GB2312" w:hAnsi="宋体" w:eastAsia="仿宋_GB2312" w:cs="宋体"/>
          <w:kern w:val="0"/>
          <w:sz w:val="32"/>
          <w:szCs w:val="32"/>
          <w:highlight w:val="none"/>
        </w:rPr>
        <w:t>其他资产价值28.29万元。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单位价值</w:t>
      </w:r>
      <w:r>
        <w:rPr>
          <w:rFonts w:ascii="仿宋_GB2312" w:hAnsi="宋体" w:eastAsia="仿宋_GB2312" w:cs="宋体"/>
          <w:kern w:val="0"/>
          <w:sz w:val="32"/>
          <w:szCs w:val="32"/>
          <w:highlight w:val="none"/>
        </w:rPr>
        <w:t>50</w:t>
      </w:r>
      <w:r>
        <w:rPr>
          <w:rFonts w:hint="eastAsia" w:ascii="仿宋_GB2312" w:hAnsi="宋体" w:eastAsia="仿宋_GB2312" w:cs="宋体"/>
          <w:kern w:val="0"/>
          <w:sz w:val="32"/>
          <w:szCs w:val="32"/>
          <w:highlight w:val="none"/>
        </w:rPr>
        <w:t>万元以上大型设备</w:t>
      </w:r>
      <w:r>
        <w:rPr>
          <w:rFonts w:ascii="仿宋_GB2312" w:hAnsi="宋体" w:eastAsia="仿宋_GB2312" w:cs="宋体"/>
          <w:kern w:val="0"/>
          <w:sz w:val="32"/>
          <w:szCs w:val="32"/>
          <w:highlight w:val="none"/>
        </w:rPr>
        <w:t>0</w:t>
      </w:r>
      <w:r>
        <w:rPr>
          <w:rFonts w:hint="eastAsia" w:ascii="仿宋_GB2312" w:hAnsi="宋体" w:eastAsia="仿宋_GB2312" w:cs="宋体"/>
          <w:kern w:val="0"/>
          <w:sz w:val="32"/>
          <w:szCs w:val="32"/>
          <w:highlight w:val="none"/>
        </w:rPr>
        <w:t>台（套），单位价值</w:t>
      </w:r>
      <w:r>
        <w:rPr>
          <w:rFonts w:ascii="仿宋_GB2312" w:hAnsi="宋体" w:eastAsia="仿宋_GB2312" w:cs="宋体"/>
          <w:kern w:val="0"/>
          <w:sz w:val="32"/>
          <w:szCs w:val="32"/>
          <w:highlight w:val="none"/>
        </w:rPr>
        <w:t>100</w:t>
      </w:r>
      <w:r>
        <w:rPr>
          <w:rFonts w:hint="eastAsia" w:ascii="仿宋_GB2312" w:hAnsi="宋体" w:eastAsia="仿宋_GB2312" w:cs="宋体"/>
          <w:kern w:val="0"/>
          <w:sz w:val="32"/>
          <w:szCs w:val="32"/>
          <w:highlight w:val="none"/>
        </w:rPr>
        <w:t>万元以上大型设备</w:t>
      </w:r>
      <w:r>
        <w:rPr>
          <w:rFonts w:ascii="仿宋_GB2312" w:hAnsi="宋体" w:eastAsia="仿宋_GB2312" w:cs="宋体"/>
          <w:kern w:val="0"/>
          <w:sz w:val="32"/>
          <w:szCs w:val="32"/>
          <w:highlight w:val="none"/>
        </w:rPr>
        <w:t>0</w:t>
      </w:r>
      <w:r>
        <w:rPr>
          <w:rFonts w:hint="eastAsia" w:ascii="仿宋_GB2312" w:hAnsi="宋体" w:eastAsia="仿宋_GB2312" w:cs="宋体"/>
          <w:kern w:val="0"/>
          <w:sz w:val="32"/>
          <w:szCs w:val="32"/>
          <w:highlight w:val="none"/>
        </w:rPr>
        <w:t>台（套）。</w:t>
      </w:r>
    </w:p>
    <w:p>
      <w:pPr>
        <w:widowControl/>
        <w:spacing w:line="580" w:lineRule="exact"/>
        <w:ind w:firstLine="640"/>
        <w:jc w:val="left"/>
        <w:rPr>
          <w:rFonts w:ascii="仿宋_GB2312" w:hAnsi="宋体" w:eastAsia="仿宋_GB2312" w:cs="宋体"/>
          <w:kern w:val="0"/>
          <w:sz w:val="32"/>
          <w:szCs w:val="32"/>
          <w:highlight w:val="none"/>
        </w:rPr>
      </w:pPr>
      <w:r>
        <w:rPr>
          <w:rFonts w:ascii="仿宋_GB2312" w:hAnsi="宋体" w:eastAsia="仿宋_GB2312" w:cs="宋体"/>
          <w:kern w:val="0"/>
          <w:sz w:val="32"/>
          <w:szCs w:val="32"/>
          <w:highlight w:val="none"/>
        </w:rPr>
        <w:t>2019</w:t>
      </w:r>
      <w:r>
        <w:rPr>
          <w:rFonts w:hint="eastAsia" w:ascii="仿宋_GB2312" w:hAnsi="宋体" w:eastAsia="仿宋_GB2312" w:cs="宋体"/>
          <w:kern w:val="0"/>
          <w:sz w:val="32"/>
          <w:szCs w:val="32"/>
          <w:highlight w:val="none"/>
        </w:rPr>
        <w:t>年部门预算未安排购置车辆经费，安排购置</w:t>
      </w:r>
      <w:r>
        <w:rPr>
          <w:rFonts w:ascii="仿宋_GB2312" w:hAnsi="宋体" w:eastAsia="仿宋_GB2312" w:cs="宋体"/>
          <w:kern w:val="0"/>
          <w:sz w:val="32"/>
          <w:szCs w:val="32"/>
          <w:highlight w:val="none"/>
        </w:rPr>
        <w:t>50</w:t>
      </w:r>
      <w:r>
        <w:rPr>
          <w:rFonts w:hint="eastAsia" w:ascii="仿宋_GB2312" w:hAnsi="宋体" w:eastAsia="仿宋_GB2312" w:cs="宋体"/>
          <w:kern w:val="0"/>
          <w:sz w:val="32"/>
          <w:szCs w:val="32"/>
          <w:highlight w:val="none"/>
        </w:rPr>
        <w:t>万元以上大型设备</w:t>
      </w:r>
      <w:r>
        <w:rPr>
          <w:rFonts w:ascii="仿宋_GB2312" w:hAnsi="宋体" w:eastAsia="仿宋_GB2312" w:cs="宋体"/>
          <w:kern w:val="0"/>
          <w:sz w:val="32"/>
          <w:szCs w:val="32"/>
          <w:highlight w:val="none"/>
        </w:rPr>
        <w:t>0</w:t>
      </w:r>
      <w:r>
        <w:rPr>
          <w:rFonts w:hint="eastAsia" w:ascii="仿宋_GB2312" w:hAnsi="宋体" w:eastAsia="仿宋_GB2312" w:cs="宋体"/>
          <w:kern w:val="0"/>
          <w:sz w:val="32"/>
          <w:szCs w:val="32"/>
          <w:highlight w:val="none"/>
        </w:rPr>
        <w:t>台（套），单位价值</w:t>
      </w:r>
      <w:r>
        <w:rPr>
          <w:rFonts w:ascii="仿宋_GB2312" w:hAnsi="宋体" w:eastAsia="仿宋_GB2312" w:cs="宋体"/>
          <w:kern w:val="0"/>
          <w:sz w:val="32"/>
          <w:szCs w:val="32"/>
          <w:highlight w:val="none"/>
        </w:rPr>
        <w:t>100</w:t>
      </w:r>
      <w:r>
        <w:rPr>
          <w:rFonts w:hint="eastAsia" w:ascii="仿宋_GB2312" w:hAnsi="宋体" w:eastAsia="仿宋_GB2312" w:cs="宋体"/>
          <w:kern w:val="0"/>
          <w:sz w:val="32"/>
          <w:szCs w:val="32"/>
          <w:highlight w:val="none"/>
        </w:rPr>
        <w:t>万元以上大型设备</w:t>
      </w:r>
      <w:r>
        <w:rPr>
          <w:rFonts w:ascii="仿宋_GB2312" w:hAnsi="宋体" w:eastAsia="仿宋_GB2312" w:cs="宋体"/>
          <w:kern w:val="0"/>
          <w:sz w:val="32"/>
          <w:szCs w:val="32"/>
          <w:highlight w:val="none"/>
        </w:rPr>
        <w:t>0</w:t>
      </w:r>
      <w:r>
        <w:rPr>
          <w:rFonts w:hint="eastAsia" w:ascii="仿宋_GB2312" w:hAnsi="宋体" w:eastAsia="仿宋_GB2312" w:cs="宋体"/>
          <w:kern w:val="0"/>
          <w:sz w:val="32"/>
          <w:szCs w:val="32"/>
          <w:highlight w:val="none"/>
        </w:rPr>
        <w:t>台（套）。</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（四）预算绩效情况</w:t>
      </w:r>
    </w:p>
    <w:p>
      <w:pPr>
        <w:widowControl/>
        <w:spacing w:line="580" w:lineRule="exact"/>
        <w:ind w:firstLine="640"/>
        <w:jc w:val="left"/>
        <w:rPr>
          <w:rFonts w:ascii="仿宋_GB2312" w:hAnsi="宋体" w:eastAsia="仿宋_GB2312" w:cs="宋体"/>
          <w:kern w:val="0"/>
          <w:sz w:val="32"/>
          <w:szCs w:val="32"/>
          <w:highlight w:val="none"/>
        </w:rPr>
      </w:pPr>
      <w:r>
        <w:rPr>
          <w:rFonts w:ascii="仿宋_GB2312" w:hAnsi="宋体" w:eastAsia="仿宋_GB2312" w:cs="宋体"/>
          <w:kern w:val="0"/>
          <w:sz w:val="32"/>
          <w:szCs w:val="32"/>
          <w:highlight w:val="none"/>
        </w:rPr>
        <w:t>2019</w:t>
      </w:r>
      <w:r>
        <w:rPr>
          <w:rFonts w:hint="eastAsia" w:ascii="仿宋_GB2312" w:hAnsi="宋体" w:eastAsia="仿宋_GB2312" w:cs="宋体"/>
          <w:kern w:val="0"/>
          <w:sz w:val="32"/>
          <w:szCs w:val="32"/>
          <w:highlight w:val="none"/>
        </w:rPr>
        <w:t>年度，本年度实行绩效管理的项目</w:t>
      </w:r>
      <w:r>
        <w:rPr>
          <w:rFonts w:ascii="仿宋_GB2312" w:hAnsi="宋体" w:eastAsia="仿宋_GB2312" w:cs="宋体"/>
          <w:kern w:val="0"/>
          <w:sz w:val="32"/>
          <w:szCs w:val="32"/>
          <w:highlight w:val="none"/>
        </w:rPr>
        <w:t>0</w:t>
      </w:r>
      <w:r>
        <w:rPr>
          <w:rFonts w:hint="eastAsia" w:ascii="仿宋_GB2312" w:hAnsi="宋体" w:eastAsia="仿宋_GB2312" w:cs="宋体"/>
          <w:kern w:val="0"/>
          <w:sz w:val="32"/>
          <w:szCs w:val="32"/>
          <w:highlight w:val="none"/>
        </w:rPr>
        <w:t>个，涉及预算金额</w:t>
      </w:r>
      <w:r>
        <w:rPr>
          <w:rFonts w:ascii="仿宋_GB2312" w:hAnsi="宋体" w:eastAsia="仿宋_GB2312" w:cs="宋体"/>
          <w:kern w:val="0"/>
          <w:sz w:val="32"/>
          <w:szCs w:val="32"/>
          <w:highlight w:val="none"/>
        </w:rPr>
        <w:t>0</w:t>
      </w:r>
      <w:r>
        <w:rPr>
          <w:rFonts w:hint="eastAsia" w:ascii="仿宋_GB2312" w:hAnsi="宋体" w:eastAsia="仿宋_GB2312" w:cs="宋体"/>
          <w:kern w:val="0"/>
          <w:sz w:val="32"/>
          <w:szCs w:val="32"/>
          <w:highlight w:val="none"/>
        </w:rPr>
        <w:t>万元。具体情况见下表（按项目分别填报）：</w:t>
      </w:r>
    </w:p>
    <w:p>
      <w:pPr>
        <w:widowControl/>
        <w:spacing w:line="600" w:lineRule="exact"/>
        <w:rPr>
          <w:rFonts w:ascii="仿宋_GB2312" w:hAnsi="宋体" w:eastAsia="仿宋_GB2312" w:cs="宋体"/>
          <w:kern w:val="0"/>
          <w:sz w:val="32"/>
          <w:szCs w:val="32"/>
          <w:highlight w:val="none"/>
        </w:rPr>
        <w:sectPr>
          <w:pgSz w:w="11906" w:h="16838"/>
          <w:pgMar w:top="1440" w:right="1800" w:bottom="1440" w:left="1800" w:header="851" w:footer="992" w:gutter="0"/>
          <w:cols w:space="425" w:num="1"/>
          <w:docGrid w:type="lines" w:linePitch="312" w:charSpace="0"/>
        </w:sectPr>
      </w:pPr>
    </w:p>
    <w:tbl>
      <w:tblPr>
        <w:tblStyle w:val="7"/>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shd w:val="clear" w:color="auto" w:fill="auto"/>
            <w:vAlign w:val="bottom"/>
          </w:tcPr>
          <w:p>
            <w:pPr>
              <w:widowControl/>
              <w:jc w:val="center"/>
              <w:outlineLvl w:val="1"/>
              <w:rPr>
                <w:rFonts w:ascii="宋体" w:hAnsi="宋体" w:cs="宋体"/>
                <w:b/>
                <w:bCs/>
                <w:kern w:val="0"/>
                <w:sz w:val="32"/>
                <w:szCs w:val="32"/>
                <w:highlight w:val="none"/>
              </w:rPr>
            </w:pPr>
            <w:r>
              <w:rPr>
                <w:rFonts w:hint="eastAsia" w:ascii="仿宋_GB2312" w:hAnsi="宋体" w:eastAsia="仿宋_GB2312"/>
                <w:b/>
                <w:kern w:val="0"/>
                <w:sz w:val="32"/>
                <w:szCs w:val="32"/>
                <w:highlight w:val="none"/>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shd w:val="clear" w:color="auto" w:fill="auto"/>
            <w:vAlign w:val="bottom"/>
          </w:tcPr>
          <w:p>
            <w:pPr>
              <w:widowControl/>
              <w:jc w:val="left"/>
              <w:rPr>
                <w:rFonts w:ascii="宋体" w:hAnsi="宋体" w:cs="宋体"/>
                <w:color w:val="000000"/>
                <w:kern w:val="0"/>
                <w:sz w:val="22"/>
                <w:highlight w:val="none"/>
              </w:rPr>
            </w:pPr>
          </w:p>
        </w:tc>
        <w:tc>
          <w:tcPr>
            <w:tcW w:w="1857" w:type="dxa"/>
            <w:tcBorders>
              <w:top w:val="nil"/>
              <w:left w:val="nil"/>
              <w:bottom w:val="nil"/>
              <w:right w:val="nil"/>
            </w:tcBorders>
            <w:shd w:val="clear" w:color="auto" w:fill="auto"/>
            <w:vAlign w:val="bottom"/>
          </w:tcPr>
          <w:p>
            <w:pPr>
              <w:widowControl/>
              <w:jc w:val="left"/>
              <w:rPr>
                <w:rFonts w:ascii="宋体" w:hAnsi="宋体" w:cs="宋体"/>
                <w:color w:val="000000"/>
                <w:kern w:val="0"/>
                <w:sz w:val="22"/>
                <w:highlight w:val="none"/>
              </w:rPr>
            </w:pPr>
          </w:p>
        </w:tc>
        <w:tc>
          <w:tcPr>
            <w:tcW w:w="1664" w:type="dxa"/>
            <w:tcBorders>
              <w:top w:val="nil"/>
              <w:left w:val="nil"/>
              <w:bottom w:val="nil"/>
              <w:right w:val="nil"/>
            </w:tcBorders>
            <w:shd w:val="clear" w:color="auto" w:fill="auto"/>
            <w:vAlign w:val="bottom"/>
          </w:tcPr>
          <w:p>
            <w:pPr>
              <w:widowControl/>
              <w:jc w:val="left"/>
              <w:rPr>
                <w:rFonts w:ascii="宋体" w:hAnsi="宋体" w:cs="宋体"/>
                <w:color w:val="000000"/>
                <w:kern w:val="0"/>
                <w:sz w:val="22"/>
                <w:highlight w:val="none"/>
              </w:rPr>
            </w:pPr>
          </w:p>
        </w:tc>
        <w:tc>
          <w:tcPr>
            <w:tcW w:w="1664"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22"/>
                <w:highlight w:val="none"/>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000000"/>
                <w:kern w:val="0"/>
                <w:sz w:val="22"/>
                <w:highlight w:val="none"/>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000000"/>
                <w:kern w:val="0"/>
                <w:sz w:val="22"/>
                <w:highlight w:val="none"/>
              </w:rPr>
            </w:pPr>
          </w:p>
        </w:tc>
        <w:tc>
          <w:tcPr>
            <w:tcW w:w="1925" w:type="dxa"/>
            <w:tcBorders>
              <w:top w:val="nil"/>
              <w:left w:val="nil"/>
              <w:bottom w:val="nil"/>
              <w:right w:val="nil"/>
            </w:tcBorders>
            <w:shd w:val="clear" w:color="auto" w:fill="auto"/>
            <w:vAlign w:val="bottom"/>
          </w:tcPr>
          <w:p>
            <w:pPr>
              <w:widowControl/>
              <w:jc w:val="left"/>
              <w:rPr>
                <w:rFonts w:ascii="宋体" w:hAnsi="宋体" w:cs="宋体"/>
                <w:color w:val="000000"/>
                <w:kern w:val="0"/>
                <w:sz w:val="22"/>
                <w:highlight w:val="none"/>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highlight w:val="none"/>
              </w:rPr>
            </w:pPr>
          </w:p>
        </w:tc>
        <w:tc>
          <w:tcPr>
            <w:tcW w:w="3275"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22"/>
                <w:highlight w:val="none"/>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highlight w:val="none"/>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highlight w:val="none"/>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预算单位</w:t>
            </w:r>
          </w:p>
        </w:tc>
        <w:tc>
          <w:tcPr>
            <w:tcW w:w="5831"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阜康市林业技术推广中心</w:t>
            </w:r>
          </w:p>
        </w:tc>
        <w:tc>
          <w:tcPr>
            <w:tcW w:w="1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项目名称</w:t>
            </w:r>
          </w:p>
        </w:tc>
        <w:tc>
          <w:tcPr>
            <w:tcW w:w="4022"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年度资金总额：</w:t>
            </w:r>
          </w:p>
        </w:tc>
        <w:tc>
          <w:tcPr>
            <w:tcW w:w="216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0</w:t>
            </w:r>
          </w:p>
        </w:tc>
        <w:tc>
          <w:tcPr>
            <w:tcW w:w="181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19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0</w:t>
            </w: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其他资金</w:t>
            </w:r>
          </w:p>
        </w:tc>
        <w:tc>
          <w:tcPr>
            <w:tcW w:w="264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0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项目总体目标</w:t>
            </w:r>
          </w:p>
        </w:tc>
        <w:tc>
          <w:tcPr>
            <w:tcW w:w="11778"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一级指标</w:t>
            </w:r>
          </w:p>
        </w:tc>
        <w:tc>
          <w:tcPr>
            <w:tcW w:w="18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二级指标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三级指标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项目完成指标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成本指标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时效指标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数量指标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质量指标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项目效益指标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经济效益指标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可持续影响指标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社会效益指标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生态效益指标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满意度指标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满意度指标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bl>
    <w:p>
      <w:pPr>
        <w:widowControl/>
        <w:spacing w:line="560" w:lineRule="exact"/>
        <w:ind w:firstLine="630" w:firstLineChars="196"/>
        <w:jc w:val="left"/>
        <w:rPr>
          <w:rFonts w:ascii="楷体_GB2312" w:hAnsi="宋体" w:eastAsia="楷体_GB2312" w:cs="宋体"/>
          <w:b/>
          <w:kern w:val="0"/>
          <w:sz w:val="32"/>
          <w:szCs w:val="32"/>
          <w:highlight w:val="none"/>
        </w:rPr>
        <w:sectPr>
          <w:pgSz w:w="16838" w:h="11906" w:orient="landscape"/>
          <w:pgMar w:top="1800" w:right="1440" w:bottom="1800" w:left="1440" w:header="851" w:footer="992" w:gutter="0"/>
          <w:cols w:space="425"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（五）其他需说明的事项</w:t>
      </w:r>
    </w:p>
    <w:p>
      <w:pPr>
        <w:widowControl/>
        <w:spacing w:line="560" w:lineRule="exact"/>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 xml:space="preserve">无     </w:t>
      </w:r>
    </w:p>
    <w:p>
      <w:pPr>
        <w:widowControl/>
        <w:spacing w:beforeLines="50"/>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第四部分  名词解释</w:t>
      </w:r>
    </w:p>
    <w:p>
      <w:pPr>
        <w:widowControl/>
        <w:spacing w:line="56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名词解释：</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rPr>
        <w:t>一、财政拨款：</w:t>
      </w:r>
      <w:r>
        <w:rPr>
          <w:rFonts w:hint="eastAsia" w:ascii="仿宋_GB2312" w:eastAsia="仿宋_GB2312"/>
          <w:sz w:val="32"/>
          <w:szCs w:val="32"/>
          <w:highlight w:val="none"/>
        </w:rPr>
        <w:t>指由一般公共预算、政府性基金预算安排的财政拨款数。</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rPr>
        <w:t>二、一般公共预算：</w:t>
      </w:r>
      <w:r>
        <w:rPr>
          <w:rFonts w:hint="eastAsia" w:ascii="仿宋_GB2312" w:eastAsia="仿宋_GB2312"/>
          <w:sz w:val="32"/>
          <w:szCs w:val="32"/>
          <w:highlight w:val="none"/>
        </w:rPr>
        <w:t>包括公共财政拨款（补助）资金、专项收入。</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rPr>
        <w:t>三、其他资金：</w:t>
      </w:r>
      <w:r>
        <w:rPr>
          <w:rFonts w:hint="eastAsia" w:ascii="仿宋_GB2312" w:eastAsia="仿宋_GB2312"/>
          <w:sz w:val="32"/>
          <w:szCs w:val="32"/>
          <w:highlight w:val="none"/>
        </w:rPr>
        <w:t>包括事业收入、经营收入、其他收入等。</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rPr>
        <w:t>四、基本支出：</w:t>
      </w:r>
      <w:r>
        <w:rPr>
          <w:rFonts w:hint="eastAsia" w:ascii="仿宋_GB2312" w:eastAsia="仿宋_GB2312"/>
          <w:sz w:val="32"/>
          <w:szCs w:val="32"/>
          <w:highlight w:val="none"/>
        </w:rPr>
        <w:t>包括人员经费、商品和服务支出（定额）。其中，人员经费包括工资福利支出、对个人和家庭的补助。</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rPr>
        <w:t>五、项目支出：</w:t>
      </w:r>
      <w:r>
        <w:rPr>
          <w:rFonts w:hint="eastAsia" w:ascii="仿宋_GB2312" w:eastAsia="仿宋_GB2312"/>
          <w:sz w:val="32"/>
          <w:szCs w:val="32"/>
          <w:highlight w:val="none"/>
        </w:rPr>
        <w:t>部门支出预算的组成部分，是市本级部门为完成其特定的行政任务或事业发展目标，在基本支出预算之外编制的年度项目支出计划。</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rPr>
        <w:t>六、“三公”经费：</w:t>
      </w:r>
      <w:r>
        <w:rPr>
          <w:rFonts w:hint="eastAsia" w:ascii="仿宋_GB2312" w:eastAsia="仿宋_GB2312"/>
          <w:sz w:val="32"/>
          <w:szCs w:val="32"/>
          <w:highlight w:val="none"/>
        </w:rPr>
        <w:t>指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rPr>
        <w:t>七、机关运行经费：</w:t>
      </w:r>
      <w:r>
        <w:rPr>
          <w:rFonts w:hint="eastAsia" w:ascii="仿宋_GB2312" w:eastAsia="仿宋_GB2312"/>
          <w:sz w:val="32"/>
          <w:szCs w:val="32"/>
          <w:highlight w:val="none"/>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仿宋_GB2312" w:hAnsi="宋体" w:eastAsia="仿宋_GB2312" w:cs="宋体"/>
          <w:kern w:val="0"/>
          <w:sz w:val="32"/>
          <w:szCs w:val="32"/>
          <w:highlight w:val="none"/>
        </w:rPr>
      </w:pPr>
    </w:p>
    <w:p>
      <w:pPr>
        <w:widowControl/>
        <w:spacing w:line="560" w:lineRule="exact"/>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 xml:space="preserve">                            阜康市林业技术推广中心</w:t>
      </w:r>
    </w:p>
    <w:p>
      <w:pPr>
        <w:widowControl/>
        <w:spacing w:line="560" w:lineRule="exact"/>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 xml:space="preserve">                               2019</w:t>
      </w:r>
      <w:r>
        <w:rPr>
          <w:rFonts w:ascii="仿宋_GB2312" w:hAnsi="宋体" w:eastAsia="仿宋_GB2312" w:cs="宋体"/>
          <w:kern w:val="0"/>
          <w:sz w:val="32"/>
          <w:szCs w:val="32"/>
          <w:highlight w:val="none"/>
        </w:rPr>
        <w:t>年</w:t>
      </w:r>
      <w:r>
        <w:rPr>
          <w:rFonts w:hint="eastAsia" w:ascii="仿宋_GB2312" w:hAnsi="宋体" w:eastAsia="仿宋_GB2312" w:cs="宋体"/>
          <w:kern w:val="0"/>
          <w:sz w:val="32"/>
          <w:szCs w:val="32"/>
          <w:highlight w:val="none"/>
        </w:rPr>
        <w:t>2</w:t>
      </w:r>
      <w:r>
        <w:rPr>
          <w:rFonts w:ascii="仿宋_GB2312" w:hAnsi="宋体" w:eastAsia="仿宋_GB2312" w:cs="宋体"/>
          <w:kern w:val="0"/>
          <w:sz w:val="32"/>
          <w:szCs w:val="32"/>
          <w:highlight w:val="none"/>
        </w:rPr>
        <w:t>月</w:t>
      </w:r>
      <w:r>
        <w:rPr>
          <w:rFonts w:hint="eastAsia" w:ascii="仿宋_GB2312" w:hAnsi="宋体" w:eastAsia="仿宋_GB2312" w:cs="宋体"/>
          <w:kern w:val="0"/>
          <w:sz w:val="32"/>
          <w:szCs w:val="32"/>
          <w:highlight w:val="none"/>
        </w:rPr>
        <w:t>10</w:t>
      </w:r>
      <w:r>
        <w:rPr>
          <w:rFonts w:ascii="仿宋_GB2312" w:hAnsi="宋体" w:eastAsia="仿宋_GB2312" w:cs="宋体"/>
          <w:kern w:val="0"/>
          <w:sz w:val="32"/>
          <w:szCs w:val="32"/>
          <w:highlight w:val="none"/>
        </w:rPr>
        <w:t>日</w:t>
      </w:r>
    </w:p>
    <w:p>
      <w:pPr>
        <w:rPr>
          <w:highlight w:val="none"/>
        </w:rPr>
      </w:pPr>
    </w:p>
    <w:p>
      <w:pPr>
        <w:rPr>
          <w:highlight w:val="none"/>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29FE02"/>
    <w:multiLevelType w:val="singleLevel"/>
    <w:tmpl w:val="9229FE02"/>
    <w:lvl w:ilvl="0" w:tentative="0">
      <w:start w:val="2"/>
      <w:numFmt w:val="chineseCounting"/>
      <w:suff w:val="nothing"/>
      <w:lvlText w:val="%1、"/>
      <w:lvlJc w:val="left"/>
      <w:pPr>
        <w:ind w:left="640" w:firstLine="0"/>
      </w:pPr>
      <w:rPr>
        <w:rFonts w:hint="eastAsia"/>
      </w:rPr>
    </w:lvl>
  </w:abstractNum>
  <w:abstractNum w:abstractNumId="1">
    <w:nsid w:val="E20075FF"/>
    <w:multiLevelType w:val="singleLevel"/>
    <w:tmpl w:val="E20075FF"/>
    <w:lvl w:ilvl="0" w:tentative="0">
      <w:start w:val="2"/>
      <w:numFmt w:val="chineseCounting"/>
      <w:suff w:val="nothing"/>
      <w:lvlText w:val="（%1）"/>
      <w:lvlJc w:val="left"/>
      <w:rPr>
        <w:rFonts w:hint="eastAsia"/>
      </w:rPr>
    </w:lvl>
  </w:abstractNum>
  <w:abstractNum w:abstractNumId="2">
    <w:nsid w:val="2C14CD1D"/>
    <w:multiLevelType w:val="singleLevel"/>
    <w:tmpl w:val="2C14CD1D"/>
    <w:lvl w:ilvl="0" w:tentative="0">
      <w:start w:val="3"/>
      <w:numFmt w:val="chineseCounting"/>
      <w:suff w:val="space"/>
      <w:lvlText w:val="第%1部分"/>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144"/>
    <w:rsid w:val="00043FB1"/>
    <w:rsid w:val="000A63B9"/>
    <w:rsid w:val="001833B0"/>
    <w:rsid w:val="00265146"/>
    <w:rsid w:val="002B5144"/>
    <w:rsid w:val="00325B17"/>
    <w:rsid w:val="0036492F"/>
    <w:rsid w:val="004E1264"/>
    <w:rsid w:val="007338DF"/>
    <w:rsid w:val="00757310"/>
    <w:rsid w:val="007B3C0D"/>
    <w:rsid w:val="00841512"/>
    <w:rsid w:val="009339FA"/>
    <w:rsid w:val="00961740"/>
    <w:rsid w:val="00974F9F"/>
    <w:rsid w:val="009A04C8"/>
    <w:rsid w:val="00A64FFA"/>
    <w:rsid w:val="00B44EF6"/>
    <w:rsid w:val="00C05CEE"/>
    <w:rsid w:val="00D95B2F"/>
    <w:rsid w:val="00DB3D04"/>
    <w:rsid w:val="00DB3EA8"/>
    <w:rsid w:val="00EE458B"/>
    <w:rsid w:val="00FC6ABD"/>
    <w:rsid w:val="021367E4"/>
    <w:rsid w:val="034169BA"/>
    <w:rsid w:val="06400F3B"/>
    <w:rsid w:val="068011EA"/>
    <w:rsid w:val="0704432E"/>
    <w:rsid w:val="0A1B2C07"/>
    <w:rsid w:val="0AC162A7"/>
    <w:rsid w:val="0BAE0A8F"/>
    <w:rsid w:val="0CD56A51"/>
    <w:rsid w:val="0E534045"/>
    <w:rsid w:val="117D5C01"/>
    <w:rsid w:val="14BD5F17"/>
    <w:rsid w:val="15681E4C"/>
    <w:rsid w:val="15734467"/>
    <w:rsid w:val="17FE485C"/>
    <w:rsid w:val="18802D6E"/>
    <w:rsid w:val="1A741F63"/>
    <w:rsid w:val="1EF84895"/>
    <w:rsid w:val="205342F6"/>
    <w:rsid w:val="20576E90"/>
    <w:rsid w:val="209D6AEC"/>
    <w:rsid w:val="21783BCD"/>
    <w:rsid w:val="24890422"/>
    <w:rsid w:val="24CD07C1"/>
    <w:rsid w:val="255037E1"/>
    <w:rsid w:val="26D95FED"/>
    <w:rsid w:val="27451C0F"/>
    <w:rsid w:val="28E84BFB"/>
    <w:rsid w:val="292E1C35"/>
    <w:rsid w:val="2EB26211"/>
    <w:rsid w:val="33F52809"/>
    <w:rsid w:val="344122AF"/>
    <w:rsid w:val="34B70002"/>
    <w:rsid w:val="35091389"/>
    <w:rsid w:val="376963C3"/>
    <w:rsid w:val="39232E2B"/>
    <w:rsid w:val="39D4100E"/>
    <w:rsid w:val="3BDD6518"/>
    <w:rsid w:val="3C5A40EA"/>
    <w:rsid w:val="3D7258FE"/>
    <w:rsid w:val="3EF62B03"/>
    <w:rsid w:val="42DB45B8"/>
    <w:rsid w:val="44FE067D"/>
    <w:rsid w:val="46645703"/>
    <w:rsid w:val="47AE656B"/>
    <w:rsid w:val="4B621AB7"/>
    <w:rsid w:val="4C1134FF"/>
    <w:rsid w:val="4C347E7D"/>
    <w:rsid w:val="4E1465B5"/>
    <w:rsid w:val="4EA22F47"/>
    <w:rsid w:val="507276F6"/>
    <w:rsid w:val="528F454B"/>
    <w:rsid w:val="533C5651"/>
    <w:rsid w:val="551C2ECB"/>
    <w:rsid w:val="55575EE2"/>
    <w:rsid w:val="5CDE3FA7"/>
    <w:rsid w:val="5F4A3FE4"/>
    <w:rsid w:val="5FB74135"/>
    <w:rsid w:val="64CF459D"/>
    <w:rsid w:val="67991349"/>
    <w:rsid w:val="6C3E32C1"/>
    <w:rsid w:val="710B6A45"/>
    <w:rsid w:val="71CF1DF2"/>
    <w:rsid w:val="725D7B85"/>
    <w:rsid w:val="767B0816"/>
    <w:rsid w:val="767E570B"/>
    <w:rsid w:val="76935E55"/>
    <w:rsid w:val="7747505B"/>
    <w:rsid w:val="7771359E"/>
    <w:rsid w:val="77B23FE2"/>
    <w:rsid w:val="791E7C78"/>
    <w:rsid w:val="7B5C364F"/>
    <w:rsid w:val="7BA6269B"/>
    <w:rsid w:val="7D1250CA"/>
    <w:rsid w:val="7DC007FC"/>
    <w:rsid w:val="7E9B69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rFonts w:eastAsia="黑体"/>
      <w:snapToGrid w:val="0"/>
      <w:kern w:val="0"/>
      <w:sz w:val="18"/>
      <w:szCs w:val="18"/>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Strong"/>
    <w:basedOn w:val="9"/>
    <w:qFormat/>
    <w:uiPriority w:val="0"/>
    <w:rPr>
      <w:rFonts w:cs="Times New Roman"/>
      <w:b/>
      <w:bCs/>
    </w:rPr>
  </w:style>
  <w:style w:type="character" w:styleId="11">
    <w:name w:val="page number"/>
    <w:basedOn w:val="9"/>
    <w:qFormat/>
    <w:uiPriority w:val="0"/>
  </w:style>
  <w:style w:type="character" w:customStyle="1" w:styleId="12">
    <w:name w:val="页脚 Char"/>
    <w:basedOn w:val="9"/>
    <w:link w:val="3"/>
    <w:qFormat/>
    <w:uiPriority w:val="99"/>
    <w:rPr>
      <w:rFonts w:ascii="Times New Roman" w:hAnsi="Times New Roman" w:eastAsia="黑体" w:cs="Times New Roman"/>
      <w:snapToGrid w:val="0"/>
      <w:kern w:val="0"/>
      <w:sz w:val="18"/>
      <w:szCs w:val="18"/>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4">
    <w:name w:val="批注框文本 Char"/>
    <w:basedOn w:val="9"/>
    <w:link w:val="2"/>
    <w:semiHidden/>
    <w:qFormat/>
    <w:uiPriority w:val="0"/>
    <w:rPr>
      <w:rFonts w:ascii="Times New Roman" w:hAnsi="Times New Roman" w:eastAsia="宋体" w:cs="Times New Roman"/>
      <w:sz w:val="18"/>
      <w:szCs w:val="18"/>
    </w:rPr>
  </w:style>
  <w:style w:type="character" w:customStyle="1" w:styleId="15">
    <w:name w:val="页眉 Char"/>
    <w:basedOn w:val="9"/>
    <w:link w:val="4"/>
    <w:qFormat/>
    <w:uiPriority w:val="0"/>
    <w:rPr>
      <w:rFonts w:ascii="Times New Roman" w:hAnsi="Times New Roman" w:eastAsia="宋体" w:cs="Times New Roman"/>
      <w:sz w:val="18"/>
      <w:szCs w:val="18"/>
    </w:rPr>
  </w:style>
  <w:style w:type="character" w:customStyle="1" w:styleId="16">
    <w:name w:val="正文文本缩进 3 Char"/>
    <w:basedOn w:val="9"/>
    <w:link w:val="5"/>
    <w:qFormat/>
    <w:uiPriority w:val="0"/>
    <w:rPr>
      <w:rFonts w:ascii="Times New Roman" w:hAnsi="Times New Roman" w:eastAsia="仿宋_GB2312" w:cs="Times New Roman"/>
      <w:sz w:val="32"/>
      <w:szCs w:val="24"/>
    </w:rPr>
  </w:style>
  <w:style w:type="paragraph" w:customStyle="1" w:styleId="17">
    <w:name w:val="列出段落1"/>
    <w:basedOn w:val="1"/>
    <w:qFormat/>
    <w:uiPriority w:val="34"/>
    <w:pPr>
      <w:ind w:firstLine="420" w:firstLineChars="200"/>
    </w:pPr>
    <w:rPr>
      <w:rFonts w:ascii="Calibri" w:hAnsi="Calibri"/>
      <w:szCs w:val="22"/>
    </w:rPr>
  </w:style>
  <w:style w:type="paragraph" w:customStyle="1" w:styleId="18">
    <w:name w:val="普通(网站)1"/>
    <w:basedOn w:val="1"/>
    <w:qFormat/>
    <w:uiPriority w:val="0"/>
    <w:rPr>
      <w:rFonts w:ascii="Calibri" w:hAnsi="Calibri" w:cs="黑体"/>
      <w:sz w:val="24"/>
    </w:rPr>
  </w:style>
  <w:style w:type="paragraph" w:customStyle="1" w:styleId="19">
    <w:name w:val="普通(网站)2"/>
    <w:basedOn w:val="1"/>
    <w:qFormat/>
    <w:uiPriority w:val="0"/>
    <w:rPr>
      <w:rFonts w:ascii="Calibri" w:hAnsi="Calibri" w:cs="黑体"/>
      <w:sz w:val="24"/>
    </w:rPr>
  </w:style>
  <w:style w:type="paragraph" w:customStyle="1" w:styleId="20">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1548</Words>
  <Characters>8827</Characters>
  <Lines>73</Lines>
  <Paragraphs>20</Paragraphs>
  <TotalTime>2</TotalTime>
  <ScaleCrop>false</ScaleCrop>
  <LinksUpToDate>false</LinksUpToDate>
  <CharactersWithSpaces>10355</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2019-01-15T10:37:00Z</dcterms:created>
  <dc:creator>王怡</dc:creator>
  <cp:lastModifiedBy>♥夏汐</cp:lastModifiedBy>
  <dcterms:modified xsi:type="dcterms:W3CDTF">2021-07-09T05:12:11Z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454CBC1929544A659B5B9348CA4AA659</vt:lpwstr>
  </property>
</Properties>
</file>