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t xml:space="preserve">  </w:t>
      </w:r>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昌吉州阜康市供销合作社联合社2019年</w:t>
      </w: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部门预算公开</w:t>
      </w: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line="500" w:lineRule="exact"/>
        <w:jc w:val="center"/>
        <w:outlineLvl w:val="1"/>
        <w:rPr>
          <w:rFonts w:ascii="宋体" w:hAnsi="宋体"/>
          <w:b/>
          <w:kern w:val="0"/>
          <w:sz w:val="44"/>
          <w:szCs w:val="44"/>
        </w:rPr>
      </w:pPr>
    </w:p>
    <w:p>
      <w:pPr>
        <w:widowControl/>
        <w:spacing w:line="500" w:lineRule="exact"/>
        <w:jc w:val="center"/>
        <w:outlineLvl w:val="1"/>
        <w:rPr>
          <w:rFonts w:ascii="仿宋" w:hAnsi="仿宋" w:eastAsia="仿宋"/>
          <w:kern w:val="0"/>
          <w:sz w:val="30"/>
          <w:szCs w:val="30"/>
        </w:rPr>
      </w:pPr>
      <w:r>
        <w:rPr>
          <w:rFonts w:hint="eastAsia" w:ascii="仿宋" w:hAnsi="仿宋" w:eastAsia="仿宋"/>
          <w:kern w:val="0"/>
          <w:sz w:val="30"/>
          <w:szCs w:val="30"/>
        </w:rPr>
        <w:t>目录</w:t>
      </w:r>
    </w:p>
    <w:p>
      <w:pPr>
        <w:widowControl/>
        <w:spacing w:line="460" w:lineRule="exact"/>
        <w:outlineLvl w:val="1"/>
        <w:rPr>
          <w:rFonts w:ascii="仿宋" w:hAnsi="仿宋" w:eastAsia="仿宋"/>
          <w:b/>
          <w:kern w:val="0"/>
          <w:sz w:val="30"/>
          <w:szCs w:val="30"/>
        </w:rPr>
      </w:pPr>
      <w:r>
        <w:rPr>
          <w:rFonts w:hint="eastAsia" w:ascii="仿宋" w:hAnsi="仿宋" w:eastAsia="仿宋"/>
          <w:b/>
          <w:kern w:val="0"/>
          <w:sz w:val="30"/>
          <w:szCs w:val="30"/>
        </w:rPr>
        <w:t>第一部分  2019年单位概况</w:t>
      </w:r>
    </w:p>
    <w:p>
      <w:pPr>
        <w:widowControl/>
        <w:spacing w:line="460" w:lineRule="exact"/>
        <w:outlineLvl w:val="1"/>
        <w:rPr>
          <w:rFonts w:ascii="仿宋" w:hAnsi="仿宋" w:eastAsia="仿宋"/>
          <w:kern w:val="0"/>
          <w:sz w:val="30"/>
          <w:szCs w:val="30"/>
        </w:rPr>
      </w:pPr>
      <w:r>
        <w:rPr>
          <w:rFonts w:hint="eastAsia" w:ascii="仿宋" w:hAnsi="仿宋" w:eastAsia="仿宋"/>
          <w:kern w:val="0"/>
          <w:sz w:val="30"/>
          <w:szCs w:val="30"/>
        </w:rPr>
        <w:t>一、主要职能</w:t>
      </w:r>
    </w:p>
    <w:p>
      <w:pPr>
        <w:widowControl/>
        <w:spacing w:line="460" w:lineRule="exact"/>
        <w:outlineLvl w:val="1"/>
        <w:rPr>
          <w:rFonts w:ascii="仿宋" w:hAnsi="仿宋" w:eastAsia="仿宋"/>
          <w:kern w:val="0"/>
          <w:sz w:val="30"/>
          <w:szCs w:val="30"/>
        </w:rPr>
      </w:pPr>
      <w:r>
        <w:rPr>
          <w:rFonts w:hint="eastAsia" w:ascii="仿宋" w:hAnsi="仿宋" w:eastAsia="仿宋"/>
          <w:kern w:val="0"/>
          <w:sz w:val="30"/>
          <w:szCs w:val="30"/>
        </w:rPr>
        <w:t>二、机构设置及人员情况</w:t>
      </w:r>
    </w:p>
    <w:p>
      <w:pPr>
        <w:widowControl/>
        <w:spacing w:line="460" w:lineRule="exact"/>
        <w:outlineLvl w:val="1"/>
        <w:rPr>
          <w:rFonts w:ascii="仿宋" w:hAnsi="仿宋" w:eastAsia="仿宋"/>
          <w:b/>
          <w:kern w:val="0"/>
          <w:sz w:val="30"/>
          <w:szCs w:val="30"/>
        </w:rPr>
      </w:pPr>
      <w:r>
        <w:rPr>
          <w:rFonts w:hint="eastAsia" w:ascii="仿宋" w:hAnsi="仿宋" w:eastAsia="仿宋"/>
          <w:b/>
          <w:kern w:val="0"/>
          <w:sz w:val="30"/>
          <w:szCs w:val="30"/>
        </w:rPr>
        <w:t>第二部分  2019年部门预算公开表</w:t>
      </w:r>
    </w:p>
    <w:p>
      <w:pPr>
        <w:widowControl/>
        <w:spacing w:line="460" w:lineRule="exact"/>
        <w:outlineLvl w:val="1"/>
        <w:rPr>
          <w:rFonts w:ascii="仿宋" w:hAnsi="仿宋" w:eastAsia="仿宋"/>
          <w:kern w:val="0"/>
          <w:sz w:val="30"/>
          <w:szCs w:val="30"/>
        </w:rPr>
      </w:pPr>
      <w:r>
        <w:rPr>
          <w:rFonts w:hint="eastAsia" w:ascii="仿宋" w:hAnsi="仿宋" w:eastAsia="仿宋"/>
          <w:kern w:val="0"/>
          <w:sz w:val="30"/>
          <w:szCs w:val="30"/>
        </w:rPr>
        <w:t>一、部门收支总体情况表</w:t>
      </w:r>
    </w:p>
    <w:p>
      <w:pPr>
        <w:widowControl/>
        <w:spacing w:line="460" w:lineRule="exact"/>
        <w:outlineLvl w:val="1"/>
        <w:rPr>
          <w:rFonts w:ascii="仿宋" w:hAnsi="仿宋" w:eastAsia="仿宋"/>
          <w:kern w:val="0"/>
          <w:sz w:val="30"/>
          <w:szCs w:val="30"/>
        </w:rPr>
      </w:pPr>
      <w:r>
        <w:rPr>
          <w:rFonts w:hint="eastAsia" w:ascii="仿宋" w:hAnsi="仿宋" w:eastAsia="仿宋"/>
          <w:kern w:val="0"/>
          <w:sz w:val="30"/>
          <w:szCs w:val="30"/>
        </w:rPr>
        <w:t>二、部门收入总体情况表</w:t>
      </w:r>
    </w:p>
    <w:p>
      <w:pPr>
        <w:widowControl/>
        <w:spacing w:line="460" w:lineRule="exact"/>
        <w:outlineLvl w:val="1"/>
        <w:rPr>
          <w:rFonts w:ascii="仿宋" w:hAnsi="仿宋" w:eastAsia="仿宋"/>
          <w:kern w:val="0"/>
          <w:sz w:val="30"/>
          <w:szCs w:val="30"/>
        </w:rPr>
      </w:pPr>
      <w:r>
        <w:rPr>
          <w:rFonts w:hint="eastAsia" w:ascii="仿宋" w:hAnsi="仿宋" w:eastAsia="仿宋"/>
          <w:kern w:val="0"/>
          <w:sz w:val="30"/>
          <w:szCs w:val="30"/>
        </w:rPr>
        <w:t>三、部门支出总体情况表</w:t>
      </w:r>
    </w:p>
    <w:p>
      <w:pPr>
        <w:widowControl/>
        <w:spacing w:line="460" w:lineRule="exact"/>
        <w:outlineLvl w:val="1"/>
        <w:rPr>
          <w:rFonts w:ascii="仿宋" w:hAnsi="仿宋" w:eastAsia="仿宋"/>
          <w:kern w:val="0"/>
          <w:sz w:val="30"/>
          <w:szCs w:val="30"/>
        </w:rPr>
      </w:pPr>
      <w:r>
        <w:rPr>
          <w:rFonts w:hint="eastAsia" w:ascii="仿宋" w:hAnsi="仿宋" w:eastAsia="仿宋"/>
          <w:kern w:val="0"/>
          <w:sz w:val="30"/>
          <w:szCs w:val="30"/>
        </w:rPr>
        <w:t>四、财政拨款收支总体情况表</w:t>
      </w:r>
    </w:p>
    <w:p>
      <w:pPr>
        <w:widowControl/>
        <w:spacing w:line="460" w:lineRule="exact"/>
        <w:outlineLvl w:val="1"/>
        <w:rPr>
          <w:rFonts w:ascii="仿宋" w:hAnsi="仿宋" w:eastAsia="仿宋"/>
          <w:kern w:val="0"/>
          <w:sz w:val="30"/>
          <w:szCs w:val="30"/>
        </w:rPr>
      </w:pPr>
      <w:r>
        <w:rPr>
          <w:rFonts w:hint="eastAsia" w:ascii="仿宋" w:hAnsi="仿宋" w:eastAsia="仿宋"/>
          <w:kern w:val="0"/>
          <w:sz w:val="30"/>
          <w:szCs w:val="30"/>
        </w:rPr>
        <w:t>五、一般公共预算支出情况表</w:t>
      </w:r>
    </w:p>
    <w:p>
      <w:pPr>
        <w:widowControl/>
        <w:spacing w:line="460" w:lineRule="exact"/>
        <w:outlineLvl w:val="1"/>
        <w:rPr>
          <w:rFonts w:ascii="仿宋" w:hAnsi="仿宋" w:eastAsia="仿宋"/>
          <w:kern w:val="0"/>
          <w:sz w:val="30"/>
          <w:szCs w:val="30"/>
        </w:rPr>
      </w:pPr>
      <w:r>
        <w:rPr>
          <w:rFonts w:hint="eastAsia" w:ascii="仿宋" w:hAnsi="仿宋" w:eastAsia="仿宋"/>
          <w:kern w:val="0"/>
          <w:sz w:val="30"/>
          <w:szCs w:val="30"/>
        </w:rPr>
        <w:t>六、一般公共预算基本支出情况表</w:t>
      </w:r>
    </w:p>
    <w:p>
      <w:pPr>
        <w:widowControl/>
        <w:spacing w:line="460" w:lineRule="exact"/>
        <w:outlineLvl w:val="1"/>
        <w:rPr>
          <w:rFonts w:ascii="仿宋" w:hAnsi="仿宋" w:eastAsia="仿宋"/>
          <w:kern w:val="0"/>
          <w:sz w:val="30"/>
          <w:szCs w:val="30"/>
        </w:rPr>
      </w:pPr>
      <w:r>
        <w:rPr>
          <w:rFonts w:hint="eastAsia" w:ascii="仿宋" w:hAnsi="仿宋" w:eastAsia="仿宋"/>
          <w:kern w:val="0"/>
          <w:sz w:val="30"/>
          <w:szCs w:val="30"/>
        </w:rPr>
        <w:t>七、</w:t>
      </w:r>
      <w:r>
        <w:rPr>
          <w:rFonts w:hint="eastAsia" w:ascii="仿宋" w:hAnsi="仿宋" w:eastAsia="仿宋"/>
          <w:bCs/>
          <w:kern w:val="0"/>
          <w:sz w:val="30"/>
          <w:szCs w:val="30"/>
        </w:rPr>
        <w:t>项目支出情况表</w:t>
      </w:r>
    </w:p>
    <w:p>
      <w:pPr>
        <w:widowControl/>
        <w:spacing w:line="460" w:lineRule="exact"/>
        <w:outlineLvl w:val="1"/>
        <w:rPr>
          <w:rFonts w:ascii="仿宋" w:hAnsi="仿宋" w:eastAsia="仿宋"/>
          <w:kern w:val="0"/>
          <w:sz w:val="30"/>
          <w:szCs w:val="30"/>
        </w:rPr>
      </w:pPr>
      <w:r>
        <w:rPr>
          <w:rFonts w:hint="eastAsia" w:ascii="仿宋" w:hAnsi="仿宋" w:eastAsia="仿宋"/>
          <w:kern w:val="0"/>
          <w:sz w:val="30"/>
          <w:szCs w:val="30"/>
        </w:rPr>
        <w:t>八、一般公共预算“三公”经费支出情况表</w:t>
      </w:r>
    </w:p>
    <w:p>
      <w:pPr>
        <w:widowControl/>
        <w:spacing w:line="460" w:lineRule="exact"/>
        <w:outlineLvl w:val="1"/>
        <w:rPr>
          <w:rFonts w:ascii="仿宋" w:hAnsi="仿宋" w:eastAsia="仿宋"/>
          <w:kern w:val="0"/>
          <w:sz w:val="30"/>
          <w:szCs w:val="30"/>
        </w:rPr>
      </w:pPr>
      <w:r>
        <w:rPr>
          <w:rFonts w:hint="eastAsia" w:ascii="仿宋" w:hAnsi="仿宋" w:eastAsia="仿宋"/>
          <w:kern w:val="0"/>
          <w:sz w:val="30"/>
          <w:szCs w:val="30"/>
        </w:rPr>
        <w:t>九、政府性基金预算支出情况表</w:t>
      </w:r>
    </w:p>
    <w:p>
      <w:pPr>
        <w:widowControl/>
        <w:spacing w:line="460" w:lineRule="exact"/>
        <w:outlineLvl w:val="1"/>
        <w:rPr>
          <w:rFonts w:ascii="仿宋" w:hAnsi="仿宋" w:eastAsia="仿宋"/>
          <w:b/>
          <w:kern w:val="0"/>
          <w:sz w:val="30"/>
          <w:szCs w:val="30"/>
        </w:rPr>
      </w:pPr>
      <w:r>
        <w:rPr>
          <w:rFonts w:hint="eastAsia" w:ascii="仿宋" w:hAnsi="仿宋" w:eastAsia="仿宋"/>
          <w:b/>
          <w:kern w:val="0"/>
          <w:sz w:val="30"/>
          <w:szCs w:val="30"/>
        </w:rPr>
        <w:t>第三部分  2019年部门预算情况说明</w:t>
      </w:r>
    </w:p>
    <w:p>
      <w:pPr>
        <w:widowControl/>
        <w:spacing w:line="460" w:lineRule="exact"/>
        <w:outlineLvl w:val="1"/>
        <w:rPr>
          <w:rFonts w:ascii="仿宋" w:hAnsi="仿宋" w:eastAsia="仿宋"/>
          <w:kern w:val="0"/>
          <w:sz w:val="30"/>
          <w:szCs w:val="30"/>
        </w:rPr>
      </w:pPr>
      <w:r>
        <w:rPr>
          <w:rFonts w:hint="eastAsia" w:ascii="仿宋" w:hAnsi="仿宋" w:eastAsia="仿宋"/>
          <w:kern w:val="0"/>
          <w:sz w:val="30"/>
          <w:szCs w:val="30"/>
        </w:rPr>
        <w:t>一、关于阜康市供销合作社联合社2019年收支预算情况的总体说明</w:t>
      </w:r>
    </w:p>
    <w:p>
      <w:pPr>
        <w:widowControl/>
        <w:spacing w:line="460" w:lineRule="exact"/>
        <w:outlineLvl w:val="1"/>
        <w:rPr>
          <w:rFonts w:ascii="仿宋" w:hAnsi="仿宋" w:eastAsia="仿宋"/>
          <w:kern w:val="0"/>
          <w:sz w:val="30"/>
          <w:szCs w:val="30"/>
        </w:rPr>
      </w:pPr>
      <w:r>
        <w:rPr>
          <w:rFonts w:hint="eastAsia" w:ascii="仿宋" w:hAnsi="仿宋" w:eastAsia="仿宋"/>
          <w:kern w:val="0"/>
          <w:sz w:val="30"/>
          <w:szCs w:val="30"/>
        </w:rPr>
        <w:t>二、关于阜康市供销合作社联合社2019年收入预算情况说明</w:t>
      </w:r>
    </w:p>
    <w:p>
      <w:pPr>
        <w:widowControl/>
        <w:spacing w:line="460" w:lineRule="exact"/>
        <w:outlineLvl w:val="1"/>
        <w:rPr>
          <w:rFonts w:ascii="仿宋" w:hAnsi="仿宋" w:eastAsia="仿宋"/>
          <w:kern w:val="0"/>
          <w:sz w:val="30"/>
          <w:szCs w:val="30"/>
        </w:rPr>
      </w:pPr>
      <w:r>
        <w:rPr>
          <w:rFonts w:hint="eastAsia" w:ascii="仿宋" w:hAnsi="仿宋" w:eastAsia="仿宋"/>
          <w:kern w:val="0"/>
          <w:sz w:val="30"/>
          <w:szCs w:val="30"/>
        </w:rPr>
        <w:t>三、关于阜康市供销合作社联合社2019年支出预算情况说明</w:t>
      </w:r>
    </w:p>
    <w:p>
      <w:pPr>
        <w:widowControl/>
        <w:spacing w:line="460" w:lineRule="exact"/>
        <w:outlineLvl w:val="1"/>
        <w:rPr>
          <w:rFonts w:ascii="仿宋" w:hAnsi="仿宋" w:eastAsia="仿宋"/>
          <w:bCs/>
          <w:kern w:val="0"/>
          <w:sz w:val="30"/>
          <w:szCs w:val="30"/>
        </w:rPr>
      </w:pPr>
      <w:r>
        <w:rPr>
          <w:rFonts w:hint="eastAsia" w:ascii="仿宋" w:hAnsi="仿宋" w:eastAsia="仿宋"/>
          <w:bCs/>
          <w:kern w:val="0"/>
          <w:sz w:val="30"/>
          <w:szCs w:val="30"/>
        </w:rPr>
        <w:t>四、关于</w:t>
      </w:r>
      <w:r>
        <w:rPr>
          <w:rFonts w:hint="eastAsia" w:ascii="仿宋" w:hAnsi="仿宋" w:eastAsia="仿宋"/>
          <w:kern w:val="0"/>
          <w:sz w:val="30"/>
          <w:szCs w:val="30"/>
        </w:rPr>
        <w:t>阜康市供销合作社联合社2019年</w:t>
      </w:r>
      <w:r>
        <w:rPr>
          <w:rFonts w:hint="eastAsia" w:ascii="仿宋" w:hAnsi="仿宋" w:eastAsia="仿宋"/>
          <w:bCs/>
          <w:kern w:val="0"/>
          <w:sz w:val="30"/>
          <w:szCs w:val="30"/>
        </w:rPr>
        <w:t>财政拨款收支预算情况的总体说明</w:t>
      </w:r>
    </w:p>
    <w:p>
      <w:pPr>
        <w:widowControl/>
        <w:spacing w:line="460" w:lineRule="exact"/>
        <w:outlineLvl w:val="1"/>
        <w:rPr>
          <w:rFonts w:ascii="仿宋" w:hAnsi="仿宋" w:eastAsia="仿宋"/>
          <w:kern w:val="0"/>
          <w:sz w:val="30"/>
          <w:szCs w:val="30"/>
        </w:rPr>
      </w:pPr>
      <w:r>
        <w:rPr>
          <w:rFonts w:hint="eastAsia" w:ascii="仿宋" w:hAnsi="仿宋" w:eastAsia="仿宋"/>
          <w:kern w:val="0"/>
          <w:sz w:val="30"/>
          <w:szCs w:val="30"/>
        </w:rPr>
        <w:t>五、关于阜康市供销合作社联合社2019年一般公共预算当年拨款情况说明</w:t>
      </w:r>
    </w:p>
    <w:p>
      <w:pPr>
        <w:widowControl/>
        <w:spacing w:line="460" w:lineRule="exact"/>
        <w:outlineLvl w:val="1"/>
        <w:rPr>
          <w:rFonts w:ascii="仿宋" w:hAnsi="仿宋" w:eastAsia="仿宋"/>
          <w:kern w:val="0"/>
          <w:sz w:val="30"/>
          <w:szCs w:val="30"/>
        </w:rPr>
      </w:pPr>
      <w:r>
        <w:rPr>
          <w:rFonts w:hint="eastAsia" w:ascii="仿宋" w:hAnsi="仿宋" w:eastAsia="仿宋"/>
          <w:kern w:val="0"/>
          <w:sz w:val="30"/>
          <w:szCs w:val="30"/>
        </w:rPr>
        <w:t>六、关于阜康市供销合作社联合社2019年一般公共预算基本支出情况说明</w:t>
      </w:r>
    </w:p>
    <w:p>
      <w:pPr>
        <w:widowControl/>
        <w:spacing w:line="460" w:lineRule="exact"/>
        <w:outlineLvl w:val="1"/>
        <w:rPr>
          <w:rFonts w:ascii="仿宋" w:hAnsi="仿宋" w:eastAsia="仿宋"/>
          <w:kern w:val="0"/>
          <w:sz w:val="30"/>
          <w:szCs w:val="30"/>
        </w:rPr>
      </w:pPr>
      <w:r>
        <w:rPr>
          <w:rFonts w:hint="eastAsia" w:ascii="仿宋" w:hAnsi="仿宋" w:eastAsia="仿宋"/>
          <w:kern w:val="0"/>
          <w:sz w:val="30"/>
          <w:szCs w:val="30"/>
        </w:rPr>
        <w:t>七、关于阜康市供销合作社联合社2019年项目支出情况说明</w:t>
      </w:r>
    </w:p>
    <w:p>
      <w:pPr>
        <w:widowControl/>
        <w:spacing w:line="460" w:lineRule="exact"/>
        <w:outlineLvl w:val="1"/>
        <w:rPr>
          <w:rFonts w:ascii="仿宋" w:hAnsi="仿宋" w:eastAsia="仿宋"/>
          <w:kern w:val="0"/>
          <w:sz w:val="30"/>
          <w:szCs w:val="30"/>
        </w:rPr>
      </w:pPr>
      <w:r>
        <w:rPr>
          <w:rFonts w:hint="eastAsia" w:ascii="仿宋" w:hAnsi="仿宋" w:eastAsia="仿宋"/>
          <w:kern w:val="0"/>
          <w:sz w:val="30"/>
          <w:szCs w:val="30"/>
        </w:rPr>
        <w:t>八、关于阜康市供销合作社联合社2019年一般公共预算“三公”经费预算情况说明</w:t>
      </w:r>
    </w:p>
    <w:p>
      <w:pPr>
        <w:widowControl/>
        <w:spacing w:line="460" w:lineRule="exact"/>
        <w:outlineLvl w:val="1"/>
        <w:rPr>
          <w:rFonts w:ascii="仿宋" w:hAnsi="仿宋" w:eastAsia="仿宋"/>
          <w:kern w:val="0"/>
          <w:sz w:val="30"/>
          <w:szCs w:val="30"/>
        </w:rPr>
      </w:pPr>
      <w:r>
        <w:rPr>
          <w:rFonts w:hint="eastAsia" w:ascii="仿宋" w:hAnsi="仿宋" w:eastAsia="仿宋"/>
          <w:kern w:val="0"/>
          <w:sz w:val="30"/>
          <w:szCs w:val="30"/>
        </w:rPr>
        <w:t>九、关于阜康市供销合作社联合社2019年年政府性基金预算拨款情况说明</w:t>
      </w:r>
    </w:p>
    <w:p>
      <w:pPr>
        <w:widowControl/>
        <w:spacing w:line="460" w:lineRule="exact"/>
        <w:outlineLvl w:val="1"/>
        <w:rPr>
          <w:rFonts w:ascii="仿宋" w:hAnsi="仿宋" w:eastAsia="仿宋"/>
          <w:kern w:val="0"/>
          <w:sz w:val="30"/>
          <w:szCs w:val="30"/>
        </w:rPr>
      </w:pPr>
      <w:r>
        <w:rPr>
          <w:rFonts w:hint="eastAsia" w:ascii="仿宋" w:hAnsi="仿宋" w:eastAsia="仿宋"/>
          <w:kern w:val="0"/>
          <w:sz w:val="30"/>
          <w:szCs w:val="30"/>
        </w:rPr>
        <w:t>十、其他重要事项的情况说明</w:t>
      </w:r>
    </w:p>
    <w:p>
      <w:pPr>
        <w:widowControl/>
        <w:spacing w:line="460" w:lineRule="exact"/>
        <w:outlineLvl w:val="1"/>
        <w:rPr>
          <w:rFonts w:ascii="仿宋" w:hAnsi="仿宋" w:eastAsia="仿宋"/>
          <w:b/>
          <w:kern w:val="0"/>
          <w:sz w:val="32"/>
          <w:szCs w:val="32"/>
        </w:rPr>
      </w:pPr>
      <w:r>
        <w:rPr>
          <w:rFonts w:hint="eastAsia" w:ascii="仿宋" w:hAnsi="仿宋" w:eastAsia="仿宋"/>
          <w:b/>
          <w:kern w:val="0"/>
          <w:sz w:val="32"/>
          <w:szCs w:val="32"/>
        </w:rPr>
        <w:t>第四部分  名词解释</w:t>
      </w:r>
    </w:p>
    <w:p>
      <w:pPr>
        <w:widowControl/>
        <w:jc w:val="center"/>
        <w:outlineLvl w:val="1"/>
        <w:rPr>
          <w:rFonts w:hint="eastAsia" w:ascii="仿宋_GB2312" w:hAnsi="仿宋" w:eastAsia="仿宋_GB2312"/>
          <w:kern w:val="0"/>
          <w:sz w:val="44"/>
          <w:szCs w:val="44"/>
        </w:rPr>
      </w:pPr>
    </w:p>
    <w:p>
      <w:pPr>
        <w:widowControl/>
        <w:jc w:val="center"/>
        <w:outlineLvl w:val="1"/>
        <w:rPr>
          <w:rFonts w:hint="eastAsia" w:ascii="仿宋_GB2312" w:hAnsi="仿宋" w:eastAsia="仿宋_GB2312"/>
          <w:kern w:val="0"/>
          <w:sz w:val="44"/>
          <w:szCs w:val="44"/>
        </w:rPr>
      </w:pPr>
    </w:p>
    <w:p>
      <w:pPr>
        <w:widowControl/>
        <w:jc w:val="center"/>
        <w:outlineLvl w:val="1"/>
        <w:rPr>
          <w:rFonts w:hint="eastAsia" w:ascii="黑体" w:hAnsi="黑体" w:eastAsia="黑体"/>
          <w:kern w:val="0"/>
          <w:sz w:val="32"/>
          <w:szCs w:val="32"/>
        </w:rPr>
      </w:pPr>
      <w:r>
        <w:rPr>
          <w:rFonts w:hint="eastAsia" w:ascii="黑体" w:hAnsi="黑体" w:eastAsia="黑体"/>
          <w:kern w:val="0"/>
          <w:sz w:val="32"/>
          <w:szCs w:val="32"/>
        </w:rPr>
        <w:t>第一部分  阜康市供销合作社联合社单位概况</w:t>
      </w:r>
    </w:p>
    <w:p>
      <w:pPr>
        <w:widowControl/>
        <w:jc w:val="both"/>
        <w:outlineLvl w:val="1"/>
        <w:rPr>
          <w:rFonts w:ascii="仿宋_GB2312" w:hAnsi="仿宋" w:eastAsia="仿宋_GB2312" w:cs="宋体"/>
          <w:bCs/>
          <w:kern w:val="0"/>
          <w:sz w:val="32"/>
          <w:szCs w:val="32"/>
        </w:rPr>
      </w:pPr>
      <w:r>
        <w:rPr>
          <w:rFonts w:hint="eastAsia" w:ascii="黑体" w:hAnsi="黑体" w:eastAsia="黑体"/>
          <w:kern w:val="0"/>
          <w:sz w:val="32"/>
          <w:szCs w:val="32"/>
        </w:rPr>
        <w:t xml:space="preserve"> 一、主要职能</w:t>
      </w:r>
    </w:p>
    <w:p>
      <w:pPr>
        <w:widowControl/>
        <w:spacing w:line="560" w:lineRule="exact"/>
        <w:jc w:val="left"/>
        <w:rPr>
          <w:rFonts w:ascii="仿宋_GB2312" w:hAnsi="仿宋" w:eastAsia="仿宋_GB2312" w:cs="宋体"/>
          <w:bCs/>
          <w:kern w:val="0"/>
          <w:sz w:val="32"/>
          <w:szCs w:val="32"/>
        </w:rPr>
      </w:pPr>
      <w:r>
        <w:rPr>
          <w:rFonts w:hint="eastAsia" w:ascii="仿宋_GB2312" w:hAnsi="仿宋" w:eastAsia="仿宋_GB2312" w:cs="宋体"/>
          <w:bCs/>
          <w:kern w:val="0"/>
          <w:sz w:val="32"/>
          <w:szCs w:val="32"/>
        </w:rPr>
        <w:t xml:space="preserve">    </w:t>
      </w:r>
      <w:r>
        <w:rPr>
          <w:rFonts w:hint="eastAsia" w:ascii="仿宋_GB2312" w:hAnsi="仿宋" w:eastAsia="仿宋_GB2312"/>
          <w:sz w:val="32"/>
          <w:szCs w:val="32"/>
        </w:rPr>
        <w:t>阜康市供销合作社联合社是为农服务的合作经济组织，由市人民政府领导，受上级行业主管部门的业务指导。主要职责是：对本级社有资产行使出资人代表和管理职能，监督社有资产保值增值；围绕建立和完善农业社会化服务体系，做好为农业、农村、农民服务的工作。</w:t>
      </w:r>
      <w:r>
        <w:rPr>
          <w:rFonts w:hint="eastAsia" w:ascii="仿宋_GB2312" w:hAnsi="仿宋" w:eastAsia="仿宋_GB2312" w:cs="宋体"/>
          <w:bCs/>
          <w:kern w:val="0"/>
          <w:sz w:val="32"/>
          <w:szCs w:val="32"/>
        </w:rPr>
        <w:t xml:space="preserve"> </w:t>
      </w:r>
    </w:p>
    <w:p>
      <w:pPr>
        <w:widowControl/>
        <w:jc w:val="both"/>
        <w:outlineLvl w:val="1"/>
        <w:rPr>
          <w:rFonts w:hint="eastAsia" w:ascii="黑体" w:hAnsi="黑体" w:eastAsia="黑体"/>
          <w:kern w:val="0"/>
          <w:sz w:val="32"/>
          <w:szCs w:val="32"/>
        </w:rPr>
      </w:pPr>
      <w:r>
        <w:rPr>
          <w:rFonts w:hint="eastAsia" w:ascii="黑体" w:hAnsi="黑体" w:eastAsia="黑体"/>
          <w:kern w:val="0"/>
          <w:sz w:val="32"/>
          <w:szCs w:val="32"/>
        </w:rPr>
        <w:t xml:space="preserve">二、机构设置及人员情况 </w:t>
      </w:r>
    </w:p>
    <w:p>
      <w:pPr>
        <w:widowControl/>
        <w:spacing w:line="560" w:lineRule="exact"/>
        <w:ind w:firstLine="640"/>
        <w:jc w:val="left"/>
        <w:rPr>
          <w:rFonts w:ascii="仿宋_GB2312" w:hAnsi="仿宋" w:eastAsia="仿宋_GB2312" w:cs="宋体"/>
          <w:kern w:val="0"/>
          <w:sz w:val="32"/>
          <w:szCs w:val="32"/>
        </w:rPr>
      </w:pPr>
      <w:r>
        <w:rPr>
          <w:rFonts w:hint="eastAsia" w:ascii="仿宋_GB2312" w:hAnsi="仿宋" w:eastAsia="仿宋_GB2312" w:cs="宋体"/>
          <w:bCs/>
          <w:kern w:val="0"/>
          <w:sz w:val="32"/>
          <w:szCs w:val="32"/>
        </w:rPr>
        <w:t>阜康市供销合作社联合社无下属预算单位，下设3个科室，分别是：</w:t>
      </w:r>
      <w:r>
        <w:rPr>
          <w:rFonts w:hint="eastAsia" w:ascii="仿宋_GB2312" w:hAnsi="仿宋" w:eastAsia="仿宋_GB2312" w:cs="宋体"/>
          <w:kern w:val="0"/>
          <w:sz w:val="32"/>
          <w:szCs w:val="32"/>
        </w:rPr>
        <w:t>办公室。业务科、财务科。</w:t>
      </w:r>
    </w:p>
    <w:p>
      <w:pPr>
        <w:widowControl/>
        <w:spacing w:line="560" w:lineRule="exact"/>
        <w:ind w:firstLine="640"/>
        <w:jc w:val="left"/>
        <w:rPr>
          <w:rFonts w:ascii="仿宋_GB2312" w:hAnsi="仿宋" w:eastAsia="仿宋_GB2312" w:cs="宋体"/>
          <w:kern w:val="0"/>
          <w:sz w:val="32"/>
          <w:szCs w:val="32"/>
        </w:rPr>
      </w:pPr>
      <w:r>
        <w:rPr>
          <w:rFonts w:hint="eastAsia" w:ascii="仿宋_GB2312" w:hAnsi="仿宋" w:eastAsia="仿宋_GB2312" w:cs="宋体"/>
          <w:kern w:val="0"/>
          <w:sz w:val="32"/>
          <w:szCs w:val="32"/>
        </w:rPr>
        <w:t>阜康市供销合作社联合社事业编制数 6人，实有人数 6 人，其中：在职 6 人，增加0人； 退休 3人，增加0 人；离休 0 人，增加0人。</w:t>
      </w:r>
    </w:p>
    <w:p>
      <w:pPr>
        <w:widowControl/>
        <w:spacing w:beforeLines="50"/>
        <w:outlineLvl w:val="1"/>
        <w:rPr>
          <w:rFonts w:ascii="仿宋_GB2312" w:hAnsi="仿宋" w:eastAsia="仿宋_GB2312" w:cs="宋体"/>
          <w:kern w:val="0"/>
          <w:sz w:val="32"/>
          <w:szCs w:val="32"/>
        </w:rPr>
      </w:pPr>
    </w:p>
    <w:p>
      <w:pPr>
        <w:widowControl/>
        <w:jc w:val="center"/>
        <w:outlineLvl w:val="1"/>
        <w:rPr>
          <w:rFonts w:hint="eastAsia" w:ascii="黑体" w:hAnsi="黑体" w:eastAsia="黑体"/>
          <w:kern w:val="0"/>
          <w:sz w:val="32"/>
          <w:szCs w:val="32"/>
        </w:rPr>
      </w:pPr>
      <w:r>
        <w:rPr>
          <w:rFonts w:hint="eastAsia" w:ascii="黑体" w:hAnsi="黑体" w:eastAsia="黑体"/>
          <w:kern w:val="0"/>
          <w:sz w:val="32"/>
          <w:szCs w:val="32"/>
        </w:rPr>
        <w:t>第二部分  2019年部门预算公开表</w:t>
      </w:r>
    </w:p>
    <w:p>
      <w:pPr>
        <w:widowControl/>
        <w:spacing w:beforeLines="50"/>
        <w:outlineLvl w:val="1"/>
        <w:rPr>
          <w:rFonts w:hint="eastAsia"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编制部门：阜康市供销合作社联合社                         单位：万元</w:t>
      </w:r>
    </w:p>
    <w:tbl>
      <w:tblPr>
        <w:tblStyle w:val="7"/>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shd w:val="clear" w:color="auto" w:fill="auto"/>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shd w:val="clear" w:color="auto" w:fill="auto"/>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86.93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86.93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10.15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 医疗卫生与计划生育支出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8.48</w:t>
            </w:r>
          </w:p>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61.8</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6.50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223 国有资本经营预算支出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86.93</w:t>
            </w:r>
          </w:p>
        </w:tc>
        <w:tc>
          <w:tcPr>
            <w:tcW w:w="2693"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701"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86.93</w:t>
            </w: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230 转移性支出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86.93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86.93　</w:t>
            </w:r>
          </w:p>
        </w:tc>
      </w:tr>
    </w:tbl>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 阜康市供销合作社联合社                               单位：万元</w:t>
      </w:r>
    </w:p>
    <w:tbl>
      <w:tblPr>
        <w:tblStyle w:val="7"/>
        <w:tblW w:w="9654" w:type="dxa"/>
        <w:tblInd w:w="93" w:type="dxa"/>
        <w:tblLayout w:type="fixed"/>
        <w:tblCellMar>
          <w:top w:w="0" w:type="dxa"/>
          <w:left w:w="108" w:type="dxa"/>
          <w:bottom w:w="0" w:type="dxa"/>
          <w:right w:w="108" w:type="dxa"/>
        </w:tblCellMar>
      </w:tblPr>
      <w:tblGrid>
        <w:gridCol w:w="568"/>
        <w:gridCol w:w="451"/>
        <w:gridCol w:w="451"/>
        <w:gridCol w:w="1872"/>
        <w:gridCol w:w="820"/>
        <w:gridCol w:w="734"/>
        <w:gridCol w:w="680"/>
        <w:gridCol w:w="680"/>
        <w:gridCol w:w="680"/>
        <w:gridCol w:w="680"/>
        <w:gridCol w:w="680"/>
        <w:gridCol w:w="680"/>
        <w:gridCol w:w="678"/>
      </w:tblGrid>
      <w:tr>
        <w:tblPrEx>
          <w:tblLayout w:type="fixed"/>
          <w:tblCellMar>
            <w:top w:w="0" w:type="dxa"/>
            <w:left w:w="108" w:type="dxa"/>
            <w:bottom w:w="0" w:type="dxa"/>
            <w:right w:w="108" w:type="dxa"/>
          </w:tblCellMar>
        </w:tblPrEx>
        <w:trPr>
          <w:trHeight w:val="510" w:hRule="atLeast"/>
        </w:trPr>
        <w:tc>
          <w:tcPr>
            <w:tcW w:w="147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1872"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82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  计</w:t>
            </w:r>
          </w:p>
        </w:tc>
        <w:tc>
          <w:tcPr>
            <w:tcW w:w="734"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1872"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82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734"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Layout w:type="fixed"/>
          <w:tblCellMar>
            <w:top w:w="0" w:type="dxa"/>
            <w:left w:w="108" w:type="dxa"/>
            <w:bottom w:w="0" w:type="dxa"/>
            <w:right w:w="108" w:type="dxa"/>
          </w:tblCellMar>
        </w:tblPrEx>
        <w:trPr>
          <w:trHeight w:val="465"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208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1872"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归口管理的行政单位医疗　</w:t>
            </w:r>
          </w:p>
        </w:tc>
        <w:tc>
          <w:tcPr>
            <w:tcW w:w="82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0.83　</w:t>
            </w:r>
          </w:p>
        </w:tc>
        <w:tc>
          <w:tcPr>
            <w:tcW w:w="734"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0.83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208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1872"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机关事业单位基本养老保险缴费支出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9.32　</w:t>
            </w:r>
          </w:p>
        </w:tc>
        <w:tc>
          <w:tcPr>
            <w:tcW w:w="73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9.32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187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事业单位医疗</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5.87　</w:t>
            </w:r>
          </w:p>
        </w:tc>
        <w:tc>
          <w:tcPr>
            <w:tcW w:w="73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5.87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187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公务员医疗补助</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2.61　</w:t>
            </w:r>
          </w:p>
        </w:tc>
        <w:tc>
          <w:tcPr>
            <w:tcW w:w="73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2.61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216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50　</w:t>
            </w:r>
          </w:p>
        </w:tc>
        <w:tc>
          <w:tcPr>
            <w:tcW w:w="187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事业运行</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61.8　</w:t>
            </w:r>
          </w:p>
        </w:tc>
        <w:tc>
          <w:tcPr>
            <w:tcW w:w="73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61.8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221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187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住房公积金</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6.5　</w:t>
            </w:r>
          </w:p>
        </w:tc>
        <w:tc>
          <w:tcPr>
            <w:tcW w:w="73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6.5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7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3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7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3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7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3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7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3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7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3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7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3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7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3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7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3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72"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86.93　</w:t>
            </w:r>
          </w:p>
        </w:tc>
        <w:tc>
          <w:tcPr>
            <w:tcW w:w="73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86.93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编制部门：阜康市供销合作社联合社                                 单位：万元</w:t>
      </w:r>
    </w:p>
    <w:tbl>
      <w:tblPr>
        <w:tblStyle w:val="7"/>
        <w:tblW w:w="9229" w:type="dxa"/>
        <w:tblInd w:w="93" w:type="dxa"/>
        <w:tblLayout w:type="fixed"/>
        <w:tblCellMar>
          <w:top w:w="0" w:type="dxa"/>
          <w:left w:w="108" w:type="dxa"/>
          <w:bottom w:w="0" w:type="dxa"/>
          <w:right w:w="108" w:type="dxa"/>
        </w:tblCellMar>
      </w:tblPr>
      <w:tblGrid>
        <w:gridCol w:w="568"/>
        <w:gridCol w:w="451"/>
        <w:gridCol w:w="451"/>
        <w:gridCol w:w="2506"/>
        <w:gridCol w:w="1799"/>
        <w:gridCol w:w="1800"/>
        <w:gridCol w:w="1654"/>
      </w:tblGrid>
      <w:tr>
        <w:tblPrEx>
          <w:tblLayout w:type="fixed"/>
          <w:tblCellMar>
            <w:top w:w="0" w:type="dxa"/>
            <w:left w:w="108" w:type="dxa"/>
            <w:bottom w:w="0" w:type="dxa"/>
            <w:right w:w="108" w:type="dxa"/>
          </w:tblCellMar>
        </w:tblPrEx>
        <w:trPr>
          <w:trHeight w:val="345" w:hRule="atLeast"/>
        </w:trPr>
        <w:tc>
          <w:tcPr>
            <w:tcW w:w="397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5253"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Layout w:type="fixed"/>
          <w:tblCellMar>
            <w:top w:w="0" w:type="dxa"/>
            <w:left w:w="108" w:type="dxa"/>
            <w:bottom w:w="0" w:type="dxa"/>
            <w:right w:w="108" w:type="dxa"/>
          </w:tblCellMar>
        </w:tblPrEx>
        <w:trPr>
          <w:trHeight w:val="480" w:hRule="atLeast"/>
        </w:trPr>
        <w:tc>
          <w:tcPr>
            <w:tcW w:w="147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50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79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8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65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tblPrEx>
          <w:tblLayout w:type="fixed"/>
          <w:tblCellMar>
            <w:top w:w="0" w:type="dxa"/>
            <w:left w:w="108" w:type="dxa"/>
            <w:bottom w:w="0" w:type="dxa"/>
            <w:right w:w="108" w:type="dxa"/>
          </w:tblCellMar>
        </w:tblPrEx>
        <w:trPr>
          <w:trHeight w:val="27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4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4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50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9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65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208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2506"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归口管理的行政单位医疗　</w:t>
            </w:r>
          </w:p>
        </w:tc>
        <w:tc>
          <w:tcPr>
            <w:tcW w:w="179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0.83　</w:t>
            </w:r>
          </w:p>
        </w:tc>
        <w:tc>
          <w:tcPr>
            <w:tcW w:w="180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0.83　</w:t>
            </w:r>
          </w:p>
        </w:tc>
        <w:tc>
          <w:tcPr>
            <w:tcW w:w="165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208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2506"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机关事业单位基本养老保险缴费支出　</w:t>
            </w:r>
          </w:p>
        </w:tc>
        <w:tc>
          <w:tcPr>
            <w:tcW w:w="179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9.32</w:t>
            </w:r>
          </w:p>
        </w:tc>
        <w:tc>
          <w:tcPr>
            <w:tcW w:w="180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9.32</w:t>
            </w:r>
          </w:p>
        </w:tc>
        <w:tc>
          <w:tcPr>
            <w:tcW w:w="165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2506"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事业单位医疗</w:t>
            </w:r>
          </w:p>
        </w:tc>
        <w:tc>
          <w:tcPr>
            <w:tcW w:w="179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5.87</w:t>
            </w:r>
          </w:p>
        </w:tc>
        <w:tc>
          <w:tcPr>
            <w:tcW w:w="180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5.87</w:t>
            </w:r>
          </w:p>
        </w:tc>
        <w:tc>
          <w:tcPr>
            <w:tcW w:w="165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2506"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公务员医疗补助</w:t>
            </w:r>
          </w:p>
        </w:tc>
        <w:tc>
          <w:tcPr>
            <w:tcW w:w="179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2.61</w:t>
            </w:r>
          </w:p>
        </w:tc>
        <w:tc>
          <w:tcPr>
            <w:tcW w:w="180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2.61</w:t>
            </w:r>
          </w:p>
        </w:tc>
        <w:tc>
          <w:tcPr>
            <w:tcW w:w="165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216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50　</w:t>
            </w:r>
          </w:p>
        </w:tc>
        <w:tc>
          <w:tcPr>
            <w:tcW w:w="2506"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事业运行</w:t>
            </w:r>
          </w:p>
        </w:tc>
        <w:tc>
          <w:tcPr>
            <w:tcW w:w="179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61.8</w:t>
            </w:r>
          </w:p>
        </w:tc>
        <w:tc>
          <w:tcPr>
            <w:tcW w:w="180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61.8</w:t>
            </w:r>
          </w:p>
        </w:tc>
        <w:tc>
          <w:tcPr>
            <w:tcW w:w="165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221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2506"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住房公积金</w:t>
            </w:r>
          </w:p>
        </w:tc>
        <w:tc>
          <w:tcPr>
            <w:tcW w:w="179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6.5</w:t>
            </w:r>
          </w:p>
        </w:tc>
        <w:tc>
          <w:tcPr>
            <w:tcW w:w="180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6.5</w:t>
            </w:r>
          </w:p>
        </w:tc>
        <w:tc>
          <w:tcPr>
            <w:tcW w:w="165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0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5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0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5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0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5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0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5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0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5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0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5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0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5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0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5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0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5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0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5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0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5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0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5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0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65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0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5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0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5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50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7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86.93</w:t>
            </w:r>
          </w:p>
        </w:tc>
        <w:tc>
          <w:tcPr>
            <w:tcW w:w="18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86.93</w:t>
            </w:r>
          </w:p>
        </w:tc>
        <w:tc>
          <w:tcPr>
            <w:tcW w:w="165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spacing w:beforeLines="50"/>
        <w:outlineLvl w:val="1"/>
        <w:rPr>
          <w:rFonts w:hint="eastAsia" w:ascii="仿宋_GB2312" w:hAnsi="宋体" w:eastAsia="仿宋_GB2312"/>
          <w:b/>
          <w:kern w:val="0"/>
          <w:sz w:val="32"/>
          <w:szCs w:val="32"/>
        </w:rPr>
      </w:pPr>
    </w:p>
    <w:p>
      <w:pPr>
        <w:widowControl/>
        <w:spacing w:beforeLines="50"/>
        <w:outlineLvl w:val="1"/>
        <w:rPr>
          <w:rFonts w:hint="eastAsia" w:ascii="仿宋_GB2312" w:hAnsi="宋体" w:eastAsia="仿宋_GB2312"/>
          <w:b/>
          <w:kern w:val="0"/>
          <w:sz w:val="32"/>
          <w:szCs w:val="32"/>
        </w:rPr>
      </w:pPr>
    </w:p>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Lines="50"/>
        <w:outlineLvl w:val="1"/>
        <w:rPr>
          <w:rFonts w:ascii="仿宋_GB2312" w:hAnsi="宋体" w:eastAsia="仿宋_GB2312"/>
          <w:kern w:val="0"/>
          <w:sz w:val="28"/>
          <w:szCs w:val="28"/>
        </w:rPr>
      </w:pPr>
      <w:r>
        <w:rPr>
          <w:rFonts w:hint="eastAsia" w:ascii="仿宋_GB2312" w:hAnsi="宋体" w:eastAsia="仿宋_GB2312"/>
          <w:kern w:val="0"/>
          <w:sz w:val="28"/>
          <w:szCs w:val="28"/>
        </w:rPr>
        <w:t>编制部门：阜康市供销合作社联合社                      单位：万元</w:t>
      </w:r>
    </w:p>
    <w:tbl>
      <w:tblPr>
        <w:tblStyle w:val="7"/>
        <w:tblW w:w="9229" w:type="dxa"/>
        <w:tblInd w:w="93" w:type="dxa"/>
        <w:tblLayout w:type="fixed"/>
        <w:tblCellMar>
          <w:top w:w="0" w:type="dxa"/>
          <w:left w:w="108" w:type="dxa"/>
          <w:bottom w:w="0" w:type="dxa"/>
          <w:right w:w="108" w:type="dxa"/>
        </w:tblCellMar>
      </w:tblPr>
      <w:tblGrid>
        <w:gridCol w:w="1620"/>
        <w:gridCol w:w="1230"/>
        <w:gridCol w:w="2250"/>
        <w:gridCol w:w="1294"/>
        <w:gridCol w:w="1418"/>
        <w:gridCol w:w="1417"/>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379"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2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2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86.93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一般公共预算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lang w:val="en-US" w:eastAsia="zh-CN"/>
              </w:rPr>
              <w:t>86.93</w:t>
            </w: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2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10.15</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10.15</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2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210 医疗卫生与计划生育支出</w:t>
            </w:r>
          </w:p>
        </w:tc>
        <w:tc>
          <w:tcPr>
            <w:tcW w:w="12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8.48</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8.48</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2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2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2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2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2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2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61.8</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61.8</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2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2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2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2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6.5</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6.5</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w:t>
            </w:r>
            <w:r>
              <w:rPr>
                <w:rFonts w:hint="eastAsia" w:ascii="仿宋_GB2312" w:hAnsi="宋体" w:eastAsia="仿宋_GB2312" w:cs="宋体"/>
                <w:color w:val="000000"/>
                <w:kern w:val="0"/>
                <w:sz w:val="15"/>
                <w:szCs w:val="15"/>
              </w:rPr>
              <w:t>23 国有资本经营预算支出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31 债务还本支出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32 债务付息支出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w:t>
            </w:r>
            <w:r>
              <w:rPr>
                <w:rFonts w:hint="eastAsia" w:ascii="仿宋_GB2312" w:hAnsi="宋体" w:eastAsia="仿宋_GB2312" w:cs="宋体"/>
                <w:color w:val="000000"/>
                <w:kern w:val="0"/>
                <w:sz w:val="18"/>
                <w:szCs w:val="18"/>
              </w:rPr>
              <w:t xml:space="preserve"> 债务发行费支出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kern w:val="0"/>
                <w:sz w:val="20"/>
                <w:szCs w:val="20"/>
              </w:rPr>
              <w:t>小       计</w:t>
            </w:r>
          </w:p>
        </w:tc>
        <w:tc>
          <w:tcPr>
            <w:tcW w:w="123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230 转移性支出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86.93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86.93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86.93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7"/>
        <w:tblW w:w="9248" w:type="dxa"/>
        <w:tblInd w:w="93" w:type="dxa"/>
        <w:tblLayout w:type="fixed"/>
        <w:tblCellMar>
          <w:top w:w="0" w:type="dxa"/>
          <w:left w:w="108" w:type="dxa"/>
          <w:bottom w:w="0" w:type="dxa"/>
          <w:right w:w="108" w:type="dxa"/>
        </w:tblCellMar>
      </w:tblPr>
      <w:tblGrid>
        <w:gridCol w:w="568"/>
        <w:gridCol w:w="492"/>
        <w:gridCol w:w="451"/>
        <w:gridCol w:w="2634"/>
        <w:gridCol w:w="536"/>
        <w:gridCol w:w="1024"/>
        <w:gridCol w:w="216"/>
        <w:gridCol w:w="1626"/>
        <w:gridCol w:w="1701"/>
      </w:tblGrid>
      <w:tr>
        <w:tblPrEx>
          <w:tblLayout w:type="fixed"/>
          <w:tblCellMar>
            <w:top w:w="0" w:type="dxa"/>
            <w:left w:w="108" w:type="dxa"/>
            <w:bottom w:w="0" w:type="dxa"/>
            <w:right w:w="108" w:type="dxa"/>
          </w:tblCellMar>
        </w:tblPrEx>
        <w:trPr>
          <w:trHeight w:val="450" w:hRule="atLeast"/>
        </w:trPr>
        <w:tc>
          <w:tcPr>
            <w:tcW w:w="9248" w:type="dxa"/>
            <w:gridSpan w:val="9"/>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Layout w:type="fixed"/>
          <w:tblCellMar>
            <w:top w:w="0" w:type="dxa"/>
            <w:left w:w="108" w:type="dxa"/>
            <w:bottom w:w="0" w:type="dxa"/>
            <w:right w:w="108" w:type="dxa"/>
          </w:tblCellMar>
        </w:tblPrEx>
        <w:trPr>
          <w:trHeight w:val="285" w:hRule="atLeast"/>
        </w:trPr>
        <w:tc>
          <w:tcPr>
            <w:tcW w:w="4145" w:type="dxa"/>
            <w:gridSpan w:val="4"/>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编制部门：阜康市供销合作社联合社</w:t>
            </w:r>
          </w:p>
        </w:tc>
        <w:tc>
          <w:tcPr>
            <w:tcW w:w="536" w:type="dxa"/>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1240"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3327" w:type="dxa"/>
            <w:gridSpan w:val="2"/>
            <w:tcBorders>
              <w:top w:val="nil"/>
              <w:left w:val="nil"/>
              <w:bottom w:val="nil"/>
              <w:right w:val="nil"/>
            </w:tcBorders>
            <w:shd w:val="clear" w:color="auto" w:fill="auto"/>
            <w:vAlign w:val="center"/>
          </w:tcPr>
          <w:p>
            <w:pPr>
              <w:widowControl/>
              <w:ind w:right="480" w:firstLine="1200" w:firstLineChars="5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405" w:hRule="atLeast"/>
        </w:trPr>
        <w:tc>
          <w:tcPr>
            <w:tcW w:w="4145"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103"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Layout w:type="fixed"/>
          <w:tblCellMar>
            <w:top w:w="0" w:type="dxa"/>
            <w:left w:w="108" w:type="dxa"/>
            <w:bottom w:w="0" w:type="dxa"/>
            <w:right w:w="108" w:type="dxa"/>
          </w:tblCellMar>
        </w:tblPrEx>
        <w:trPr>
          <w:trHeight w:val="465" w:hRule="atLeast"/>
        </w:trPr>
        <w:tc>
          <w:tcPr>
            <w:tcW w:w="1511"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63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56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Layout w:type="fixed"/>
          <w:tblCellMar>
            <w:top w:w="0" w:type="dxa"/>
            <w:left w:w="108" w:type="dxa"/>
            <w:bottom w:w="0" w:type="dxa"/>
            <w:right w:w="108" w:type="dxa"/>
          </w:tblCellMar>
        </w:tblPrEx>
        <w:trPr>
          <w:trHeight w:val="30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45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634"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56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208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263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归口管理的行政单位医疗　</w:t>
            </w:r>
          </w:p>
        </w:tc>
        <w:tc>
          <w:tcPr>
            <w:tcW w:w="1560"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0.83　</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0.83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208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263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机关事业单位基本养老保险缴费支出　</w:t>
            </w:r>
          </w:p>
        </w:tc>
        <w:tc>
          <w:tcPr>
            <w:tcW w:w="1560"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9.32</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9.32</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2634"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事业单位医疗</w:t>
            </w:r>
          </w:p>
        </w:tc>
        <w:tc>
          <w:tcPr>
            <w:tcW w:w="1560"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5.87</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5.87</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2634"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公务员医疗补助</w:t>
            </w:r>
          </w:p>
        </w:tc>
        <w:tc>
          <w:tcPr>
            <w:tcW w:w="1560"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2.61</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2.61</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216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50　</w:t>
            </w:r>
          </w:p>
        </w:tc>
        <w:tc>
          <w:tcPr>
            <w:tcW w:w="2634"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事业运行</w:t>
            </w:r>
          </w:p>
        </w:tc>
        <w:tc>
          <w:tcPr>
            <w:tcW w:w="1560"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61.8</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61.8</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221　</w:t>
            </w:r>
          </w:p>
        </w:tc>
        <w:tc>
          <w:tcPr>
            <w:tcW w:w="4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45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2634"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住房公积金</w:t>
            </w:r>
          </w:p>
        </w:tc>
        <w:tc>
          <w:tcPr>
            <w:tcW w:w="1560"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6.5</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6.5</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6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60"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6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60"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6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60"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6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60"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6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60"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6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60"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6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60"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6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60"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6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60"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6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60"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6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60"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6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560"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6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56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86.93</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86.93</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bl>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7"/>
        <w:tblW w:w="8946" w:type="dxa"/>
        <w:tblInd w:w="93" w:type="dxa"/>
        <w:tblLayout w:type="fixed"/>
        <w:tblCellMar>
          <w:top w:w="0" w:type="dxa"/>
          <w:left w:w="108" w:type="dxa"/>
          <w:bottom w:w="0" w:type="dxa"/>
          <w:right w:w="108" w:type="dxa"/>
        </w:tblCellMar>
      </w:tblPr>
      <w:tblGrid>
        <w:gridCol w:w="568"/>
        <w:gridCol w:w="577"/>
        <w:gridCol w:w="3123"/>
        <w:gridCol w:w="763"/>
        <w:gridCol w:w="796"/>
        <w:gridCol w:w="886"/>
        <w:gridCol w:w="532"/>
        <w:gridCol w:w="1701"/>
      </w:tblGrid>
      <w:tr>
        <w:tblPrEx>
          <w:tblLayout w:type="fixed"/>
          <w:tblCellMar>
            <w:top w:w="0" w:type="dxa"/>
            <w:left w:w="108" w:type="dxa"/>
            <w:bottom w:w="0" w:type="dxa"/>
            <w:right w:w="108" w:type="dxa"/>
          </w:tblCellMar>
        </w:tblPrEx>
        <w:trPr>
          <w:trHeight w:val="375" w:hRule="atLeast"/>
        </w:trPr>
        <w:tc>
          <w:tcPr>
            <w:tcW w:w="8946" w:type="dxa"/>
            <w:gridSpan w:val="8"/>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Layout w:type="fixed"/>
          <w:tblCellMar>
            <w:top w:w="0" w:type="dxa"/>
            <w:left w:w="108" w:type="dxa"/>
            <w:bottom w:w="0" w:type="dxa"/>
            <w:right w:w="108" w:type="dxa"/>
          </w:tblCellMar>
        </w:tblPrEx>
        <w:trPr>
          <w:trHeight w:val="405" w:hRule="atLeast"/>
        </w:trPr>
        <w:tc>
          <w:tcPr>
            <w:tcW w:w="4268" w:type="dxa"/>
            <w:gridSpan w:val="3"/>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编制部门：阜康市供销合作社联合社</w:t>
            </w:r>
          </w:p>
        </w:tc>
        <w:tc>
          <w:tcPr>
            <w:tcW w:w="763" w:type="dxa"/>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233" w:type="dxa"/>
            <w:gridSpan w:val="2"/>
            <w:tcBorders>
              <w:top w:val="nil"/>
              <w:left w:val="nil"/>
              <w:bottom w:val="nil"/>
              <w:right w:val="nil"/>
            </w:tcBorders>
            <w:shd w:val="clear" w:color="auto" w:fill="auto"/>
            <w:vAlign w:val="center"/>
          </w:tcPr>
          <w:p>
            <w:pPr>
              <w:widowControl/>
              <w:ind w:firstLine="480" w:firstLineChars="2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390" w:hRule="atLeast"/>
        </w:trPr>
        <w:tc>
          <w:tcPr>
            <w:tcW w:w="4268"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4678"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Layout w:type="fixed"/>
          <w:tblCellMar>
            <w:top w:w="0" w:type="dxa"/>
            <w:left w:w="108" w:type="dxa"/>
            <w:bottom w:w="0" w:type="dxa"/>
            <w:right w:w="108" w:type="dxa"/>
          </w:tblCellMar>
        </w:tblPrEx>
        <w:trPr>
          <w:trHeight w:val="495" w:hRule="atLeast"/>
        </w:trPr>
        <w:tc>
          <w:tcPr>
            <w:tcW w:w="1145"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3123"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559"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418"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Layout w:type="fixed"/>
          <w:tblCellMar>
            <w:top w:w="0" w:type="dxa"/>
            <w:left w:w="108" w:type="dxa"/>
            <w:bottom w:w="0" w:type="dxa"/>
            <w:right w:w="108" w:type="dxa"/>
          </w:tblCellMar>
        </w:tblPrEx>
        <w:trPr>
          <w:trHeight w:val="27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3123"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55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418"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基本工资</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44.4</w:t>
            </w:r>
          </w:p>
        </w:tc>
        <w:tc>
          <w:tcPr>
            <w:tcW w:w="141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44.4</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02</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津贴补贴</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0.54</w:t>
            </w:r>
          </w:p>
        </w:tc>
        <w:tc>
          <w:tcPr>
            <w:tcW w:w="141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0.54</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03</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奖金</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2.26</w:t>
            </w:r>
          </w:p>
        </w:tc>
        <w:tc>
          <w:tcPr>
            <w:tcW w:w="141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2.26</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08</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机关事业单位基本养老保险缴费</w:t>
            </w:r>
          </w:p>
        </w:tc>
        <w:tc>
          <w:tcPr>
            <w:tcW w:w="1559" w:type="dxa"/>
            <w:gridSpan w:val="2"/>
            <w:tcBorders>
              <w:top w:val="nil"/>
              <w:left w:val="nil"/>
              <w:bottom w:val="single" w:color="auto" w:sz="4" w:space="0"/>
              <w:right w:val="single" w:color="auto" w:sz="4" w:space="0"/>
            </w:tcBorders>
            <w:shd w:val="clear" w:color="auto" w:fill="auto"/>
            <w:vAlign w:val="center"/>
          </w:tcPr>
          <w:p>
            <w:pPr>
              <w:widowControl/>
              <w:ind w:right="147" w:rightChars="70"/>
              <w:jc w:val="center"/>
              <w:rPr>
                <w:rFonts w:ascii="宋体" w:hAnsi="宋体" w:cs="宋体"/>
                <w:color w:val="000000"/>
                <w:kern w:val="0"/>
                <w:sz w:val="20"/>
                <w:szCs w:val="20"/>
              </w:rPr>
            </w:pPr>
            <w:r>
              <w:rPr>
                <w:rFonts w:hint="eastAsia" w:ascii="宋体" w:hAnsi="宋体" w:cs="宋体"/>
                <w:color w:val="000000"/>
                <w:kern w:val="0"/>
                <w:sz w:val="20"/>
                <w:szCs w:val="20"/>
              </w:rPr>
              <w:t xml:space="preserve"> 9.32</w:t>
            </w:r>
          </w:p>
        </w:tc>
        <w:tc>
          <w:tcPr>
            <w:tcW w:w="1418" w:type="dxa"/>
            <w:gridSpan w:val="2"/>
            <w:tcBorders>
              <w:top w:val="nil"/>
              <w:left w:val="nil"/>
              <w:bottom w:val="single" w:color="auto" w:sz="4" w:space="0"/>
              <w:right w:val="single" w:color="auto" w:sz="4" w:space="0"/>
            </w:tcBorders>
            <w:shd w:val="clear" w:color="auto" w:fill="auto"/>
            <w:vAlign w:val="center"/>
          </w:tcPr>
          <w:p>
            <w:pPr>
              <w:widowControl/>
              <w:ind w:right="147" w:rightChars="70"/>
              <w:jc w:val="center"/>
              <w:rPr>
                <w:rFonts w:ascii="宋体" w:hAnsi="宋体" w:cs="宋体"/>
                <w:color w:val="000000"/>
                <w:kern w:val="0"/>
                <w:sz w:val="20"/>
                <w:szCs w:val="20"/>
              </w:rPr>
            </w:pPr>
            <w:r>
              <w:rPr>
                <w:rFonts w:hint="eastAsia" w:ascii="宋体" w:hAnsi="宋体" w:cs="宋体"/>
                <w:color w:val="000000"/>
                <w:kern w:val="0"/>
                <w:sz w:val="20"/>
                <w:szCs w:val="20"/>
              </w:rPr>
              <w:t xml:space="preserve"> 9.32</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31"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10</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基本医疗保险缴费</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4.25</w:t>
            </w:r>
          </w:p>
        </w:tc>
        <w:tc>
          <w:tcPr>
            <w:tcW w:w="141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4.25</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11</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公务员医疗补助缴费</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1.86</w:t>
            </w:r>
          </w:p>
        </w:tc>
        <w:tc>
          <w:tcPr>
            <w:tcW w:w="141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1.86</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12</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其他社会保障缴费</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0.56</w:t>
            </w:r>
          </w:p>
        </w:tc>
        <w:tc>
          <w:tcPr>
            <w:tcW w:w="141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0.56</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13</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住房公积金</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6.5</w:t>
            </w:r>
          </w:p>
        </w:tc>
        <w:tc>
          <w:tcPr>
            <w:tcW w:w="141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6.5</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99</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其他工资福利支出　</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7.94</w:t>
            </w:r>
          </w:p>
        </w:tc>
        <w:tc>
          <w:tcPr>
            <w:tcW w:w="141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7.94</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办公费</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0.9</w:t>
            </w:r>
          </w:p>
        </w:tc>
        <w:tc>
          <w:tcPr>
            <w:tcW w:w="1418"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0.9</w:t>
            </w:r>
          </w:p>
        </w:tc>
      </w:tr>
      <w:tr>
        <w:tblPrEx>
          <w:tblLayout w:type="fixed"/>
          <w:tblCellMar>
            <w:top w:w="0" w:type="dxa"/>
            <w:left w:w="108" w:type="dxa"/>
            <w:bottom w:w="0" w:type="dxa"/>
            <w:right w:w="108" w:type="dxa"/>
          </w:tblCellMar>
        </w:tblPrEx>
        <w:trPr>
          <w:trHeight w:val="402" w:hRule="atLeast"/>
        </w:trPr>
        <w:tc>
          <w:tcPr>
            <w:tcW w:w="568" w:type="dxa"/>
            <w:tcBorders>
              <w:top w:val="nil"/>
              <w:left w:val="single" w:color="auto" w:sz="4" w:space="0"/>
              <w:bottom w:val="single" w:color="auto" w:sz="4" w:space="0"/>
              <w:right w:val="single" w:color="auto" w:sz="4" w:space="0"/>
            </w:tcBorders>
            <w:shd w:val="clear" w:color="auto" w:fill="auto"/>
          </w:tcPr>
          <w:p>
            <w:r>
              <w:rPr>
                <w:rFonts w:hint="eastAsia" w:ascii="仿宋_GB2312" w:hAnsi="宋体" w:eastAsia="仿宋_GB2312"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05</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水费</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0.24</w:t>
            </w:r>
          </w:p>
        </w:tc>
        <w:tc>
          <w:tcPr>
            <w:tcW w:w="1418"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0.24</w:t>
            </w:r>
          </w:p>
        </w:tc>
      </w:tr>
      <w:tr>
        <w:tblPrEx>
          <w:tblLayout w:type="fixed"/>
          <w:tblCellMar>
            <w:top w:w="0" w:type="dxa"/>
            <w:left w:w="108" w:type="dxa"/>
            <w:bottom w:w="0" w:type="dxa"/>
            <w:right w:w="108" w:type="dxa"/>
          </w:tblCellMar>
        </w:tblPrEx>
        <w:trPr>
          <w:trHeight w:val="402" w:hRule="atLeast"/>
        </w:trPr>
        <w:tc>
          <w:tcPr>
            <w:tcW w:w="568" w:type="dxa"/>
            <w:tcBorders>
              <w:top w:val="nil"/>
              <w:left w:val="single" w:color="auto" w:sz="4" w:space="0"/>
              <w:bottom w:val="single" w:color="auto" w:sz="4" w:space="0"/>
              <w:right w:val="single" w:color="auto" w:sz="4" w:space="0"/>
            </w:tcBorders>
            <w:shd w:val="clear" w:color="auto" w:fill="auto"/>
          </w:tcPr>
          <w:p>
            <w:r>
              <w:rPr>
                <w:rFonts w:hint="eastAsia" w:ascii="仿宋_GB2312" w:hAnsi="宋体" w:eastAsia="仿宋_GB2312"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06</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电费　</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0.30</w:t>
            </w:r>
          </w:p>
        </w:tc>
        <w:tc>
          <w:tcPr>
            <w:tcW w:w="1418"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0.30</w:t>
            </w:r>
          </w:p>
        </w:tc>
      </w:tr>
      <w:tr>
        <w:tblPrEx>
          <w:tblLayout w:type="fixed"/>
          <w:tblCellMar>
            <w:top w:w="0" w:type="dxa"/>
            <w:left w:w="108" w:type="dxa"/>
            <w:bottom w:w="0" w:type="dxa"/>
            <w:right w:w="108" w:type="dxa"/>
          </w:tblCellMar>
        </w:tblPrEx>
        <w:trPr>
          <w:trHeight w:val="402" w:hRule="atLeast"/>
        </w:trPr>
        <w:tc>
          <w:tcPr>
            <w:tcW w:w="568" w:type="dxa"/>
            <w:tcBorders>
              <w:top w:val="nil"/>
              <w:left w:val="single" w:color="auto" w:sz="4" w:space="0"/>
              <w:bottom w:val="single" w:color="auto" w:sz="4" w:space="0"/>
              <w:right w:val="single" w:color="auto" w:sz="4" w:space="0"/>
            </w:tcBorders>
            <w:shd w:val="clear" w:color="auto" w:fill="auto"/>
          </w:tcPr>
          <w:p>
            <w:r>
              <w:rPr>
                <w:rFonts w:hint="eastAsia" w:ascii="仿宋_GB2312" w:hAnsi="宋体" w:eastAsia="仿宋_GB2312"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07</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邮电费</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0.36</w:t>
            </w:r>
          </w:p>
        </w:tc>
        <w:tc>
          <w:tcPr>
            <w:tcW w:w="1418"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0.36</w:t>
            </w:r>
          </w:p>
        </w:tc>
      </w:tr>
      <w:tr>
        <w:tblPrEx>
          <w:tblLayout w:type="fixed"/>
          <w:tblCellMar>
            <w:top w:w="0" w:type="dxa"/>
            <w:left w:w="108" w:type="dxa"/>
            <w:bottom w:w="0" w:type="dxa"/>
            <w:right w:w="108" w:type="dxa"/>
          </w:tblCellMar>
        </w:tblPrEx>
        <w:trPr>
          <w:trHeight w:val="402" w:hRule="atLeast"/>
        </w:trPr>
        <w:tc>
          <w:tcPr>
            <w:tcW w:w="568" w:type="dxa"/>
            <w:tcBorders>
              <w:top w:val="nil"/>
              <w:left w:val="single" w:color="auto" w:sz="4" w:space="0"/>
              <w:bottom w:val="single" w:color="auto" w:sz="4" w:space="0"/>
              <w:right w:val="single" w:color="auto" w:sz="4" w:space="0"/>
            </w:tcBorders>
            <w:shd w:val="clear" w:color="auto" w:fill="auto"/>
          </w:tcPr>
          <w:p>
            <w:r>
              <w:rPr>
                <w:rFonts w:hint="eastAsia" w:ascii="仿宋_GB2312" w:hAnsi="宋体" w:eastAsia="仿宋_GB2312"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11</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差旅费</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1.8</w:t>
            </w:r>
          </w:p>
        </w:tc>
        <w:tc>
          <w:tcPr>
            <w:tcW w:w="1418"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1.8</w:t>
            </w:r>
          </w:p>
        </w:tc>
      </w:tr>
      <w:tr>
        <w:tblPrEx>
          <w:tblLayout w:type="fixed"/>
          <w:tblCellMar>
            <w:top w:w="0" w:type="dxa"/>
            <w:left w:w="108" w:type="dxa"/>
            <w:bottom w:w="0" w:type="dxa"/>
            <w:right w:w="108" w:type="dxa"/>
          </w:tblCellMar>
        </w:tblPrEx>
        <w:trPr>
          <w:trHeight w:val="402" w:hRule="atLeast"/>
        </w:trPr>
        <w:tc>
          <w:tcPr>
            <w:tcW w:w="568" w:type="dxa"/>
            <w:tcBorders>
              <w:top w:val="nil"/>
              <w:left w:val="single" w:color="auto" w:sz="4" w:space="0"/>
              <w:bottom w:val="single" w:color="auto" w:sz="4" w:space="0"/>
              <w:right w:val="single" w:color="auto" w:sz="4" w:space="0"/>
            </w:tcBorders>
            <w:shd w:val="clear" w:color="auto" w:fill="auto"/>
          </w:tcPr>
          <w:p>
            <w:r>
              <w:rPr>
                <w:rFonts w:hint="eastAsia" w:ascii="仿宋_GB2312" w:hAnsi="宋体" w:eastAsia="仿宋_GB2312"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28</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工会经费</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0.44</w:t>
            </w:r>
          </w:p>
        </w:tc>
        <w:tc>
          <w:tcPr>
            <w:tcW w:w="1418"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0.44</w:t>
            </w:r>
          </w:p>
        </w:tc>
      </w:tr>
      <w:tr>
        <w:tblPrEx>
          <w:tblLayout w:type="fixed"/>
          <w:tblCellMar>
            <w:top w:w="0" w:type="dxa"/>
            <w:left w:w="108" w:type="dxa"/>
            <w:bottom w:w="0" w:type="dxa"/>
            <w:right w:w="108" w:type="dxa"/>
          </w:tblCellMar>
        </w:tblPrEx>
        <w:trPr>
          <w:trHeight w:val="402" w:hRule="atLeast"/>
        </w:trPr>
        <w:tc>
          <w:tcPr>
            <w:tcW w:w="568" w:type="dxa"/>
            <w:tcBorders>
              <w:top w:val="nil"/>
              <w:left w:val="single" w:color="auto" w:sz="4" w:space="0"/>
              <w:bottom w:val="single" w:color="auto" w:sz="4" w:space="0"/>
              <w:right w:val="single" w:color="auto" w:sz="4" w:space="0"/>
            </w:tcBorders>
            <w:shd w:val="clear" w:color="auto" w:fill="auto"/>
          </w:tcPr>
          <w:p>
            <w:r>
              <w:rPr>
                <w:rFonts w:hint="eastAsia" w:ascii="仿宋_GB2312" w:hAnsi="宋体" w:eastAsia="仿宋_GB2312"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31</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公务用车运行维护费</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1418"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r>
      <w:tr>
        <w:tblPrEx>
          <w:tblLayout w:type="fixed"/>
          <w:tblCellMar>
            <w:top w:w="0" w:type="dxa"/>
            <w:left w:w="108" w:type="dxa"/>
            <w:bottom w:w="0" w:type="dxa"/>
            <w:right w:w="108" w:type="dxa"/>
          </w:tblCellMar>
        </w:tblPrEx>
        <w:trPr>
          <w:trHeight w:val="402" w:hRule="atLeast"/>
        </w:trPr>
        <w:tc>
          <w:tcPr>
            <w:tcW w:w="568" w:type="dxa"/>
            <w:tcBorders>
              <w:top w:val="nil"/>
              <w:left w:val="single" w:color="auto" w:sz="4" w:space="0"/>
              <w:bottom w:val="single" w:color="auto" w:sz="4" w:space="0"/>
              <w:right w:val="single" w:color="auto" w:sz="4" w:space="0"/>
            </w:tcBorders>
            <w:shd w:val="clear" w:color="auto" w:fill="auto"/>
          </w:tcPr>
          <w:p>
            <w:r>
              <w:rPr>
                <w:rFonts w:hint="eastAsia" w:ascii="仿宋_GB2312" w:hAnsi="宋体" w:eastAsia="仿宋_GB2312" w:cs="宋体"/>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02</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退休费</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3.25</w:t>
            </w:r>
          </w:p>
        </w:tc>
        <w:tc>
          <w:tcPr>
            <w:tcW w:w="141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3.25</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68" w:type="dxa"/>
            <w:tcBorders>
              <w:top w:val="nil"/>
              <w:left w:val="single" w:color="auto" w:sz="4" w:space="0"/>
              <w:bottom w:val="single" w:color="auto" w:sz="4" w:space="0"/>
              <w:right w:val="single" w:color="auto" w:sz="4" w:space="0"/>
            </w:tcBorders>
            <w:shd w:val="clear" w:color="auto" w:fill="auto"/>
          </w:tcPr>
          <w:p>
            <w:r>
              <w:rPr>
                <w:rFonts w:hint="eastAsia" w:ascii="仿宋_GB2312" w:hAnsi="宋体" w:eastAsia="仿宋_GB2312" w:cs="宋体"/>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99</w:t>
            </w: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奖励金</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0.01</w:t>
            </w:r>
          </w:p>
        </w:tc>
        <w:tc>
          <w:tcPr>
            <w:tcW w:w="141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0.01</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68" w:type="dxa"/>
            <w:tcBorders>
              <w:top w:val="nil"/>
              <w:left w:val="single" w:color="auto" w:sz="4" w:space="0"/>
              <w:bottom w:val="single" w:color="auto" w:sz="4" w:space="0"/>
              <w:right w:val="single" w:color="auto" w:sz="4" w:space="0"/>
            </w:tcBorders>
            <w:shd w:val="clear" w:color="auto" w:fill="auto"/>
          </w:tc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418"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68" w:type="dxa"/>
            <w:tcBorders>
              <w:top w:val="nil"/>
              <w:left w:val="single" w:color="auto" w:sz="4" w:space="0"/>
              <w:bottom w:val="single" w:color="auto" w:sz="4" w:space="0"/>
              <w:right w:val="single" w:color="auto" w:sz="4" w:space="0"/>
            </w:tcBorders>
            <w:shd w:val="clear" w:color="auto" w:fill="auto"/>
          </w:tc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418"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68" w:type="dxa"/>
            <w:tcBorders>
              <w:top w:val="nil"/>
              <w:left w:val="single" w:color="auto" w:sz="4" w:space="0"/>
              <w:bottom w:val="single" w:color="auto" w:sz="4" w:space="0"/>
              <w:right w:val="single" w:color="auto" w:sz="4" w:space="0"/>
            </w:tcBorders>
            <w:shd w:val="clear" w:color="auto" w:fill="auto"/>
          </w:tc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418"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68" w:type="dxa"/>
            <w:tcBorders>
              <w:top w:val="nil"/>
              <w:left w:val="single" w:color="auto" w:sz="4" w:space="0"/>
              <w:bottom w:val="single" w:color="auto" w:sz="4" w:space="0"/>
              <w:right w:val="single" w:color="auto" w:sz="4" w:space="0"/>
            </w:tcBorders>
            <w:shd w:val="clear" w:color="auto" w:fill="auto"/>
          </w:tc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p>
        </w:tc>
        <w:tc>
          <w:tcPr>
            <w:tcW w:w="31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418"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1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0"/>
                <w:szCs w:val="20"/>
              </w:rPr>
              <w:t>合计</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86.93</w:t>
            </w:r>
          </w:p>
        </w:tc>
        <w:tc>
          <w:tcPr>
            <w:tcW w:w="1418"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80.89</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6.04</w:t>
            </w:r>
          </w:p>
        </w:tc>
      </w:tr>
    </w:tbl>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7"/>
        <w:tblW w:w="9469" w:type="dxa"/>
        <w:tblInd w:w="93" w:type="dxa"/>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8"/>
      </w:tblGrid>
      <w:tr>
        <w:tblPrEx>
          <w:tblLayout w:type="fixed"/>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8"/>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Layout w:type="fixed"/>
          <w:tblCellMar>
            <w:top w:w="0" w:type="dxa"/>
            <w:left w:w="108" w:type="dxa"/>
            <w:bottom w:w="0" w:type="dxa"/>
            <w:right w:w="108" w:type="dxa"/>
          </w:tblCellMar>
        </w:tblPrEx>
        <w:trPr>
          <w:gridBefore w:val="1"/>
          <w:gridAfter w:val="1"/>
          <w:wBefore w:w="8" w:type="dxa"/>
          <w:wAfter w:w="8" w:type="dxa"/>
          <w:trHeight w:val="405" w:hRule="atLeast"/>
        </w:trPr>
        <w:tc>
          <w:tcPr>
            <w:tcW w:w="4350" w:type="dxa"/>
            <w:gridSpan w:val="7"/>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编制部门：阜康市供销合作社联合社</w:t>
            </w:r>
          </w:p>
        </w:tc>
        <w:tc>
          <w:tcPr>
            <w:tcW w:w="995"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1682" w:type="dxa"/>
            <w:gridSpan w:val="3"/>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6"/>
            <w:tcBorders>
              <w:top w:val="nil"/>
              <w:left w:val="nil"/>
              <w:bottom w:val="nil"/>
              <w:right w:val="nil"/>
            </w:tcBorders>
            <w:shd w:val="clear" w:color="auto" w:fill="auto"/>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851"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56" w:type="dxa"/>
            <w:vMerge w:val="restart"/>
            <w:shd w:val="clear" w:color="auto" w:fill="auto"/>
            <w:vAlign w:val="center"/>
          </w:tcPr>
          <w:p>
            <w:pPr>
              <w:jc w:val="center"/>
              <w:rPr>
                <w:rFonts w:ascii="Calibri" w:hAnsi="Calibri"/>
                <w:sz w:val="24"/>
              </w:rPr>
            </w:pPr>
            <w:r>
              <w:rPr>
                <w:rFonts w:hint="eastAsia" w:ascii="仿宋_GB2312" w:hAnsi="宋体" w:eastAsia="仿宋_GB2312"/>
                <w:b/>
                <w:kern w:val="0"/>
                <w:sz w:val="24"/>
              </w:rPr>
              <w:t>项目名称</w:t>
            </w:r>
          </w:p>
        </w:tc>
        <w:tc>
          <w:tcPr>
            <w:tcW w:w="75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69"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536"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9"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397"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397" w:type="dxa"/>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397" w:type="dxa"/>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p>
        </w:tc>
        <w:tc>
          <w:tcPr>
            <w:tcW w:w="145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75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69"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3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19"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397"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750" w:type="dxa"/>
            <w:shd w:val="clear" w:color="auto" w:fill="auto"/>
            <w:vAlign w:val="center"/>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0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0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0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0</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0</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0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0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0</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0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0　</w:t>
            </w:r>
          </w:p>
        </w:tc>
      </w:tr>
    </w:tbl>
    <w:p>
      <w:pPr>
        <w:widowControl/>
        <w:spacing w:line="375" w:lineRule="atLeast"/>
        <w:ind w:firstLine="480"/>
        <w:jc w:val="left"/>
        <w:rPr>
          <w:rFonts w:ascii="仿宋_GB2312" w:hAnsi="宋体" w:eastAsia="仿宋_GB2312"/>
          <w:b/>
          <w:kern w:val="0"/>
          <w:sz w:val="28"/>
          <w:szCs w:val="32"/>
        </w:rPr>
      </w:pPr>
      <w:r>
        <w:rPr>
          <w:rFonts w:hint="eastAsia" w:ascii="仿宋_GB2312" w:hAnsi="宋体" w:eastAsia="仿宋_GB2312"/>
          <w:b/>
          <w:kern w:val="0"/>
          <w:sz w:val="28"/>
          <w:szCs w:val="32"/>
        </w:rPr>
        <w:t>阜康市供销合作社联合社2019年未安排项目支出预算，因此没有使用项目支出预算拨款安排的支出，项目支出情况表为空表。</w:t>
      </w:r>
    </w:p>
    <w:p>
      <w:pPr>
        <w:widowControl/>
        <w:jc w:val="left"/>
        <w:outlineLvl w:val="1"/>
        <w:rPr>
          <w:rFonts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center"/>
        <w:outlineLvl w:val="1"/>
        <w:rPr>
          <w:rFonts w:ascii="仿宋_GB2312" w:hAnsi="宋体" w:eastAsia="仿宋_GB2312"/>
          <w:b/>
          <w:kern w:val="0"/>
          <w:sz w:val="32"/>
          <w:szCs w:val="32"/>
          <w:highlight w:val="yellow"/>
        </w:rPr>
      </w:pPr>
      <w:r>
        <w:rPr>
          <w:rFonts w:hint="eastAsia" w:ascii="仿宋_GB2312" w:hAnsi="宋体" w:eastAsia="仿宋_GB2312"/>
          <w:b/>
          <w:kern w:val="0"/>
          <w:sz w:val="32"/>
          <w:szCs w:val="32"/>
          <w:highlight w:val="none"/>
        </w:rPr>
        <w:t>一般公共预算“三公”经费支出情况表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编制单位：阜康市供销合作社联合社                           单位：万元</w:t>
      </w:r>
    </w:p>
    <w:tbl>
      <w:tblPr>
        <w:tblStyle w:val="7"/>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2.12</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lang w:val="en-US" w:eastAsia="zh-CN"/>
              </w:rPr>
              <w:t>1.62</w:t>
            </w:r>
            <w:r>
              <w:rPr>
                <w:rFonts w:hint="eastAsia" w:ascii="宋体" w:hAnsi="宋体" w:cs="宋体"/>
                <w:color w:val="000000"/>
                <w:kern w:val="0"/>
                <w:sz w:val="24"/>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4"/>
                <w:highlight w:val="none"/>
                <w:lang w:val="en-US" w:eastAsia="zh-CN"/>
              </w:rPr>
            </w:pPr>
            <w:r>
              <w:rPr>
                <w:rFonts w:hint="eastAsia" w:ascii="宋体" w:hAnsi="宋体" w:cs="宋体"/>
                <w:color w:val="000000"/>
                <w:kern w:val="0"/>
                <w:sz w:val="24"/>
                <w:highlight w:val="none"/>
              </w:rPr>
              <w:t>　</w:t>
            </w:r>
            <w:r>
              <w:rPr>
                <w:rFonts w:hint="eastAsia" w:ascii="宋体" w:hAnsi="宋体" w:cs="宋体"/>
                <w:color w:val="000000"/>
                <w:kern w:val="0"/>
                <w:sz w:val="24"/>
                <w:highlight w:val="none"/>
                <w:lang w:val="en-US" w:eastAsia="zh-CN"/>
              </w:rPr>
              <w:t>0</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1.62</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0.5</w:t>
            </w:r>
          </w:p>
        </w:tc>
      </w:tr>
      <w:tr>
        <w:tblPrEx>
          <w:tblLayout w:type="fixed"/>
          <w:tblCellMar>
            <w:top w:w="0" w:type="dxa"/>
            <w:left w:w="108" w:type="dxa"/>
            <w:bottom w:w="0" w:type="dxa"/>
            <w:right w:w="108" w:type="dxa"/>
          </w:tblCellMar>
        </w:tblPrEx>
        <w:trPr>
          <w:trHeight w:val="674"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                                                     单位：万元</w:t>
      </w:r>
    </w:p>
    <w:tbl>
      <w:tblPr>
        <w:tblStyle w:val="7"/>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Layout w:type="fixed"/>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Layout w:type="fixed"/>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0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0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0　</w:t>
            </w:r>
          </w:p>
        </w:tc>
      </w:tr>
    </w:tbl>
    <w:p>
      <w:pPr>
        <w:widowControl/>
        <w:spacing w:line="375" w:lineRule="atLeast"/>
        <w:ind w:firstLine="480"/>
        <w:jc w:val="left"/>
        <w:rPr>
          <w:rFonts w:ascii="仿宋_GB2312" w:hAnsi="宋体" w:eastAsia="仿宋_GB2312"/>
          <w:b/>
          <w:kern w:val="0"/>
          <w:sz w:val="28"/>
          <w:szCs w:val="32"/>
        </w:rPr>
        <w:sectPr>
          <w:footerReference r:id="rId3" w:type="default"/>
          <w:footerReference r:id="rId4" w:type="even"/>
          <w:pgSz w:w="11906" w:h="16838"/>
          <w:pgMar w:top="2098" w:right="1418" w:bottom="1928" w:left="1588" w:header="851" w:footer="992" w:gutter="0"/>
          <w:pgNumType w:fmt="numberInDash"/>
          <w:cols w:space="720" w:num="1"/>
          <w:docGrid w:linePitch="312" w:charSpace="0"/>
        </w:sectPr>
      </w:pPr>
      <w:r>
        <w:rPr>
          <w:rFonts w:hint="eastAsia" w:ascii="仿宋_GB2312" w:hAnsi="宋体" w:eastAsia="仿宋_GB2312"/>
          <w:b/>
          <w:kern w:val="0"/>
          <w:sz w:val="28"/>
          <w:szCs w:val="32"/>
        </w:rPr>
        <w:t>阜康市供销合作社联合社2019年未安排政府性基金预算，因此没有使用政府性基金预算拨款安排的支出，政府性基金预算支出情况表为空表。</w:t>
      </w: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第三部分  2019年部门预算情况说明</w:t>
      </w:r>
    </w:p>
    <w:p>
      <w:pPr>
        <w:widowControl/>
        <w:spacing w:line="580" w:lineRule="exact"/>
        <w:ind w:firstLine="640"/>
        <w:jc w:val="left"/>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关于阜康市供销合作社联合社2019年收支预算情况的总体说明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按照全口径预算的原则，阜康市供销合作社联合社2019年所有收入和支出均纳入部门预算管理。收支总预算 86.93 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收入预算包括：一般公共预算收人86.93万元。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支出预算包括：一般公共预算支出86.93万元，其中：社会保障和就业支出10.15万元；医疗卫生与计划生育支出8.48万元；商业服务业等支出61.8万元；住房保障支出6.5万元。</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二、关于阜康市供销合作社联合社2019年收入预算情况说明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阜康市供销合作社联合社收入预算 86.93 万元，其中：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一般公共预算 86.93  万元，占 100 %，比上年减少   61.75万元，主要原因是人员减少，经费减少；    </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政府性基金预算未安排。</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三、关于阜康市供销合作社联合社2019年支出预算情况说明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阜康市供销合作社联合社2019年支出预算86.93万元，其中：</w:t>
      </w:r>
    </w:p>
    <w:p>
      <w:pPr>
        <w:widowControl/>
        <w:spacing w:line="580" w:lineRule="exact"/>
        <w:ind w:firstLine="640"/>
        <w:jc w:val="left"/>
        <w:rPr>
          <w:rFonts w:ascii="仿宋_GB2312" w:hAnsi="宋体" w:eastAsia="仿宋_GB2312" w:cs="宋体"/>
          <w:b/>
          <w:kern w:val="0"/>
          <w:sz w:val="32"/>
          <w:szCs w:val="32"/>
        </w:rPr>
      </w:pPr>
      <w:r>
        <w:rPr>
          <w:rFonts w:hint="eastAsia" w:ascii="仿宋_GB2312" w:hAnsi="宋体" w:eastAsia="仿宋_GB2312" w:cs="宋体"/>
          <w:kern w:val="0"/>
          <w:sz w:val="32"/>
          <w:szCs w:val="32"/>
        </w:rPr>
        <w:t>基本支出 86.93 万元，占 100 %，比上年减少46.75 万元，主要原因是人员减少，各项经费减少 。</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项目支出 0 万元，占 0 %，比上年减少15万元，主要原因是无预算项目安排 。</w:t>
      </w:r>
    </w:p>
    <w:p>
      <w:pPr>
        <w:widowControl/>
        <w:spacing w:line="580" w:lineRule="exact"/>
        <w:ind w:firstLine="640"/>
        <w:jc w:val="left"/>
        <w:rPr>
          <w:rFonts w:ascii="黑体" w:hAnsi="黑体" w:eastAsia="黑体" w:cs="宋体"/>
          <w:bCs/>
          <w:kern w:val="0"/>
          <w:sz w:val="32"/>
          <w:szCs w:val="32"/>
        </w:rPr>
      </w:pPr>
      <w:r>
        <w:rPr>
          <w:rFonts w:hint="eastAsia" w:ascii="黑体" w:hAnsi="黑体" w:eastAsia="黑体" w:cs="宋体"/>
          <w:bCs/>
          <w:kern w:val="0"/>
          <w:sz w:val="32"/>
          <w:szCs w:val="32"/>
        </w:rPr>
        <w:t>四、关于阜康市供销合作社联合社2019年财政拨款收支预算情况的总体说明</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2019年财政拨款收支总预算86.93万元。</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收入全部为一般公共预算拨款，无政府性基金预算拨款。</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社会保障和就业支出10.15万元，主要用于单位职工离退休人员津贴补贴、机关事业单位基本养老保险费等；</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医疗卫生与计划生育支出8.48万元，主要用于单位公务员医疗补助。</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农林水支出61.8万元，主要用于单位人员生育、医疗、工伤保险、奖金等；</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住房保障支出6.5万元，主要用于单位职工住房公积金。</w:t>
      </w:r>
    </w:p>
    <w:p>
      <w:pPr>
        <w:spacing w:line="580" w:lineRule="exact"/>
        <w:ind w:firstLine="640"/>
        <w:rPr>
          <w:rFonts w:ascii="仿宋_GB2312" w:hAnsi="宋体" w:eastAsia="仿宋_GB2312" w:cs="宋体"/>
          <w:b/>
          <w:kern w:val="0"/>
          <w:sz w:val="32"/>
          <w:szCs w:val="32"/>
        </w:rPr>
      </w:pP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五、关于阜康市供销合作社联合社2019年一般公共预算当年拨款情况说明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阜康市供销合作社联合社2019年一般公共预算拨款基本支出86.93万元，比上年执行数减少61.75万元，下降41.54 %。主要原因是人员减少，各项经费减少：     </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spacing w:line="580" w:lineRule="exact"/>
        <w:ind w:firstLine="640"/>
        <w:rPr>
          <w:rFonts w:ascii="仿宋_GB2312" w:hAnsi="宋体" w:eastAsia="仿宋_GB2312" w:cs="宋体"/>
          <w:kern w:val="0"/>
          <w:sz w:val="32"/>
          <w:szCs w:val="32"/>
        </w:rPr>
      </w:pPr>
      <w:r>
        <w:rPr>
          <w:rFonts w:hint="eastAsia" w:ascii="仿宋_GB2312" w:eastAsia="仿宋_GB2312"/>
          <w:sz w:val="32"/>
          <w:szCs w:val="32"/>
        </w:rPr>
        <w:t>1.社会保障和就业支出（类）10.15</w:t>
      </w:r>
      <w:r>
        <w:rPr>
          <w:rFonts w:hint="eastAsia" w:ascii="仿宋_GB2312" w:hAnsi="宋体" w:eastAsia="仿宋_GB2312" w:cs="宋体"/>
          <w:kern w:val="0"/>
          <w:sz w:val="32"/>
          <w:szCs w:val="32"/>
        </w:rPr>
        <w:t>万元，占 11.68 %。</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2.医疗卫生与计划生育支出</w:t>
      </w:r>
      <w:r>
        <w:rPr>
          <w:rFonts w:hint="eastAsia" w:ascii="仿宋_GB2312" w:eastAsia="仿宋_GB2312"/>
          <w:sz w:val="32"/>
          <w:szCs w:val="32"/>
        </w:rPr>
        <w:t>（类）</w:t>
      </w:r>
      <w:r>
        <w:rPr>
          <w:rFonts w:hint="eastAsia" w:ascii="仿宋_GB2312" w:hAnsi="宋体" w:eastAsia="仿宋_GB2312" w:cs="宋体"/>
          <w:kern w:val="0"/>
          <w:sz w:val="32"/>
          <w:szCs w:val="32"/>
        </w:rPr>
        <w:t>8.48万元，占9.75%；</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3.商业服务业等支出</w:t>
      </w:r>
      <w:r>
        <w:rPr>
          <w:rFonts w:hint="eastAsia" w:ascii="仿宋_GB2312" w:eastAsia="仿宋_GB2312"/>
          <w:sz w:val="32"/>
          <w:szCs w:val="32"/>
        </w:rPr>
        <w:t>（类）</w:t>
      </w:r>
      <w:r>
        <w:rPr>
          <w:rFonts w:hint="eastAsia" w:ascii="仿宋_GB2312" w:hAnsi="宋体" w:eastAsia="仿宋_GB2312" w:cs="宋体"/>
          <w:kern w:val="0"/>
          <w:sz w:val="32"/>
          <w:szCs w:val="32"/>
        </w:rPr>
        <w:t>61.8万元，占71.09%；</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4.住房保障支出</w:t>
      </w:r>
      <w:r>
        <w:rPr>
          <w:rFonts w:hint="eastAsia" w:ascii="仿宋_GB2312" w:eastAsia="仿宋_GB2312"/>
          <w:sz w:val="32"/>
          <w:szCs w:val="32"/>
        </w:rPr>
        <w:t>（类）</w:t>
      </w:r>
      <w:r>
        <w:rPr>
          <w:rFonts w:hint="eastAsia" w:ascii="仿宋_GB2312" w:hAnsi="宋体" w:eastAsia="仿宋_GB2312" w:cs="宋体"/>
          <w:kern w:val="0"/>
          <w:sz w:val="32"/>
          <w:szCs w:val="32"/>
        </w:rPr>
        <w:t>6.5万元，占7.48%。</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1.</w:t>
      </w:r>
      <w:r>
        <w:rPr>
          <w:rFonts w:hint="eastAsia" w:ascii="仿宋_GB2312" w:hAnsi="宋体" w:eastAsia="仿宋_GB2312" w:cs="宋体"/>
          <w:kern w:val="0"/>
          <w:sz w:val="32"/>
          <w:szCs w:val="32"/>
          <w:highlight w:val="none"/>
          <w:lang w:eastAsia="zh-CN"/>
        </w:rPr>
        <w:t>商业服务业等支出（类）商业流通事务（款）事业运行（项）</w:t>
      </w:r>
      <w:r>
        <w:rPr>
          <w:rFonts w:hint="eastAsia" w:ascii="仿宋_GB2312" w:hAnsi="宋体" w:eastAsia="仿宋_GB2312" w:cs="宋体"/>
          <w:kern w:val="0"/>
          <w:sz w:val="32"/>
          <w:szCs w:val="32"/>
        </w:rPr>
        <w:t xml:space="preserve"> 61.8 </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比上年执行数减少42.71 万元，下降40.87%，主要原因是</w:t>
      </w:r>
      <w:r>
        <w:rPr>
          <w:rFonts w:hint="eastAsia" w:ascii="仿宋_GB2312" w:hAnsi="宋体" w:eastAsia="仿宋_GB2312" w:cs="宋体"/>
          <w:color w:val="000000" w:themeColor="text1"/>
          <w:kern w:val="0"/>
          <w:sz w:val="32"/>
          <w:szCs w:val="32"/>
        </w:rPr>
        <w:t>2019年预算</w:t>
      </w:r>
      <w:r>
        <w:rPr>
          <w:rFonts w:hint="eastAsia" w:ascii="仿宋_GB2312" w:hAnsi="宋体" w:eastAsia="仿宋_GB2312" w:cs="宋体"/>
          <w:kern w:val="0"/>
          <w:sz w:val="32"/>
          <w:szCs w:val="32"/>
        </w:rPr>
        <w:t xml:space="preserve">只包括人员经费不包含运行经费及绩效奖。     </w:t>
      </w:r>
    </w:p>
    <w:p>
      <w:pPr>
        <w:spacing w:line="580" w:lineRule="exact"/>
        <w:ind w:firstLine="640"/>
        <w:rPr>
          <w:rFonts w:ascii="仿宋_GB2312" w:hAnsi="宋体" w:eastAsia="仿宋_GB2312" w:cs="宋体"/>
          <w:kern w:val="0"/>
          <w:sz w:val="32"/>
          <w:szCs w:val="32"/>
        </w:rPr>
      </w:pPr>
      <w:r>
        <w:rPr>
          <w:rFonts w:hint="eastAsia" w:ascii="楷体_GB2312" w:hAnsi="宋体" w:eastAsia="楷体_GB2312" w:cs="宋体"/>
          <w:kern w:val="0"/>
          <w:sz w:val="32"/>
          <w:szCs w:val="32"/>
        </w:rPr>
        <w:t>2.</w:t>
      </w:r>
      <w:r>
        <w:rPr>
          <w:rFonts w:hint="eastAsia" w:ascii="仿宋_GB2312" w:hAnsi="宋体" w:eastAsia="仿宋_GB2312" w:cs="宋体"/>
          <w:kern w:val="0"/>
          <w:sz w:val="32"/>
          <w:szCs w:val="32"/>
        </w:rPr>
        <w:t>社会保障和就业</w:t>
      </w:r>
      <w:r>
        <w:rPr>
          <w:rFonts w:hint="eastAsia" w:ascii="仿宋_GB2312" w:eastAsia="仿宋_GB2312"/>
          <w:sz w:val="32"/>
          <w:szCs w:val="32"/>
        </w:rPr>
        <w:t>（类）行政事业单位单位离退休</w:t>
      </w:r>
      <w:r>
        <w:rPr>
          <w:rFonts w:ascii="仿宋_GB2312" w:hAnsi="宋体" w:eastAsia="仿宋_GB2312" w:cs="宋体"/>
          <w:kern w:val="0"/>
          <w:sz w:val="32"/>
          <w:szCs w:val="32"/>
        </w:rPr>
        <w:t>（款）</w:t>
      </w:r>
      <w:r>
        <w:rPr>
          <w:rFonts w:hint="eastAsia" w:ascii="仿宋_GB2312" w:hAnsi="宋体" w:eastAsia="仿宋_GB2312" w:cs="宋体"/>
          <w:kern w:val="0"/>
          <w:sz w:val="32"/>
          <w:szCs w:val="32"/>
        </w:rPr>
        <w:t>归口管理的行政单位离退休</w:t>
      </w:r>
      <w:r>
        <w:rPr>
          <w:rFonts w:ascii="仿宋_GB2312" w:hAnsi="宋体" w:eastAsia="仿宋_GB2312" w:cs="宋体"/>
          <w:kern w:val="0"/>
          <w:sz w:val="32"/>
          <w:szCs w:val="32"/>
        </w:rPr>
        <w:t>（项）</w:t>
      </w:r>
      <w:r>
        <w:rPr>
          <w:rFonts w:hint="eastAsia" w:ascii="仿宋_GB2312" w:eastAsia="仿宋_GB2312"/>
          <w:sz w:val="32"/>
          <w:szCs w:val="32"/>
          <w:lang w:val="en-US" w:eastAsia="zh-CN"/>
        </w:rPr>
        <w:t>0.83</w:t>
      </w:r>
      <w:r>
        <w:rPr>
          <w:rFonts w:hint="eastAsia" w:ascii="仿宋_GB2312" w:hAnsi="宋体" w:eastAsia="仿宋_GB2312" w:cs="宋体"/>
          <w:kern w:val="0"/>
          <w:sz w:val="32"/>
          <w:szCs w:val="32"/>
        </w:rPr>
        <w:t>万元，比上年执行</w:t>
      </w:r>
      <w:r>
        <w:rPr>
          <w:rFonts w:hint="eastAsia" w:ascii="仿宋_GB2312" w:hAnsi="宋体" w:eastAsia="仿宋_GB2312" w:cs="宋体"/>
          <w:color w:val="000000" w:themeColor="text1"/>
          <w:kern w:val="0"/>
          <w:sz w:val="32"/>
          <w:szCs w:val="32"/>
        </w:rPr>
        <w:t>数</w:t>
      </w:r>
      <w:r>
        <w:rPr>
          <w:rFonts w:hint="eastAsia" w:ascii="仿宋_GB2312" w:hAnsi="宋体" w:eastAsia="仿宋_GB2312" w:cs="宋体"/>
          <w:color w:val="000000" w:themeColor="text1"/>
          <w:kern w:val="0"/>
          <w:sz w:val="32"/>
          <w:szCs w:val="32"/>
          <w:lang w:eastAsia="zh-CN"/>
        </w:rPr>
        <w:t>增加</w:t>
      </w:r>
      <w:r>
        <w:rPr>
          <w:rFonts w:hint="eastAsia" w:ascii="仿宋_GB2312" w:hAnsi="宋体" w:eastAsia="仿宋_GB2312" w:cs="宋体"/>
          <w:color w:val="000000" w:themeColor="text1"/>
          <w:kern w:val="0"/>
          <w:sz w:val="32"/>
          <w:szCs w:val="32"/>
          <w:lang w:val="en-US" w:eastAsia="zh-CN"/>
        </w:rPr>
        <w:t>0.56</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增长</w:t>
      </w:r>
      <w:r>
        <w:rPr>
          <w:rFonts w:hint="eastAsia" w:ascii="仿宋_GB2312" w:hAnsi="宋体" w:eastAsia="仿宋_GB2312" w:cs="宋体"/>
          <w:kern w:val="0"/>
          <w:sz w:val="32"/>
          <w:szCs w:val="32"/>
          <w:lang w:val="en-US" w:eastAsia="zh-CN"/>
        </w:rPr>
        <w:t>67.47</w:t>
      </w:r>
      <w:r>
        <w:rPr>
          <w:rFonts w:hint="eastAsia" w:ascii="仿宋_GB2312" w:hAnsi="宋体" w:eastAsia="仿宋_GB2312" w:cs="宋体"/>
          <w:kern w:val="0"/>
          <w:sz w:val="32"/>
          <w:szCs w:val="32"/>
        </w:rPr>
        <w:t xml:space="preserve"> %，主要原因是：退休人员</w:t>
      </w:r>
      <w:r>
        <w:rPr>
          <w:rFonts w:hint="eastAsia" w:ascii="仿宋_GB2312" w:hAnsi="宋体" w:eastAsia="仿宋_GB2312" w:cs="宋体"/>
          <w:kern w:val="0"/>
          <w:sz w:val="32"/>
          <w:szCs w:val="32"/>
          <w:lang w:eastAsia="zh-CN"/>
        </w:rPr>
        <w:t>增加</w:t>
      </w:r>
      <w:r>
        <w:rPr>
          <w:rFonts w:hint="eastAsia" w:ascii="仿宋_GB2312" w:hAnsi="宋体" w:eastAsia="仿宋_GB2312" w:cs="宋体"/>
          <w:kern w:val="0"/>
          <w:sz w:val="32"/>
          <w:szCs w:val="32"/>
          <w:lang w:val="en-US" w:eastAsia="zh-CN"/>
        </w:rPr>
        <w:t>1</w:t>
      </w:r>
      <w:r>
        <w:rPr>
          <w:rFonts w:hint="eastAsia" w:ascii="仿宋_GB2312" w:hAnsi="宋体" w:eastAsia="仿宋_GB2312" w:cs="宋体"/>
          <w:kern w:val="0"/>
          <w:sz w:val="32"/>
          <w:szCs w:val="32"/>
        </w:rPr>
        <w:t>人。</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社会保障和就业</w:t>
      </w:r>
      <w:r>
        <w:rPr>
          <w:rFonts w:hint="eastAsia" w:ascii="仿宋_GB2312" w:eastAsia="仿宋_GB2312"/>
          <w:sz w:val="32"/>
          <w:szCs w:val="32"/>
        </w:rPr>
        <w:t>（类）行政事业单位单位离退休</w:t>
      </w:r>
      <w:r>
        <w:rPr>
          <w:rFonts w:ascii="仿宋_GB2312" w:hAnsi="宋体" w:eastAsia="仿宋_GB2312" w:cs="宋体"/>
          <w:kern w:val="0"/>
          <w:sz w:val="32"/>
          <w:szCs w:val="32"/>
        </w:rPr>
        <w:t>（款）</w:t>
      </w:r>
      <w:r>
        <w:rPr>
          <w:rFonts w:hint="eastAsia" w:ascii="仿宋_GB2312" w:hAnsi="宋体" w:eastAsia="仿宋_GB2312" w:cs="宋体"/>
          <w:kern w:val="0"/>
          <w:sz w:val="32"/>
          <w:szCs w:val="32"/>
        </w:rPr>
        <w:t>机关事业单位基本养老保险缴费</w:t>
      </w:r>
      <w:r>
        <w:rPr>
          <w:rFonts w:ascii="仿宋_GB2312" w:hAnsi="宋体" w:eastAsia="仿宋_GB2312" w:cs="宋体"/>
          <w:kern w:val="0"/>
          <w:sz w:val="32"/>
          <w:szCs w:val="32"/>
        </w:rPr>
        <w:t>（项）</w:t>
      </w:r>
      <w:r>
        <w:rPr>
          <w:rFonts w:hint="eastAsia" w:ascii="仿宋_GB2312" w:hAnsi="宋体" w:eastAsia="仿宋_GB2312" w:cs="宋体"/>
          <w:kern w:val="0"/>
          <w:sz w:val="32"/>
          <w:szCs w:val="32"/>
          <w:lang w:val="en-US" w:eastAsia="zh-CN"/>
        </w:rPr>
        <w:t>9.32</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比上年执行数减少</w:t>
      </w:r>
      <w:r>
        <w:rPr>
          <w:rFonts w:hint="eastAsia" w:ascii="仿宋_GB2312" w:hAnsi="宋体" w:eastAsia="仿宋_GB2312" w:cs="宋体"/>
          <w:kern w:val="0"/>
          <w:sz w:val="32"/>
          <w:szCs w:val="32"/>
          <w:lang w:val="en-US" w:eastAsia="zh-CN"/>
        </w:rPr>
        <w:t>2.84</w:t>
      </w:r>
      <w:r>
        <w:rPr>
          <w:rFonts w:hint="eastAsia" w:ascii="仿宋_GB2312" w:hAnsi="宋体" w:eastAsia="仿宋_GB2312" w:cs="宋体"/>
          <w:kern w:val="0"/>
          <w:sz w:val="32"/>
          <w:szCs w:val="32"/>
        </w:rPr>
        <w:t>万元，下降</w:t>
      </w:r>
      <w:r>
        <w:rPr>
          <w:rFonts w:hint="eastAsia" w:ascii="仿宋_GB2312" w:hAnsi="宋体" w:eastAsia="仿宋_GB2312" w:cs="宋体"/>
          <w:kern w:val="0"/>
          <w:sz w:val="32"/>
          <w:szCs w:val="32"/>
          <w:lang w:val="en-US" w:eastAsia="zh-CN"/>
        </w:rPr>
        <w:t>30.47</w:t>
      </w:r>
      <w:r>
        <w:rPr>
          <w:rFonts w:hint="eastAsia" w:ascii="仿宋_GB2312" w:hAnsi="宋体" w:eastAsia="仿宋_GB2312" w:cs="宋体"/>
          <w:kern w:val="0"/>
          <w:sz w:val="32"/>
          <w:szCs w:val="32"/>
        </w:rPr>
        <w:t>%，主要原因是人员</w:t>
      </w:r>
      <w:r>
        <w:rPr>
          <w:rFonts w:hint="eastAsia" w:ascii="仿宋_GB2312" w:hAnsi="宋体" w:eastAsia="仿宋_GB2312" w:cs="宋体"/>
          <w:kern w:val="0"/>
          <w:sz w:val="32"/>
          <w:szCs w:val="32"/>
          <w:lang w:eastAsia="zh-CN"/>
        </w:rPr>
        <w:t>减少，</w:t>
      </w:r>
      <w:r>
        <w:rPr>
          <w:rFonts w:hint="eastAsia" w:ascii="仿宋_GB2312" w:hAnsi="宋体" w:eastAsia="仿宋_GB2312" w:cs="宋体"/>
          <w:kern w:val="0"/>
          <w:sz w:val="32"/>
          <w:szCs w:val="32"/>
        </w:rPr>
        <w:t>经费减少。</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.医疗卫生与计划生育</w:t>
      </w:r>
      <w:r>
        <w:rPr>
          <w:rFonts w:hint="eastAsia" w:ascii="仿宋_GB2312" w:eastAsia="仿宋_GB2312"/>
          <w:sz w:val="32"/>
          <w:szCs w:val="32"/>
        </w:rPr>
        <w:t>（类）行政事业单位医疗</w:t>
      </w:r>
      <w:r>
        <w:rPr>
          <w:rFonts w:ascii="仿宋_GB2312" w:hAnsi="宋体" w:eastAsia="仿宋_GB2312" w:cs="宋体"/>
          <w:kern w:val="0"/>
          <w:sz w:val="32"/>
          <w:szCs w:val="32"/>
        </w:rPr>
        <w:t>（款）</w:t>
      </w:r>
      <w:r>
        <w:rPr>
          <w:rFonts w:hint="eastAsia" w:ascii="仿宋_GB2312" w:hAnsi="宋体" w:eastAsia="仿宋_GB2312" w:cs="宋体"/>
          <w:kern w:val="0"/>
          <w:sz w:val="32"/>
          <w:szCs w:val="32"/>
        </w:rPr>
        <w:t>事业单位医疗</w:t>
      </w:r>
      <w:r>
        <w:rPr>
          <w:rFonts w:ascii="仿宋_GB2312" w:hAnsi="宋体" w:eastAsia="仿宋_GB2312" w:cs="宋体"/>
          <w:kern w:val="0"/>
          <w:sz w:val="32"/>
          <w:szCs w:val="32"/>
        </w:rPr>
        <w:t>（项）</w:t>
      </w:r>
      <w:r>
        <w:rPr>
          <w:rFonts w:hint="eastAsia" w:ascii="仿宋_GB2312" w:hAnsi="宋体" w:eastAsia="仿宋_GB2312" w:cs="宋体"/>
          <w:kern w:val="0"/>
          <w:sz w:val="32"/>
          <w:szCs w:val="32"/>
          <w:lang w:val="en-US" w:eastAsia="zh-CN"/>
        </w:rPr>
        <w:t>5.87</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比上年执行数减少</w:t>
      </w:r>
      <w:r>
        <w:rPr>
          <w:rFonts w:hint="eastAsia" w:ascii="仿宋_GB2312" w:hAnsi="宋体" w:eastAsia="仿宋_GB2312" w:cs="宋体"/>
          <w:kern w:val="0"/>
          <w:sz w:val="32"/>
          <w:szCs w:val="32"/>
          <w:lang w:val="en-US" w:eastAsia="zh-CN"/>
        </w:rPr>
        <w:t>0.31</w:t>
      </w:r>
      <w:r>
        <w:rPr>
          <w:rFonts w:hint="eastAsia" w:ascii="仿宋_GB2312" w:hAnsi="宋体" w:eastAsia="仿宋_GB2312" w:cs="宋体"/>
          <w:kern w:val="0"/>
          <w:sz w:val="32"/>
          <w:szCs w:val="32"/>
        </w:rPr>
        <w:t>万元，下降</w:t>
      </w:r>
      <w:r>
        <w:rPr>
          <w:rFonts w:hint="eastAsia" w:ascii="仿宋_GB2312" w:hAnsi="宋体" w:eastAsia="仿宋_GB2312" w:cs="宋体"/>
          <w:kern w:val="0"/>
          <w:sz w:val="32"/>
          <w:szCs w:val="32"/>
          <w:lang w:val="en-US" w:eastAsia="zh-CN"/>
        </w:rPr>
        <w:t>5.28</w:t>
      </w:r>
      <w:r>
        <w:rPr>
          <w:rFonts w:hint="eastAsia" w:ascii="仿宋_GB2312" w:hAnsi="宋体" w:eastAsia="仿宋_GB2312" w:cs="宋体"/>
          <w:kern w:val="0"/>
          <w:sz w:val="32"/>
          <w:szCs w:val="32"/>
        </w:rPr>
        <w:t>%，主要原因是人员</w:t>
      </w:r>
      <w:r>
        <w:rPr>
          <w:rFonts w:hint="eastAsia" w:ascii="仿宋_GB2312" w:hAnsi="宋体" w:eastAsia="仿宋_GB2312" w:cs="宋体"/>
          <w:kern w:val="0"/>
          <w:sz w:val="32"/>
          <w:szCs w:val="32"/>
          <w:lang w:eastAsia="zh-CN"/>
        </w:rPr>
        <w:t>减少，</w:t>
      </w:r>
      <w:r>
        <w:rPr>
          <w:rFonts w:hint="eastAsia" w:ascii="仿宋_GB2312" w:hAnsi="宋体" w:eastAsia="仿宋_GB2312" w:cs="宋体"/>
          <w:kern w:val="0"/>
          <w:sz w:val="32"/>
          <w:szCs w:val="32"/>
        </w:rPr>
        <w:t>经费减少。</w:t>
      </w:r>
    </w:p>
    <w:p>
      <w:pPr>
        <w:spacing w:line="580" w:lineRule="exact"/>
        <w:ind w:firstLine="640"/>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.医疗卫生与计划生育</w:t>
      </w:r>
      <w:r>
        <w:rPr>
          <w:rFonts w:hint="eastAsia" w:ascii="仿宋_GB2312" w:eastAsia="仿宋_GB2312"/>
          <w:sz w:val="32"/>
          <w:szCs w:val="32"/>
        </w:rPr>
        <w:t>（类）行政事业单位医疗</w:t>
      </w:r>
      <w:r>
        <w:rPr>
          <w:rFonts w:ascii="仿宋_GB2312" w:hAnsi="宋体" w:eastAsia="仿宋_GB2312" w:cs="宋体"/>
          <w:kern w:val="0"/>
          <w:sz w:val="32"/>
          <w:szCs w:val="32"/>
        </w:rPr>
        <w:t>（款）</w:t>
      </w:r>
      <w:r>
        <w:rPr>
          <w:rFonts w:hint="eastAsia" w:ascii="仿宋_GB2312" w:hAnsi="宋体" w:eastAsia="仿宋_GB2312" w:cs="宋体"/>
          <w:kern w:val="0"/>
          <w:sz w:val="32"/>
          <w:szCs w:val="32"/>
        </w:rPr>
        <w:t>公务员医疗补助</w:t>
      </w:r>
      <w:r>
        <w:rPr>
          <w:rFonts w:ascii="仿宋_GB2312" w:hAnsi="宋体" w:eastAsia="仿宋_GB2312" w:cs="宋体"/>
          <w:kern w:val="0"/>
          <w:sz w:val="32"/>
          <w:szCs w:val="32"/>
        </w:rPr>
        <w:t>（项）</w:t>
      </w:r>
      <w:r>
        <w:rPr>
          <w:rFonts w:hint="eastAsia" w:ascii="仿宋_GB2312" w:hAnsi="宋体" w:eastAsia="仿宋_GB2312" w:cs="宋体"/>
          <w:kern w:val="0"/>
          <w:sz w:val="32"/>
          <w:szCs w:val="32"/>
          <w:lang w:val="en-US" w:eastAsia="zh-CN"/>
        </w:rPr>
        <w:t>2.61</w:t>
      </w:r>
      <w:r>
        <w:rPr>
          <w:rFonts w:hint="eastAsia" w:ascii="仿宋_GB2312" w:hAnsi="宋体" w:eastAsia="仿宋_GB2312" w:cs="宋体"/>
          <w:kern w:val="0"/>
          <w:sz w:val="32"/>
          <w:szCs w:val="32"/>
        </w:rPr>
        <w:t>万元，比上年执行数减少</w:t>
      </w:r>
      <w:r>
        <w:rPr>
          <w:rFonts w:hint="eastAsia" w:ascii="仿宋_GB2312" w:hAnsi="宋体" w:eastAsia="仿宋_GB2312" w:cs="宋体"/>
          <w:kern w:val="0"/>
          <w:sz w:val="32"/>
          <w:szCs w:val="32"/>
          <w:lang w:val="en-US" w:eastAsia="zh-CN"/>
        </w:rPr>
        <w:t>0.11</w:t>
      </w:r>
      <w:r>
        <w:rPr>
          <w:rFonts w:hint="eastAsia" w:ascii="仿宋_GB2312" w:hAnsi="宋体" w:eastAsia="仿宋_GB2312" w:cs="宋体"/>
          <w:kern w:val="0"/>
          <w:sz w:val="32"/>
          <w:szCs w:val="32"/>
        </w:rPr>
        <w:t xml:space="preserve">  万元，下降 </w:t>
      </w:r>
      <w:r>
        <w:rPr>
          <w:rFonts w:hint="eastAsia" w:ascii="仿宋_GB2312" w:hAnsi="宋体" w:eastAsia="仿宋_GB2312" w:cs="宋体"/>
          <w:kern w:val="0"/>
          <w:sz w:val="32"/>
          <w:szCs w:val="32"/>
          <w:lang w:val="en-US" w:eastAsia="zh-CN"/>
        </w:rPr>
        <w:t>4.21</w:t>
      </w:r>
      <w:r>
        <w:rPr>
          <w:rFonts w:hint="eastAsia" w:ascii="仿宋_GB2312" w:hAnsi="宋体" w:eastAsia="仿宋_GB2312" w:cs="宋体"/>
          <w:kern w:val="0"/>
          <w:sz w:val="32"/>
          <w:szCs w:val="32"/>
        </w:rPr>
        <w:t xml:space="preserve"> %，主要原因是：人员减少经费</w:t>
      </w:r>
      <w:r>
        <w:rPr>
          <w:rFonts w:hint="eastAsia" w:ascii="仿宋_GB2312" w:hAnsi="宋体" w:eastAsia="仿宋_GB2312" w:cs="宋体"/>
          <w:kern w:val="0"/>
          <w:sz w:val="32"/>
          <w:szCs w:val="32"/>
          <w:lang w:eastAsia="zh-CN"/>
        </w:rPr>
        <w:t>减少</w:t>
      </w:r>
      <w:r>
        <w:rPr>
          <w:rFonts w:hint="eastAsia" w:ascii="仿宋_GB2312" w:hAnsi="宋体" w:eastAsia="仿宋_GB2312" w:cs="宋体"/>
          <w:kern w:val="0"/>
          <w:sz w:val="32"/>
          <w:szCs w:val="32"/>
        </w:rPr>
        <w:t>。</w:t>
      </w:r>
    </w:p>
    <w:p>
      <w:pPr>
        <w:spacing w:line="580" w:lineRule="exact"/>
        <w:ind w:firstLine="640"/>
        <w:rPr>
          <w:rFonts w:ascii="仿宋_GB2312" w:hAnsi="宋体" w:eastAsia="仿宋_GB2312" w:cs="宋体"/>
          <w:b/>
          <w:kern w:val="0"/>
          <w:sz w:val="32"/>
          <w:szCs w:val="32"/>
        </w:rPr>
      </w:pPr>
      <w:r>
        <w:rPr>
          <w:rFonts w:hint="eastAsia" w:ascii="仿宋_GB2312" w:hAnsi="宋体" w:eastAsia="仿宋_GB2312" w:cs="宋体"/>
          <w:kern w:val="0"/>
          <w:sz w:val="32"/>
          <w:szCs w:val="32"/>
          <w:lang w:val="en-US" w:eastAsia="zh-CN"/>
        </w:rPr>
        <w:t>6.</w:t>
      </w:r>
      <w:r>
        <w:rPr>
          <w:rFonts w:hint="eastAsia" w:ascii="仿宋_GB2312" w:hAnsi="宋体" w:eastAsia="仿宋_GB2312" w:cs="宋体"/>
          <w:kern w:val="0"/>
          <w:sz w:val="32"/>
          <w:szCs w:val="32"/>
        </w:rPr>
        <w:t>房屋保障支出</w:t>
      </w:r>
      <w:r>
        <w:rPr>
          <w:rFonts w:hint="eastAsia" w:ascii="仿宋_GB2312" w:eastAsia="仿宋_GB2312"/>
          <w:sz w:val="32"/>
          <w:szCs w:val="32"/>
        </w:rPr>
        <w:t>（类）住房改革支出</w:t>
      </w:r>
      <w:r>
        <w:rPr>
          <w:rFonts w:ascii="仿宋_GB2312" w:hAnsi="宋体" w:eastAsia="仿宋_GB2312" w:cs="宋体"/>
          <w:kern w:val="0"/>
          <w:sz w:val="32"/>
          <w:szCs w:val="32"/>
        </w:rPr>
        <w:t>（款）</w:t>
      </w:r>
      <w:r>
        <w:rPr>
          <w:rFonts w:hint="eastAsia" w:ascii="仿宋_GB2312" w:hAnsi="宋体" w:eastAsia="仿宋_GB2312" w:cs="宋体"/>
          <w:kern w:val="0"/>
          <w:sz w:val="32"/>
          <w:szCs w:val="32"/>
        </w:rPr>
        <w:t>住房公积金</w:t>
      </w:r>
      <w:r>
        <w:rPr>
          <w:rFonts w:ascii="仿宋_GB2312" w:hAnsi="宋体" w:eastAsia="仿宋_GB2312" w:cs="宋体"/>
          <w:kern w:val="0"/>
          <w:sz w:val="32"/>
          <w:szCs w:val="32"/>
        </w:rPr>
        <w:t>（项）</w:t>
      </w:r>
      <w:r>
        <w:rPr>
          <w:rFonts w:hint="eastAsia" w:ascii="仿宋_GB2312" w:hAnsi="宋体" w:eastAsia="仿宋_GB2312" w:cs="宋体"/>
          <w:kern w:val="0"/>
          <w:sz w:val="32"/>
          <w:szCs w:val="32"/>
        </w:rPr>
        <w:t>6.5</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比上年执行数增加6.5万元，增</w:t>
      </w:r>
      <w:r>
        <w:rPr>
          <w:rFonts w:hint="eastAsia" w:ascii="仿宋_GB2312" w:hAnsi="宋体" w:eastAsia="仿宋_GB2312" w:cs="宋体"/>
          <w:kern w:val="0"/>
          <w:sz w:val="32"/>
          <w:szCs w:val="32"/>
          <w:lang w:val="en-US" w:eastAsia="zh-CN"/>
        </w:rPr>
        <w:t>长</w:t>
      </w:r>
      <w:bookmarkStart w:id="0" w:name="_GoBack"/>
      <w:bookmarkEnd w:id="0"/>
      <w:r>
        <w:rPr>
          <w:rFonts w:hint="eastAsia" w:ascii="仿宋_GB2312" w:hAnsi="宋体" w:eastAsia="仿宋_GB2312" w:cs="宋体"/>
          <w:kern w:val="0"/>
          <w:sz w:val="32"/>
          <w:szCs w:val="32"/>
        </w:rPr>
        <w:t>100%，主要原因是住房公积金款项调整。</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六、关于阜康市供销合作社联合社2019年一般公共预算基本支出情况说明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阜康市供销合作社联合社2019年一般公共预算基本支出86.93 万元， 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人员经费 80.89 万元，主要包括基本工资</w:t>
      </w:r>
      <w:r>
        <w:rPr>
          <w:rFonts w:hint="eastAsia" w:ascii="仿宋_GB2312" w:hAnsi="宋体" w:eastAsia="仿宋_GB2312" w:cs="宋体"/>
          <w:kern w:val="0"/>
          <w:sz w:val="32"/>
          <w:szCs w:val="32"/>
          <w:highlight w:val="none"/>
          <w:lang w:val="en-US" w:eastAsia="zh-CN"/>
        </w:rPr>
        <w:t>44.4</w:t>
      </w:r>
      <w:r>
        <w:rPr>
          <w:rFonts w:hint="eastAsia" w:ascii="仿宋_GB2312" w:hAnsi="宋体" w:eastAsia="仿宋_GB2312" w:cs="宋体"/>
          <w:kern w:val="0"/>
          <w:sz w:val="32"/>
          <w:szCs w:val="32"/>
        </w:rPr>
        <w:t>万元、津贴补贴</w:t>
      </w:r>
      <w:r>
        <w:rPr>
          <w:rFonts w:hint="eastAsia" w:ascii="仿宋_GB2312" w:hAnsi="宋体" w:eastAsia="仿宋_GB2312" w:cs="宋体"/>
          <w:kern w:val="0"/>
          <w:sz w:val="32"/>
          <w:szCs w:val="32"/>
          <w:highlight w:val="none"/>
          <w:lang w:val="en-US" w:eastAsia="zh-CN"/>
        </w:rPr>
        <w:t>0.54</w:t>
      </w:r>
      <w:r>
        <w:rPr>
          <w:rFonts w:hint="eastAsia" w:ascii="仿宋_GB2312" w:hAnsi="宋体" w:eastAsia="仿宋_GB2312" w:cs="宋体"/>
          <w:kern w:val="0"/>
          <w:sz w:val="32"/>
          <w:szCs w:val="32"/>
        </w:rPr>
        <w:t>万元、奖金</w:t>
      </w:r>
      <w:r>
        <w:rPr>
          <w:rFonts w:hint="eastAsia" w:ascii="仿宋_GB2312" w:hAnsi="宋体" w:eastAsia="仿宋_GB2312" w:cs="宋体"/>
          <w:kern w:val="0"/>
          <w:sz w:val="32"/>
          <w:szCs w:val="32"/>
          <w:lang w:val="en-US" w:eastAsia="zh-CN"/>
        </w:rPr>
        <w:t>2.26</w:t>
      </w:r>
      <w:r>
        <w:rPr>
          <w:rFonts w:hint="eastAsia" w:ascii="仿宋_GB2312" w:hAnsi="宋体" w:eastAsia="仿宋_GB2312" w:cs="宋体"/>
          <w:kern w:val="0"/>
          <w:sz w:val="32"/>
          <w:szCs w:val="32"/>
        </w:rPr>
        <w:t>万元、其他工资福利支出</w:t>
      </w:r>
      <w:r>
        <w:rPr>
          <w:rFonts w:hint="eastAsia" w:ascii="仿宋_GB2312" w:hAnsi="宋体" w:eastAsia="仿宋_GB2312" w:cs="宋体"/>
          <w:kern w:val="0"/>
          <w:sz w:val="32"/>
          <w:szCs w:val="32"/>
          <w:lang w:val="en-US" w:eastAsia="zh-CN"/>
        </w:rPr>
        <w:t>7.94</w:t>
      </w:r>
      <w:r>
        <w:rPr>
          <w:rFonts w:hint="eastAsia" w:ascii="仿宋_GB2312" w:hAnsi="宋体" w:eastAsia="仿宋_GB2312" w:cs="宋体"/>
          <w:kern w:val="0"/>
          <w:sz w:val="32"/>
          <w:szCs w:val="32"/>
        </w:rPr>
        <w:t>万、机关事业单位基本养老保险缴费</w:t>
      </w:r>
      <w:r>
        <w:rPr>
          <w:rFonts w:hint="eastAsia" w:ascii="仿宋_GB2312" w:hAnsi="宋体" w:eastAsia="仿宋_GB2312" w:cs="宋体"/>
          <w:kern w:val="0"/>
          <w:sz w:val="32"/>
          <w:szCs w:val="32"/>
          <w:lang w:val="en-US" w:eastAsia="zh-CN"/>
        </w:rPr>
        <w:t>9.32</w:t>
      </w:r>
      <w:r>
        <w:rPr>
          <w:rFonts w:hint="eastAsia" w:ascii="仿宋_GB2312" w:hAnsi="宋体" w:eastAsia="仿宋_GB2312" w:cs="宋体"/>
          <w:kern w:val="0"/>
          <w:sz w:val="32"/>
          <w:szCs w:val="32"/>
        </w:rPr>
        <w:t>万元、职工基本医疗保险缴费</w:t>
      </w:r>
      <w:r>
        <w:rPr>
          <w:rFonts w:hint="eastAsia" w:ascii="仿宋_GB2312" w:hAnsi="宋体" w:eastAsia="仿宋_GB2312" w:cs="宋体"/>
          <w:kern w:val="0"/>
          <w:sz w:val="32"/>
          <w:szCs w:val="32"/>
          <w:highlight w:val="none"/>
          <w:lang w:val="en-US" w:eastAsia="zh-CN"/>
        </w:rPr>
        <w:t>4.25</w:t>
      </w:r>
      <w:r>
        <w:rPr>
          <w:rFonts w:hint="eastAsia" w:ascii="仿宋_GB2312" w:hAnsi="宋体" w:eastAsia="仿宋_GB2312" w:cs="宋体"/>
          <w:kern w:val="0"/>
          <w:sz w:val="32"/>
          <w:szCs w:val="32"/>
        </w:rPr>
        <w:t>万元（含大病）、公务员医疗补助缴费</w:t>
      </w:r>
      <w:r>
        <w:rPr>
          <w:rFonts w:hint="eastAsia" w:ascii="仿宋_GB2312" w:hAnsi="宋体" w:eastAsia="仿宋_GB2312" w:cs="宋体"/>
          <w:kern w:val="0"/>
          <w:sz w:val="32"/>
          <w:szCs w:val="32"/>
          <w:highlight w:val="none"/>
          <w:lang w:val="en-US" w:eastAsia="zh-CN"/>
        </w:rPr>
        <w:t>1.86</w:t>
      </w:r>
      <w:r>
        <w:rPr>
          <w:rFonts w:hint="eastAsia" w:ascii="仿宋_GB2312" w:hAnsi="宋体" w:eastAsia="仿宋_GB2312" w:cs="宋体"/>
          <w:kern w:val="0"/>
          <w:sz w:val="32"/>
          <w:szCs w:val="32"/>
        </w:rPr>
        <w:t>万元、其他社会保障缴费</w:t>
      </w:r>
      <w:r>
        <w:rPr>
          <w:rFonts w:hint="eastAsia" w:ascii="仿宋_GB2312" w:hAnsi="宋体" w:eastAsia="仿宋_GB2312" w:cs="宋体"/>
          <w:kern w:val="0"/>
          <w:sz w:val="32"/>
          <w:szCs w:val="32"/>
          <w:lang w:val="en-US" w:eastAsia="zh-CN"/>
        </w:rPr>
        <w:t>0.56</w:t>
      </w:r>
      <w:r>
        <w:rPr>
          <w:rFonts w:hint="eastAsia" w:ascii="仿宋_GB2312" w:hAnsi="宋体" w:eastAsia="仿宋_GB2312" w:cs="宋体"/>
          <w:kern w:val="0"/>
          <w:sz w:val="32"/>
          <w:szCs w:val="32"/>
        </w:rPr>
        <w:t>万元、住房公积金</w:t>
      </w:r>
      <w:r>
        <w:rPr>
          <w:rFonts w:hint="eastAsia" w:ascii="仿宋_GB2312" w:hAnsi="宋体" w:eastAsia="仿宋_GB2312" w:cs="宋体"/>
          <w:kern w:val="0"/>
          <w:sz w:val="32"/>
          <w:szCs w:val="32"/>
          <w:lang w:val="en-US" w:eastAsia="zh-CN"/>
        </w:rPr>
        <w:t>6.5</w:t>
      </w:r>
      <w:r>
        <w:rPr>
          <w:rFonts w:hint="eastAsia" w:ascii="仿宋_GB2312" w:hAnsi="宋体" w:eastAsia="仿宋_GB2312" w:cs="宋体"/>
          <w:kern w:val="0"/>
          <w:sz w:val="32"/>
          <w:szCs w:val="32"/>
        </w:rPr>
        <w:t>万元、其他对个人和家庭的补助</w:t>
      </w:r>
      <w:r>
        <w:rPr>
          <w:rFonts w:hint="eastAsia" w:ascii="仿宋_GB2312" w:hAnsi="宋体" w:eastAsia="仿宋_GB2312" w:cs="宋体"/>
          <w:kern w:val="0"/>
          <w:sz w:val="32"/>
          <w:szCs w:val="32"/>
          <w:highlight w:val="none"/>
          <w:lang w:val="en-US" w:eastAsia="zh-CN"/>
        </w:rPr>
        <w:t>3.26</w:t>
      </w:r>
      <w:r>
        <w:rPr>
          <w:rFonts w:hint="eastAsia" w:ascii="仿宋_GB2312" w:hAnsi="宋体" w:eastAsia="仿宋_GB2312" w:cs="宋体"/>
          <w:kern w:val="0"/>
          <w:sz w:val="32"/>
          <w:szCs w:val="32"/>
        </w:rPr>
        <w:t>万元（退休奖励工资、独生子女费、退休人员活动费）。</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公用经费 6.04 万元，主要包括：办公费</w:t>
      </w:r>
      <w:r>
        <w:rPr>
          <w:rFonts w:hint="eastAsia" w:ascii="仿宋_GB2312" w:hAnsi="宋体" w:eastAsia="仿宋_GB2312" w:cs="宋体"/>
          <w:kern w:val="0"/>
          <w:sz w:val="32"/>
          <w:szCs w:val="32"/>
          <w:lang w:val="en-US" w:eastAsia="zh-CN"/>
        </w:rPr>
        <w:t>0.9</w:t>
      </w:r>
      <w:r>
        <w:rPr>
          <w:rFonts w:hint="eastAsia" w:ascii="仿宋_GB2312" w:hAnsi="宋体" w:eastAsia="仿宋_GB2312" w:cs="宋体"/>
          <w:kern w:val="0"/>
          <w:sz w:val="32"/>
          <w:szCs w:val="32"/>
        </w:rPr>
        <w:t>万元、水费</w:t>
      </w:r>
      <w:r>
        <w:rPr>
          <w:rFonts w:hint="eastAsia" w:ascii="仿宋_GB2312" w:hAnsi="宋体" w:eastAsia="仿宋_GB2312" w:cs="宋体"/>
          <w:kern w:val="0"/>
          <w:sz w:val="32"/>
          <w:szCs w:val="32"/>
          <w:lang w:val="en-US" w:eastAsia="zh-CN"/>
        </w:rPr>
        <w:t>0.24</w:t>
      </w:r>
      <w:r>
        <w:rPr>
          <w:rFonts w:hint="eastAsia" w:ascii="仿宋_GB2312" w:hAnsi="宋体" w:eastAsia="仿宋_GB2312" w:cs="宋体"/>
          <w:kern w:val="0"/>
          <w:sz w:val="32"/>
          <w:szCs w:val="32"/>
        </w:rPr>
        <w:t>万元、电费</w:t>
      </w:r>
      <w:r>
        <w:rPr>
          <w:rFonts w:hint="eastAsia" w:ascii="仿宋_GB2312" w:hAnsi="宋体" w:eastAsia="仿宋_GB2312" w:cs="宋体"/>
          <w:kern w:val="0"/>
          <w:sz w:val="32"/>
          <w:szCs w:val="32"/>
          <w:lang w:val="en-US" w:eastAsia="zh-CN"/>
        </w:rPr>
        <w:t>0.3</w:t>
      </w:r>
      <w:r>
        <w:rPr>
          <w:rFonts w:hint="eastAsia" w:ascii="仿宋_GB2312" w:hAnsi="宋体" w:eastAsia="仿宋_GB2312" w:cs="宋体"/>
          <w:kern w:val="0"/>
          <w:sz w:val="32"/>
          <w:szCs w:val="32"/>
        </w:rPr>
        <w:t>万元、邮电费</w:t>
      </w:r>
      <w:r>
        <w:rPr>
          <w:rFonts w:hint="eastAsia" w:ascii="仿宋_GB2312" w:hAnsi="宋体" w:eastAsia="仿宋_GB2312" w:cs="宋体"/>
          <w:kern w:val="0"/>
          <w:sz w:val="32"/>
          <w:szCs w:val="32"/>
          <w:lang w:val="en-US" w:eastAsia="zh-CN"/>
        </w:rPr>
        <w:t>0.36</w:t>
      </w:r>
      <w:r>
        <w:rPr>
          <w:rFonts w:hint="eastAsia" w:ascii="仿宋_GB2312" w:hAnsi="宋体" w:eastAsia="仿宋_GB2312" w:cs="宋体"/>
          <w:kern w:val="0"/>
          <w:sz w:val="32"/>
          <w:szCs w:val="32"/>
        </w:rPr>
        <w:t>万元、差旅费</w:t>
      </w:r>
      <w:r>
        <w:rPr>
          <w:rFonts w:hint="eastAsia" w:ascii="仿宋_GB2312" w:hAnsi="宋体" w:eastAsia="仿宋_GB2312" w:cs="宋体"/>
          <w:kern w:val="0"/>
          <w:sz w:val="32"/>
          <w:szCs w:val="32"/>
          <w:lang w:val="en-US" w:eastAsia="zh-CN"/>
        </w:rPr>
        <w:t>1.8</w:t>
      </w:r>
      <w:r>
        <w:rPr>
          <w:rFonts w:hint="eastAsia" w:ascii="仿宋_GB2312" w:hAnsi="宋体" w:eastAsia="仿宋_GB2312" w:cs="宋体"/>
          <w:kern w:val="0"/>
          <w:sz w:val="32"/>
          <w:szCs w:val="32"/>
        </w:rPr>
        <w:t>万元、工会经费</w:t>
      </w:r>
      <w:r>
        <w:rPr>
          <w:rFonts w:hint="eastAsia" w:ascii="仿宋_GB2312" w:hAnsi="宋体" w:eastAsia="仿宋_GB2312" w:cs="宋体"/>
          <w:kern w:val="0"/>
          <w:sz w:val="32"/>
          <w:szCs w:val="32"/>
          <w:lang w:val="en-US" w:eastAsia="zh-CN"/>
        </w:rPr>
        <w:t>0.44</w:t>
      </w:r>
      <w:r>
        <w:rPr>
          <w:rFonts w:hint="eastAsia" w:ascii="仿宋_GB2312" w:hAnsi="宋体" w:eastAsia="仿宋_GB2312" w:cs="宋体"/>
          <w:kern w:val="0"/>
          <w:sz w:val="32"/>
          <w:szCs w:val="32"/>
        </w:rPr>
        <w:t>万元、公务用车运行维护费</w:t>
      </w: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rPr>
        <w:t>万元等。</w:t>
      </w:r>
    </w:p>
    <w:p>
      <w:pPr>
        <w:widowControl/>
        <w:spacing w:line="580" w:lineRule="exact"/>
        <w:ind w:firstLine="640" w:firstLineChars="200"/>
        <w:jc w:val="left"/>
        <w:rPr>
          <w:rFonts w:ascii="黑体" w:hAnsi="宋体" w:eastAsia="黑体" w:cs="宋体"/>
          <w:kern w:val="0"/>
          <w:sz w:val="32"/>
          <w:szCs w:val="32"/>
        </w:rPr>
      </w:pPr>
      <w:r>
        <w:rPr>
          <w:rFonts w:hint="eastAsia" w:ascii="黑体" w:hAnsi="宋体" w:eastAsia="黑体" w:cs="宋体"/>
          <w:kern w:val="0"/>
          <w:sz w:val="32"/>
          <w:szCs w:val="32"/>
        </w:rPr>
        <w:t>七、关于阜康市供销合作社联合社2019年项目支出情况说明</w:t>
      </w:r>
    </w:p>
    <w:p>
      <w:pPr>
        <w:widowControl/>
        <w:outlineLvl w:val="1"/>
        <w:rPr>
          <w:rFonts w:ascii="仿宋_GB2312" w:hAnsi="宋体" w:eastAsia="仿宋_GB2312"/>
          <w:bCs/>
          <w:kern w:val="0"/>
          <w:sz w:val="32"/>
          <w:szCs w:val="32"/>
        </w:rPr>
      </w:pPr>
      <w:r>
        <w:rPr>
          <w:rFonts w:hint="eastAsia" w:ascii="仿宋_GB2312" w:hAnsi="宋体" w:eastAsia="仿宋_GB2312"/>
          <w:bCs/>
          <w:kern w:val="0"/>
          <w:sz w:val="32"/>
          <w:szCs w:val="32"/>
        </w:rPr>
        <w:t xml:space="preserve">    2019年未安排项目支出预算，因此没有使用项目支出预算拨款安排的支出，项目支出预算支出情况表为空表。</w:t>
      </w:r>
    </w:p>
    <w:p>
      <w:pPr>
        <w:widowControl/>
        <w:spacing w:line="580" w:lineRule="exact"/>
        <w:jc w:val="left"/>
        <w:rPr>
          <w:rFonts w:ascii="黑体" w:hAnsi="宋体" w:eastAsia="黑体" w:cs="宋体"/>
          <w:kern w:val="0"/>
          <w:sz w:val="32"/>
          <w:szCs w:val="32"/>
        </w:rPr>
      </w:pPr>
      <w:r>
        <w:rPr>
          <w:rFonts w:hint="eastAsia" w:ascii="黑体" w:hAnsi="宋体" w:eastAsia="黑体" w:cs="宋体"/>
          <w:kern w:val="0"/>
          <w:sz w:val="32"/>
          <w:szCs w:val="32"/>
        </w:rPr>
        <w:t>八、关于阜康市供销合作社联合社2019年一般公共预算“三公”经费预算情况说明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阜康市供销合作社联合社2019年“三公”经费财政拨款预算数为 2.12 万元，其中：因公出国（境）费 0 万元，公务用车购置 0 万元，公务用车运行费1.62 万元，公务接待费预算控制数 0.5 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2019年“三公”经费财政拨款预算比上年增加 0万元，其中：因公出国（境）费增加0 万元，主要原因是无出国境安排；公务用车购置费为</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万元，公务用车运行费增加0万元，主要原因是与上年无变化公务接待费减少0万元，主要原因是与上年无变化。</w:t>
      </w:r>
    </w:p>
    <w:p>
      <w:pPr>
        <w:widowControl/>
        <w:spacing w:line="580" w:lineRule="exact"/>
        <w:ind w:firstLine="640" w:firstLineChars="200"/>
        <w:jc w:val="left"/>
        <w:rPr>
          <w:rFonts w:ascii="黑体" w:hAnsi="宋体" w:eastAsia="黑体" w:cs="宋体"/>
          <w:kern w:val="0"/>
          <w:sz w:val="32"/>
          <w:szCs w:val="32"/>
        </w:rPr>
      </w:pPr>
      <w:r>
        <w:rPr>
          <w:rFonts w:hint="eastAsia" w:ascii="黑体" w:hAnsi="宋体" w:eastAsia="黑体" w:cs="宋体"/>
          <w:kern w:val="0"/>
          <w:sz w:val="32"/>
          <w:szCs w:val="32"/>
        </w:rPr>
        <w:t>九、关于阜康市供销合作社联合社2019年政府性基金预算拨款情况说明</w:t>
      </w:r>
    </w:p>
    <w:p>
      <w:pPr>
        <w:widowControl/>
        <w:spacing w:line="580" w:lineRule="exact"/>
        <w:ind w:firstLine="642"/>
        <w:jc w:val="left"/>
        <w:rPr>
          <w:rFonts w:ascii="仿宋_GB2312" w:hAnsi="宋体" w:eastAsia="仿宋_GB2312" w:cs="宋体"/>
          <w:kern w:val="0"/>
          <w:sz w:val="32"/>
          <w:szCs w:val="32"/>
        </w:rPr>
      </w:pPr>
      <w:r>
        <w:rPr>
          <w:rFonts w:hint="eastAsia" w:ascii="仿宋_GB2312" w:hAnsi="宋体" w:eastAsia="仿宋_GB2312" w:cs="宋体"/>
          <w:kern w:val="0"/>
          <w:sz w:val="32"/>
          <w:szCs w:val="32"/>
        </w:rPr>
        <w:t>在预算中未安排政府性基金预算的部门，必须公开空表，同时做以下说明：</w:t>
      </w:r>
    </w:p>
    <w:p>
      <w:pPr>
        <w:widowControl/>
        <w:spacing w:line="580" w:lineRule="exact"/>
        <w:ind w:firstLine="640"/>
        <w:jc w:val="left"/>
        <w:rPr>
          <w:rFonts w:ascii="仿宋_GB2312" w:hAnsi="宋体" w:eastAsia="仿宋_GB2312" w:cs="宋体"/>
          <w:kern w:val="0"/>
          <w:sz w:val="32"/>
          <w:szCs w:val="32"/>
        </w:rPr>
      </w:pPr>
      <w:r>
        <w:rPr>
          <w:rFonts w:hint="eastAsia" w:ascii="仿宋" w:hAnsi="仿宋" w:eastAsia="仿宋" w:cs="仿宋"/>
          <w:sz w:val="32"/>
          <w:szCs w:val="32"/>
        </w:rPr>
        <w:t>阜康市供销合作社联合社</w:t>
      </w:r>
      <w:r>
        <w:rPr>
          <w:rFonts w:hint="eastAsia" w:ascii="仿宋_GB2312" w:hAnsi="宋体" w:eastAsia="仿宋_GB2312" w:cs="宋体"/>
          <w:kern w:val="0"/>
          <w:sz w:val="32"/>
          <w:szCs w:val="32"/>
        </w:rPr>
        <w:t>2019年没有使用政府性基金预算拨款安排的支出，政府性基金预算支出情况表为空表。</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2019年，阜康市供销合作社联合社本级及下属 0 家行政单位、 0 家参公管理事业单位和 0 家事业单位的机关运行经费财政拨款预算</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万元，比上年预算减少</w:t>
      </w:r>
      <w:r>
        <w:rPr>
          <w:rFonts w:hint="eastAsia" w:ascii="仿宋_GB2312" w:hAnsi="宋体" w:eastAsia="仿宋_GB2312" w:cs="宋体"/>
          <w:kern w:val="0"/>
          <w:sz w:val="32"/>
          <w:szCs w:val="32"/>
          <w:lang w:val="en-US" w:eastAsia="zh-CN"/>
        </w:rPr>
        <w:t>6.04</w:t>
      </w:r>
      <w:r>
        <w:rPr>
          <w:rFonts w:hint="eastAsia" w:ascii="仿宋_GB2312" w:hAnsi="宋体" w:eastAsia="仿宋_GB2312" w:cs="宋体"/>
          <w:kern w:val="0"/>
          <w:sz w:val="32"/>
          <w:szCs w:val="32"/>
        </w:rPr>
        <w:t xml:space="preserve"> 万元，下降</w:t>
      </w:r>
      <w:r>
        <w:rPr>
          <w:rFonts w:hint="eastAsia" w:ascii="仿宋_GB2312" w:hAnsi="宋体" w:eastAsia="仿宋_GB2312" w:cs="宋体"/>
          <w:kern w:val="0"/>
          <w:sz w:val="32"/>
          <w:szCs w:val="32"/>
          <w:lang w:val="en-US" w:eastAsia="zh-CN"/>
        </w:rPr>
        <w:t>100</w:t>
      </w:r>
      <w:r>
        <w:rPr>
          <w:rFonts w:hint="eastAsia" w:ascii="仿宋_GB2312" w:hAnsi="宋体" w:eastAsia="仿宋_GB2312" w:cs="宋体"/>
          <w:kern w:val="0"/>
          <w:sz w:val="32"/>
          <w:szCs w:val="32"/>
        </w:rPr>
        <w:t xml:space="preserve"> %。主要原因是主要原因是年初无预算。</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2019年，阜康市供销合作社联合社及下属单位政府采购预算 0 万元，其中：政府采购货物预算 0 万元，政府采购工程预算 0万元，政府采购服务预算0 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仿宋_GB2312" w:eastAsia="仿宋_GB2312"/>
          <w:sz w:val="32"/>
        </w:rPr>
        <w:t>2019年度本部门面向中小企业预留政府采购项目预算金额 0万元，其中：面向小微企业预留政府采购项目预算金额 0万元。</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截至2018年底，阜康市供销合作社联合社及下属各预算单位占用使用国有资产总体情况为</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1.房屋  0  平方米，价值  0 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2.车辆 0   辆，价值  0 万元；其中：一般公务用车0  辆，价值 0  万元；执法执勤用车 0  辆，价值 0  万元；其他车辆0  辆，价值  0 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 2.64万元。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4.其他资产价值 17.28万元。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单位价值50万元以上大型设备 0 台（套），单位价值100万元以上大型设备 0 台（套）。</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2019年部门预算未安排购置车辆经费（或安排购置车辆经费 0 万元），安排购置50万元以上大型设备 0 台（套），单位价值100万元以上大型设备 0 台（套）。</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2019年度，本年度实行绩效管理的项目0 个，涉及预算金额 0万元。具体情况见下表（按项目分别填报）：</w:t>
      </w:r>
    </w:p>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widowControl/>
        <w:spacing w:line="600" w:lineRule="exact"/>
        <w:rPr>
          <w:rFonts w:ascii="仿宋_GB2312" w:hAnsi="宋体" w:eastAsia="仿宋_GB2312" w:cs="宋体"/>
          <w:kern w:val="0"/>
          <w:sz w:val="32"/>
          <w:szCs w:val="32"/>
        </w:rPr>
        <w:sectPr>
          <w:pgSz w:w="11906" w:h="16838"/>
          <w:pgMar w:top="1440" w:right="1800" w:bottom="1440" w:left="1800" w:header="851" w:footer="992" w:gutter="0"/>
          <w:cols w:space="425" w:num="1"/>
          <w:docGrid w:type="lines" w:linePitch="312" w:charSpace="0"/>
        </w:sectPr>
      </w:pPr>
    </w:p>
    <w:tbl>
      <w:tblPr>
        <w:tblStyle w:val="7"/>
        <w:tblW w:w="13973" w:type="dxa"/>
        <w:tblInd w:w="93" w:type="dxa"/>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shd w:val="clear" w:color="auto" w:fill="auto"/>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ascii="宋体" w:hAnsi="宋体" w:cs="宋体"/>
                <w:kern w:val="0"/>
                <w:sz w:val="18"/>
                <w:szCs w:val="18"/>
              </w:rPr>
              <w:t>阜康市供销合作社联合社</w:t>
            </w:r>
          </w:p>
        </w:tc>
        <w:tc>
          <w:tcPr>
            <w:tcW w:w="19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ascii="宋体" w:hAnsi="宋体" w:cs="宋体"/>
                <w:kern w:val="0"/>
                <w:sz w:val="18"/>
                <w:szCs w:val="18"/>
              </w:rPr>
              <w:t>无</w:t>
            </w: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81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3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bl>
    <w:p>
      <w:pPr>
        <w:widowControl/>
        <w:spacing w:line="560" w:lineRule="exact"/>
        <w:ind w:firstLine="630" w:firstLineChars="196"/>
        <w:jc w:val="left"/>
        <w:rPr>
          <w:rFonts w:ascii="楷体_GB2312" w:hAnsi="宋体" w:eastAsia="楷体_GB2312" w:cs="宋体"/>
          <w:b/>
          <w:kern w:val="0"/>
          <w:sz w:val="32"/>
          <w:szCs w:val="32"/>
        </w:rPr>
        <w:sectPr>
          <w:pgSz w:w="16838" w:h="11906" w:orient="landscape"/>
          <w:pgMar w:top="1800" w:right="1440" w:bottom="1800" w:left="1440" w:header="851" w:footer="992" w:gutter="0"/>
          <w:cols w:space="425" w:num="1"/>
          <w:docGrid w:type="lines" w:linePitch="312" w:charSpace="0"/>
        </w:sectPr>
      </w:pPr>
    </w:p>
    <w:p>
      <w:pPr>
        <w:widowControl/>
        <w:spacing w:line="56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无</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line="56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5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5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z w:val="32"/>
          <w:szCs w:val="32"/>
        </w:rPr>
        <w:t>包括公共财政拨款（补助）资金、专项收入。</w:t>
      </w:r>
    </w:p>
    <w:p>
      <w:pPr>
        <w:spacing w:line="550" w:lineRule="exact"/>
        <w:ind w:firstLine="642"/>
        <w:rPr>
          <w:rFonts w:ascii="仿宋_GB2312" w:eastAsia="仿宋_GB2312"/>
          <w:sz w:val="32"/>
          <w:szCs w:val="32"/>
        </w:rPr>
      </w:pPr>
      <w:r>
        <w:rPr>
          <w:rFonts w:hint="eastAsia" w:ascii="黑体" w:hAnsi="黑体" w:eastAsia="黑体"/>
          <w:sz w:val="32"/>
          <w:szCs w:val="32"/>
        </w:rPr>
        <w:t>三、其他资金：</w:t>
      </w:r>
      <w:r>
        <w:rPr>
          <w:rFonts w:hint="eastAsia" w:ascii="仿宋_GB2312" w:eastAsia="仿宋_GB2312"/>
          <w:sz w:val="32"/>
          <w:szCs w:val="32"/>
        </w:rPr>
        <w:t>包括事业收入、经营收入、其他收入等。</w:t>
      </w:r>
    </w:p>
    <w:p>
      <w:pPr>
        <w:spacing w:line="550" w:lineRule="exact"/>
        <w:ind w:firstLine="642"/>
        <w:rPr>
          <w:rFonts w:ascii="仿宋_GB2312" w:eastAsia="仿宋_GB2312"/>
          <w:sz w:val="32"/>
          <w:szCs w:val="32"/>
        </w:rPr>
      </w:pPr>
      <w:r>
        <w:rPr>
          <w:rFonts w:hint="eastAsia" w:ascii="黑体" w:hAnsi="黑体" w:eastAsia="黑体"/>
          <w:sz w:val="32"/>
          <w:szCs w:val="32"/>
        </w:rPr>
        <w:t>四、基本支出：</w:t>
      </w:r>
      <w:r>
        <w:rPr>
          <w:rFonts w:hint="eastAsia" w:ascii="仿宋_GB2312" w:eastAsia="仿宋_GB2312"/>
          <w:sz w:val="32"/>
          <w:szCs w:val="32"/>
        </w:rPr>
        <w:t>包括人员经费、商品和服务支出（定额）。其中，人员经费包括工资福利支出、对个人和家庭的补助。</w:t>
      </w:r>
    </w:p>
    <w:p>
      <w:pPr>
        <w:spacing w:line="550" w:lineRule="exact"/>
        <w:ind w:firstLine="642"/>
        <w:rPr>
          <w:rFonts w:ascii="仿宋_GB2312" w:eastAsia="仿宋_GB2312"/>
          <w:sz w:val="32"/>
          <w:szCs w:val="32"/>
        </w:rPr>
      </w:pPr>
      <w:r>
        <w:rPr>
          <w:rFonts w:hint="eastAsia" w:ascii="黑体" w:hAnsi="黑体" w:eastAsia="黑体"/>
          <w:sz w:val="32"/>
          <w:szCs w:val="32"/>
        </w:rPr>
        <w:t>五、项目支出：</w:t>
      </w:r>
      <w:r>
        <w:rPr>
          <w:rFonts w:hint="eastAsia" w:ascii="仿宋_GB2312" w:eastAsia="仿宋_GB2312"/>
          <w:sz w:val="32"/>
          <w:szCs w:val="32"/>
        </w:rPr>
        <w:t>部门支出预算的组成部分，是市本级部门为完成其特定的行政任务或事业发展目标，在基本支出预算之外编制的年度项目支出计划。</w:t>
      </w:r>
    </w:p>
    <w:p>
      <w:pPr>
        <w:spacing w:line="550" w:lineRule="exact"/>
        <w:ind w:firstLine="642"/>
        <w:rPr>
          <w:rFonts w:ascii="仿宋_GB2312" w:eastAsia="仿宋_GB2312"/>
          <w:sz w:val="32"/>
          <w:szCs w:val="32"/>
        </w:rPr>
      </w:pPr>
      <w:r>
        <w:rPr>
          <w:rFonts w:hint="eastAsia" w:ascii="黑体" w:hAnsi="黑体" w:eastAsia="黑体"/>
          <w:sz w:val="32"/>
          <w:szCs w:val="32"/>
        </w:rPr>
        <w:t>六、“三公”经费：</w:t>
      </w:r>
      <w:r>
        <w:rPr>
          <w:rFonts w:hint="eastAsia" w:ascii="仿宋_GB2312" w:eastAsia="仿宋_GB2312"/>
          <w:sz w:val="32"/>
          <w:szCs w:val="32"/>
        </w:rPr>
        <w:t>指市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eastAsia="仿宋_GB2312"/>
          <w:sz w:val="32"/>
          <w:szCs w:val="32"/>
        </w:rPr>
      </w:pPr>
      <w:r>
        <w:rPr>
          <w:rFonts w:hint="eastAsia" w:ascii="黑体" w:hAnsi="黑体" w:eastAsia="黑体"/>
          <w:sz w:val="32"/>
          <w:szCs w:val="32"/>
        </w:rPr>
        <w:t>七、机关运行经费：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阜康市供销合作社联合社</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2019 </w:t>
      </w:r>
      <w:r>
        <w:rPr>
          <w:rFonts w:ascii="仿宋_GB2312" w:hAnsi="宋体" w:eastAsia="仿宋_GB2312" w:cs="宋体"/>
          <w:kern w:val="0"/>
          <w:sz w:val="32"/>
          <w:szCs w:val="32"/>
        </w:rPr>
        <w:t>年</w:t>
      </w:r>
      <w:r>
        <w:rPr>
          <w:rFonts w:hint="eastAsia" w:ascii="仿宋_GB2312" w:hAnsi="宋体" w:eastAsia="仿宋_GB2312" w:cs="宋体"/>
          <w:kern w:val="0"/>
          <w:sz w:val="32"/>
          <w:szCs w:val="32"/>
        </w:rPr>
        <w:t xml:space="preserve"> 2 </w:t>
      </w:r>
      <w:r>
        <w:rPr>
          <w:rFonts w:ascii="仿宋_GB2312" w:hAnsi="宋体" w:eastAsia="仿宋_GB2312" w:cs="宋体"/>
          <w:kern w:val="0"/>
          <w:sz w:val="32"/>
          <w:szCs w:val="32"/>
        </w:rPr>
        <w:t>月</w:t>
      </w:r>
      <w:r>
        <w:rPr>
          <w:rFonts w:hint="eastAsia" w:ascii="仿宋_GB2312" w:hAnsi="宋体" w:eastAsia="仿宋_GB2312" w:cs="宋体"/>
          <w:kern w:val="0"/>
          <w:sz w:val="32"/>
          <w:szCs w:val="32"/>
        </w:rPr>
        <w:t xml:space="preserve"> 10 </w:t>
      </w:r>
      <w:r>
        <w:rPr>
          <w:rFonts w:ascii="仿宋_GB2312" w:hAnsi="宋体" w:eastAsia="仿宋_GB2312" w:cs="宋体"/>
          <w:kern w:val="0"/>
          <w:sz w:val="32"/>
          <w:szCs w:val="32"/>
        </w:rPr>
        <w:t>日</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1 -</w:t>
    </w:r>
    <w:r>
      <w:rPr>
        <w:rFonts w:ascii="宋体" w:hAnsi="宋体" w:eastAsia="宋体"/>
        <w:sz w:val="28"/>
        <w:szCs w:val="28"/>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144"/>
    <w:rsid w:val="000154C7"/>
    <w:rsid w:val="000245C1"/>
    <w:rsid w:val="000256D6"/>
    <w:rsid w:val="00077DF7"/>
    <w:rsid w:val="00093742"/>
    <w:rsid w:val="000A0158"/>
    <w:rsid w:val="000B1511"/>
    <w:rsid w:val="001423F9"/>
    <w:rsid w:val="00153957"/>
    <w:rsid w:val="001833B0"/>
    <w:rsid w:val="001A510C"/>
    <w:rsid w:val="001C11AC"/>
    <w:rsid w:val="001F5948"/>
    <w:rsid w:val="002A7F71"/>
    <w:rsid w:val="002B0F78"/>
    <w:rsid w:val="002B5144"/>
    <w:rsid w:val="002F0D4C"/>
    <w:rsid w:val="00325B17"/>
    <w:rsid w:val="003269C1"/>
    <w:rsid w:val="00364B5A"/>
    <w:rsid w:val="003C565A"/>
    <w:rsid w:val="003E7E7A"/>
    <w:rsid w:val="00401C35"/>
    <w:rsid w:val="0040416E"/>
    <w:rsid w:val="0044108C"/>
    <w:rsid w:val="00483826"/>
    <w:rsid w:val="00485E74"/>
    <w:rsid w:val="0048701B"/>
    <w:rsid w:val="00497463"/>
    <w:rsid w:val="004A15B3"/>
    <w:rsid w:val="004B0135"/>
    <w:rsid w:val="004C7781"/>
    <w:rsid w:val="004E7F9C"/>
    <w:rsid w:val="00567919"/>
    <w:rsid w:val="0058365D"/>
    <w:rsid w:val="005B41F4"/>
    <w:rsid w:val="005C205A"/>
    <w:rsid w:val="0068535B"/>
    <w:rsid w:val="006D4FF8"/>
    <w:rsid w:val="006E16A3"/>
    <w:rsid w:val="00707F2B"/>
    <w:rsid w:val="00757310"/>
    <w:rsid w:val="007851EC"/>
    <w:rsid w:val="0079276A"/>
    <w:rsid w:val="007A5184"/>
    <w:rsid w:val="00841512"/>
    <w:rsid w:val="008420FD"/>
    <w:rsid w:val="008A4662"/>
    <w:rsid w:val="0097287C"/>
    <w:rsid w:val="009974EE"/>
    <w:rsid w:val="009D3AB9"/>
    <w:rsid w:val="009E16D6"/>
    <w:rsid w:val="00A02ABA"/>
    <w:rsid w:val="00A3627D"/>
    <w:rsid w:val="00A51D96"/>
    <w:rsid w:val="00AB1999"/>
    <w:rsid w:val="00AC2E36"/>
    <w:rsid w:val="00AC4F67"/>
    <w:rsid w:val="00AE2ABD"/>
    <w:rsid w:val="00B125F0"/>
    <w:rsid w:val="00B277C1"/>
    <w:rsid w:val="00B83B06"/>
    <w:rsid w:val="00BD79F7"/>
    <w:rsid w:val="00BE6B3B"/>
    <w:rsid w:val="00CF73D9"/>
    <w:rsid w:val="00D95B2F"/>
    <w:rsid w:val="00DE0C35"/>
    <w:rsid w:val="00DE6A7E"/>
    <w:rsid w:val="00E47E2E"/>
    <w:rsid w:val="00E963C5"/>
    <w:rsid w:val="00EB10D2"/>
    <w:rsid w:val="00EB25CE"/>
    <w:rsid w:val="00EE1224"/>
    <w:rsid w:val="00EE458B"/>
    <w:rsid w:val="00EF7C70"/>
    <w:rsid w:val="00F54C7B"/>
    <w:rsid w:val="00F9033D"/>
    <w:rsid w:val="00F915F9"/>
    <w:rsid w:val="00FA539F"/>
    <w:rsid w:val="00FC6ABD"/>
    <w:rsid w:val="00FF5E24"/>
    <w:rsid w:val="0BB367AB"/>
    <w:rsid w:val="0C144D70"/>
    <w:rsid w:val="144E3714"/>
    <w:rsid w:val="1E2D4FB5"/>
    <w:rsid w:val="203D27EC"/>
    <w:rsid w:val="253C779D"/>
    <w:rsid w:val="261977D4"/>
    <w:rsid w:val="28A711CF"/>
    <w:rsid w:val="3450169E"/>
    <w:rsid w:val="36AD4E33"/>
    <w:rsid w:val="4B5F2086"/>
    <w:rsid w:val="4E2B3E0D"/>
    <w:rsid w:val="53964958"/>
    <w:rsid w:val="5AF05F8A"/>
    <w:rsid w:val="5C2371A1"/>
    <w:rsid w:val="68D2040B"/>
    <w:rsid w:val="7D0D7686"/>
    <w:rsid w:val="7F016FB5"/>
    <w:rsid w:val="7FC320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4"/>
    <w:semiHidden/>
    <w:qFormat/>
    <w:uiPriority w:val="0"/>
    <w:rPr>
      <w:sz w:val="18"/>
      <w:szCs w:val="18"/>
    </w:rPr>
  </w:style>
  <w:style w:type="paragraph" w:styleId="3">
    <w:name w:val="footer"/>
    <w:basedOn w:val="1"/>
    <w:link w:val="12"/>
    <w:qFormat/>
    <w:uiPriority w:val="99"/>
    <w:pPr>
      <w:tabs>
        <w:tab w:val="center" w:pos="4153"/>
        <w:tab w:val="right" w:pos="8306"/>
      </w:tabs>
      <w:snapToGrid w:val="0"/>
      <w:jc w:val="left"/>
    </w:pPr>
    <w:rPr>
      <w:rFonts w:eastAsia="黑体"/>
      <w:snapToGrid w:val="0"/>
      <w:kern w:val="0"/>
      <w:sz w:val="18"/>
      <w:szCs w:val="18"/>
    </w:rPr>
  </w:style>
  <w:style w:type="paragraph" w:styleId="4">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16"/>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Strong"/>
    <w:qFormat/>
    <w:uiPriority w:val="0"/>
    <w:rPr>
      <w:rFonts w:cs="Times New Roman"/>
      <w:b/>
      <w:bCs/>
    </w:rPr>
  </w:style>
  <w:style w:type="character" w:styleId="11">
    <w:name w:val="page number"/>
    <w:basedOn w:val="9"/>
    <w:qFormat/>
    <w:uiPriority w:val="0"/>
  </w:style>
  <w:style w:type="character" w:customStyle="1" w:styleId="12">
    <w:name w:val="页脚 Char"/>
    <w:basedOn w:val="9"/>
    <w:link w:val="3"/>
    <w:qFormat/>
    <w:uiPriority w:val="99"/>
    <w:rPr>
      <w:rFonts w:ascii="Times New Roman" w:hAnsi="Times New Roman" w:eastAsia="黑体" w:cs="Times New Roman"/>
      <w:snapToGrid w:val="0"/>
      <w:kern w:val="0"/>
      <w:sz w:val="18"/>
      <w:szCs w:val="18"/>
    </w:rPr>
  </w:style>
  <w:style w:type="paragraph" w:customStyle="1" w:styleId="13">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14">
    <w:name w:val="批注框文本 Char"/>
    <w:basedOn w:val="9"/>
    <w:link w:val="2"/>
    <w:semiHidden/>
    <w:qFormat/>
    <w:uiPriority w:val="0"/>
    <w:rPr>
      <w:rFonts w:ascii="Times New Roman" w:hAnsi="Times New Roman" w:eastAsia="宋体" w:cs="Times New Roman"/>
      <w:sz w:val="18"/>
      <w:szCs w:val="18"/>
    </w:rPr>
  </w:style>
  <w:style w:type="character" w:customStyle="1" w:styleId="15">
    <w:name w:val="页眉 Char"/>
    <w:basedOn w:val="9"/>
    <w:link w:val="4"/>
    <w:qFormat/>
    <w:uiPriority w:val="0"/>
    <w:rPr>
      <w:rFonts w:ascii="Times New Roman" w:hAnsi="Times New Roman" w:eastAsia="宋体" w:cs="Times New Roman"/>
      <w:sz w:val="18"/>
      <w:szCs w:val="18"/>
    </w:rPr>
  </w:style>
  <w:style w:type="character" w:customStyle="1" w:styleId="16">
    <w:name w:val="正文文本缩进 3 Char"/>
    <w:basedOn w:val="9"/>
    <w:link w:val="5"/>
    <w:qFormat/>
    <w:uiPriority w:val="0"/>
    <w:rPr>
      <w:rFonts w:ascii="Times New Roman" w:hAnsi="Times New Roman" w:eastAsia="仿宋_GB2312" w:cs="Times New Roman"/>
      <w:sz w:val="32"/>
      <w:szCs w:val="24"/>
    </w:rPr>
  </w:style>
  <w:style w:type="paragraph" w:customStyle="1" w:styleId="17">
    <w:name w:val="列出段落1"/>
    <w:basedOn w:val="1"/>
    <w:qFormat/>
    <w:uiPriority w:val="34"/>
    <w:pPr>
      <w:ind w:firstLine="420" w:firstLineChars="200"/>
    </w:pPr>
    <w:rPr>
      <w:rFonts w:ascii="Calibri" w:hAnsi="Calibri"/>
      <w:szCs w:val="22"/>
    </w:rPr>
  </w:style>
  <w:style w:type="paragraph" w:customStyle="1" w:styleId="18">
    <w:name w:val="普通(网站)1"/>
    <w:basedOn w:val="1"/>
    <w:qFormat/>
    <w:uiPriority w:val="0"/>
    <w:rPr>
      <w:rFonts w:ascii="Calibri" w:hAnsi="Calibri" w:cs="黑体"/>
      <w:sz w:val="24"/>
    </w:rPr>
  </w:style>
  <w:style w:type="paragraph" w:customStyle="1" w:styleId="19">
    <w:name w:val="普通(网站)2"/>
    <w:basedOn w:val="1"/>
    <w:qFormat/>
    <w:uiPriority w:val="0"/>
    <w:rPr>
      <w:rFonts w:ascii="Calibri" w:hAnsi="Calibri" w:cs="黑体"/>
      <w:sz w:val="24"/>
    </w:rPr>
  </w:style>
  <w:style w:type="paragraph" w:customStyle="1" w:styleId="20">
    <w:name w:val="普通(网站)3"/>
    <w:basedOn w:val="1"/>
    <w:qFormat/>
    <w:uiPriority w:val="0"/>
    <w:rPr>
      <w:rFonts w:ascii="Calibri" w:hAnsi="Calibri" w:cs="黑体"/>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1502</Words>
  <Characters>8566</Characters>
  <Lines>71</Lines>
  <Paragraphs>20</Paragraphs>
  <TotalTime>1</TotalTime>
  <ScaleCrop>false</ScaleCrop>
  <LinksUpToDate>false</LinksUpToDate>
  <CharactersWithSpaces>10048</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2019-01-15T10:37:00Z</dcterms:created>
  <dc:creator>王怡</dc:creator>
  <cp:lastModifiedBy>♥夏汐</cp:lastModifiedBy>
  <dcterms:modified xsi:type="dcterms:W3CDTF">2021-07-09T05:09:50Z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ABB4BE6F6B35441CBBDF4119A18DC54C</vt:lpwstr>
  </property>
</Properties>
</file>