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新疆维吾尔自治区昌吉州阜康市项目代建中心部门单位2019年部门预算公开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  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阜康市项目代建中心单位概况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一、关于阜康市项目代建中心部门2019年收支预算情况的总体说明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二、关于阜康市项目代建中心部门2019年收入预算情况说明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三、关于阜康市项目代建中心部门2019年支出预算情况说明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阜康市项目代建中心部门2019年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五、关于阜康市项目代建中心部门2019年一般公共预算当年拨款情况说明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六、关于阜康市项目代建中心部门2019年一般公共预算基本支出情况说明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七、关于阜康市项目代建中心部门2019年项目支出情况说明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八、关于阜康市项目代建中心部门2019年一般公共预算“三公”经费预算情况说明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九、关于阜康市项目代建中心部门2019年政府性基金预算拨款情况说明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阜康市项目代建中心成立宗旨是为政府投资建设项目提供代建服务，业务范围为项目合同签订，项目招标与开工手续办理，工程质量管理，工程竣工验收组织，项目建设资料归档与资产移交。 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阜康市项目代建中心无下属预算单位，下设四个科室，分别是：行政办公室、项目前期科、合同预算科和工程建设科。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yellow"/>
        </w:rPr>
        <w:t>项目代建中心编制数10人，实有人数7人，其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中：在职7人，增加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0人；退休0人，增加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0人；离休0人，增加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阜康市项目代建中心                     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5.77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303.65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6.35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900" w:firstLineChars="5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324.59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        324.59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填报部门：阜康市项目代建中心                                                       单位：万元</w:t>
      </w:r>
    </w:p>
    <w:tbl>
      <w:tblPr>
        <w:tblStyle w:val="4"/>
        <w:tblW w:w="95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435"/>
        <w:gridCol w:w="465"/>
        <w:gridCol w:w="1860"/>
        <w:gridCol w:w="1020"/>
        <w:gridCol w:w="855"/>
        <w:gridCol w:w="705"/>
        <w:gridCol w:w="690"/>
        <w:gridCol w:w="525"/>
        <w:gridCol w:w="645"/>
        <w:gridCol w:w="495"/>
        <w:gridCol w:w="645"/>
        <w:gridCol w:w="6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303.65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303.65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324.59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324.59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编制部门：阜康市项目代建中心            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80"/>
        <w:gridCol w:w="465"/>
        <w:gridCol w:w="2327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303.65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152.65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324.59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173.59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151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阜康市项目代建中心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303.65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303.65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6.35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6.35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324.59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480"/>
        <w:gridCol w:w="435"/>
        <w:gridCol w:w="2397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阜康市项目代建中心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1.76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6.35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303.65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152.65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324.59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173.59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151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634"/>
        <w:gridCol w:w="17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阜康市项目代建中心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42.22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42.22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8.82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8.82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4.01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4.01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6.35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6.35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100.48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100.48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1.05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173.59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166.97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6.62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阜康市项目代建中心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</w:t>
            </w:r>
          </w:p>
        </w:tc>
        <w:tc>
          <w:tcPr>
            <w:tcW w:w="145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涉密项目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569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3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151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151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编制单位：阜康市项目代建中心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备注：三公经费控制数为1万元，。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阜康市项目代建中心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阜康市项目代建中心2019年未安排政府性基金预算，因此没有使用政府性基金预算拨款安排的支出，政府性基金预算支出情况表为空表。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关于阜康市项目代建中心部门2019年收支预算情况的总体说明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按照全口径预算的原则，阜康市项目代建中心部门2019年所有收入和支出均纳入部门预算管理。收支总预算324.59万元。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收入预算包括：一般公共预算324.59万元。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支出预算包括：社会保障和就业支出8.82万元、医疗卫生与计划生育支出5.77万元、城乡社区支出303.65万元、住房保障支出6.35万元。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二、关于阜康市项目代建中心部门2019年收入预算情况说明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部门收入预算324.59万元，其中：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一般公共预算324.59万元，占100%，比上年增加143.82万元，主要原因是1、2019年增加年初项目预算支出151万元，2、人员调整及变动引起工资及福利相应减少。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政府性基金预算0万元， 占0%，比上年增加（减少）0万元，主要原因是本年无政府性基金预算安排；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财政专户管理资金0万元，占0%，比上年增加（减少）   0万元，主要原因是本年无财政专户管理资金预算安排；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事业收入0万元，占 %，比上年增加（减少）0万元，主要原因是本年无事业收入预算安排；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事业单位经营收入0万元，占0%，比上年增加（减少）0 万元，主要原因是本年无事业单位经营收入预算安排；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其他收入0万元，占0%，比上年增加（减少）0万元，主要原因是本年无其他收入预算安排；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用事业基金弥补收支差额0万元，占0%，比上年增加（减少）0万元，主要原因是本年无事业基金弥补收支差额预算安排。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单位上年结余（不包括国库集中支付额度结余）0万元，占0%，比上年增加（减少）0万元，主要原因是单位上年无结余。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三、关于阜康市项目代建中心部门2019年支出预算情况说明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阜康市项目代建中心部门单位2019年支出预算324.59万元，其中：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基本支出173.59万元，占53.50%，比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增加14.91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工资及社保、公积金增加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及变动引起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支出的增加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项目支出151万元，占46.5%，比上年增加151万元，主要原因是2019年增加年初项目预算支出151万元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上年未安排项目预算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阜康市项目代建中心部门2019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2019年财政拨款收支总预算324.59万元。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支出预算包括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社会保障和就业支出8.82万元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机关事业单位基本养老保险职业年金缴费</w:t>
      </w:r>
      <w:r>
        <w:rPr>
          <w:rFonts w:hint="eastAsia" w:ascii="仿宋_GB2312" w:hAnsi="宋体" w:eastAsia="仿宋_GB2312" w:cs="宋体"/>
          <w:sz w:val="32"/>
          <w:szCs w:val="32"/>
        </w:rPr>
        <w:t>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医疗卫生与计划生育支出5.77万元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主要用于：人员医疗补助支出。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城乡社区支出303.65万元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，主要用于日常工作运转经费、人员工资福利支出、商品服务支出。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住房保障支出6.35万元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主要用于：职工住房公积金缴费支出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五、关于阜康市项目代建中心部门2019年一般公共预算当年拨款情况说明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阜康市项目代建中心部门单位2019年一般公共预算拨款基本支出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324.59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5792.93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94.69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上年执行数中有绩效奖、代建项目资金。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yellow"/>
        </w:rPr>
        <w:t>一般公共预算拨款324.59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其中：</w:t>
      </w:r>
    </w:p>
    <w:p>
      <w:pPr>
        <w:spacing w:line="580" w:lineRule="exact"/>
        <w:ind w:firstLine="64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208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社会保障和就业支出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8.82万元,占2.7%。</w:t>
      </w:r>
    </w:p>
    <w:p>
      <w:pPr>
        <w:spacing w:line="580" w:lineRule="exact"/>
        <w:ind w:firstLine="64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 xml:space="preserve">210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医疗卫生与计划生育支出5.77万元，占1.8%。</w:t>
      </w:r>
    </w:p>
    <w:p>
      <w:pPr>
        <w:spacing w:line="580" w:lineRule="exact"/>
        <w:ind w:firstLine="64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 xml:space="preserve">212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城乡社区事务支出303.65万元，占93.5%。</w:t>
      </w:r>
    </w:p>
    <w:p>
      <w:pPr>
        <w:spacing w:line="580" w:lineRule="exact"/>
        <w:ind w:firstLine="64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 xml:space="preserve">221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住房保障支出6.35万元,占1.9%。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18"/>
        <w:spacing w:line="580" w:lineRule="atLeast"/>
        <w:ind w:firstLine="64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 w:cs="仿宋_GB2312"/>
          <w:sz w:val="32"/>
          <w:szCs w:val="32"/>
        </w:rPr>
        <w:t>城乡社区支出（</w:t>
      </w:r>
      <w:r>
        <w:rPr>
          <w:rFonts w:ascii="仿宋_GB2312" w:eastAsia="仿宋_GB2312" w:cs="仿宋_GB2312"/>
          <w:sz w:val="32"/>
          <w:szCs w:val="32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类）城乡社区管理事务（</w:t>
      </w:r>
      <w:r>
        <w:rPr>
          <w:rFonts w:ascii="仿宋_GB2312" w:eastAsia="仿宋_GB2312" w:cs="仿宋_GB2312"/>
          <w:sz w:val="32"/>
          <w:szCs w:val="32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款）其他城乡社区管理事务支出（</w:t>
      </w:r>
      <w:r>
        <w:rPr>
          <w:rFonts w:ascii="仿宋_GB2312" w:eastAsia="仿宋_GB2312" w:cs="仿宋_GB2312"/>
          <w:sz w:val="32"/>
          <w:szCs w:val="32"/>
        </w:rPr>
        <w:t>99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年预算数为303.65万元，比上年执行数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增加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100.81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49.70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，主要原因是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增加了项目资金。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/>
          <w:sz w:val="32"/>
          <w:szCs w:val="32"/>
        </w:rPr>
        <w:t>2</w:t>
      </w:r>
      <w:r>
        <w:rPr>
          <w:rFonts w:hint="eastAsia" w:ascii="楷体_GB2312" w:eastAsia="楷体_GB2312" w:cs="楷体_GB2312"/>
          <w:sz w:val="32"/>
          <w:szCs w:val="32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社会保障和就业支出（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类）行政事业单位离退休（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款）机关事业单位基本养老保险缴费支出（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8.82万元，比上年执行数减少</w:t>
      </w:r>
      <w:r>
        <w:rPr>
          <w:rFonts w:ascii="仿宋_GB2312" w:eastAsia="仿宋_GB2312" w:cs="仿宋_GB2312"/>
          <w:sz w:val="32"/>
          <w:szCs w:val="32"/>
        </w:rPr>
        <w:t>0.</w:t>
      </w:r>
      <w:r>
        <w:rPr>
          <w:rFonts w:hint="eastAsia" w:ascii="仿宋_GB2312" w:eastAsia="仿宋_GB2312" w:cs="仿宋_GB2312"/>
          <w:sz w:val="32"/>
          <w:szCs w:val="32"/>
        </w:rPr>
        <w:t>32万元，下降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3.6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，主要原因是：人员增减变动引起预算减少。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款）事业单位医疗（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4.01万元，比上年执行数减少</w:t>
      </w:r>
      <w:r>
        <w:rPr>
          <w:rFonts w:ascii="仿宋_GB2312" w:eastAsia="仿宋_GB2312" w:cs="仿宋_GB2312"/>
          <w:sz w:val="32"/>
          <w:szCs w:val="32"/>
        </w:rPr>
        <w:t>0.</w:t>
      </w:r>
      <w:r>
        <w:rPr>
          <w:rFonts w:hint="eastAsia" w:ascii="仿宋_GB2312" w:eastAsia="仿宋_GB2312" w:cs="仿宋_GB2312"/>
          <w:sz w:val="32"/>
          <w:szCs w:val="32"/>
        </w:rPr>
        <w:t>14万元，下降3.5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，主要原因是：人员增减变动引起预算减少。</w:t>
      </w:r>
    </w:p>
    <w:p>
      <w:pPr>
        <w:pStyle w:val="18"/>
        <w:spacing w:line="580" w:lineRule="atLeast"/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款）公务员医疗补助（</w:t>
      </w:r>
      <w:r>
        <w:rPr>
          <w:rFonts w:ascii="仿宋_GB2312" w:eastAsia="仿宋_GB2312" w:cs="仿宋_GB2312"/>
          <w:sz w:val="32"/>
          <w:szCs w:val="32"/>
        </w:rPr>
        <w:t>03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年预算数为1.76万元，比上年执行数减少</w:t>
      </w:r>
      <w:r>
        <w:rPr>
          <w:rFonts w:ascii="仿宋_GB2312" w:eastAsia="仿宋_GB2312" w:cs="仿宋_GB2312"/>
          <w:sz w:val="32"/>
          <w:szCs w:val="32"/>
        </w:rPr>
        <w:t>0.0</w:t>
      </w:r>
      <w:r>
        <w:rPr>
          <w:rFonts w:hint="eastAsia" w:ascii="仿宋_GB2312" w:eastAsia="仿宋_GB2312" w:cs="仿宋_GB2312"/>
          <w:sz w:val="32"/>
          <w:szCs w:val="32"/>
        </w:rPr>
        <w:t>6万元，下降3.4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 xml:space="preserve">，主要原因是：人员增减变动引起预算减少。        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住房保障支出（</w:t>
      </w:r>
      <w:r>
        <w:rPr>
          <w:rFonts w:ascii="仿宋_GB2312" w:eastAsia="仿宋_GB2312" w:cs="仿宋_GB2312"/>
          <w:sz w:val="32"/>
          <w:szCs w:val="32"/>
        </w:rPr>
        <w:t>221</w:t>
      </w:r>
      <w:r>
        <w:rPr>
          <w:rFonts w:hint="eastAsia" w:ascii="仿宋_GB2312" w:eastAsia="仿宋_GB2312" w:cs="仿宋_GB2312"/>
          <w:sz w:val="32"/>
          <w:szCs w:val="32"/>
        </w:rPr>
        <w:t>类）住房改革支出（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款）住房公积金（</w:t>
      </w:r>
      <w:r>
        <w:rPr>
          <w:rFonts w:ascii="仿宋_GB2312" w:eastAsia="仿宋_GB2312" w:cs="仿宋_GB2312"/>
          <w:sz w:val="32"/>
          <w:szCs w:val="32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年预算数为6.35万元，比上年执行数增加6.35万元，增长</w:t>
      </w:r>
      <w:r>
        <w:rPr>
          <w:rFonts w:ascii="仿宋_GB2312" w:eastAsia="仿宋_GB2312" w:cs="仿宋_GB2312"/>
          <w:sz w:val="32"/>
          <w:szCs w:val="32"/>
        </w:rPr>
        <w:t>100 %</w:t>
      </w:r>
      <w:r>
        <w:rPr>
          <w:rFonts w:hint="eastAsia" w:ascii="仿宋_GB2312" w:eastAsia="仿宋_GB2312" w:cs="仿宋_GB2312"/>
          <w:sz w:val="32"/>
          <w:szCs w:val="32"/>
        </w:rPr>
        <w:t>，主要原因是：上年公积金未单列出科目，和单位主款合并。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六、关于阜康市项目代建中心部门2019年一般公共预算基本支出情况说明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阜康市项目代建中心部门2019年一般公共预算基本支出173.59万元，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166.97万元，主要包括：基本工资42.22万元、津贴补贴0.63万元、奖金2.17万元、机关事业单位基本养老保险缴费8.82万元、职工基本医疗保险缴费4.01万元、公务员医疗补助缴费1.76万元、其他社会保障缴费0.53万元、住房公积金6.35万元、其他工资福利支出100.48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公用经费6.62万元，主要包括：办公费1.05万元、水费0.28万元、电费0.35万元、邮电费0.42万元、差旅费2.1万元、工会经费0.42万元、其他交通费用2.0万元。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七、关于阜康市项目代建中心部门2019年项目支出情况说明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因我单位承建的项目属涉密项目，因此不公开。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八、关于阜康市项目代建中心部门2019年一般公共预算“三公”经费预算情况说明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项目代建中心2019年“三公”经费财政拨款预算控制数为1万元，其中：因公出国（境）费0万元，公务用车购置0万元，公务用车运行费0万元，公务接待费1万元。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2019年“三公”经费财政拨款预算比上年预算数增加（减少)0万元，其中：因公出国（境）费增加0万元，主要原因是未安排此预算；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，未安排此预算；公务用车运行费增加0万元，主要原因是未安排此预算；公务接待费增加0万元，主要原因是与上年预算持平。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九、关于阜康市项目代建中心部门2019年政府性基金预算拨款情况说明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阜康市项目代建中心部门2019年没有使用政府性基金预算拨款安排的支出，政府性基金预算支出情况表为空表。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2019年，阜康市项目代建中心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本级及下属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的机关运行经费财政拨款预算6.62万元，比上年预算增加0.56万元，增长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9.24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无车辆单位，车辆租赁费预算增加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2019年，阜康市项目代建中心部门政府采购预算0万元，其中：政府采购货物预算0万元，政府采购工程预算0万元，政府采购服务预算0万元。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截至2018年底，阜康市项目代建中心部门占用使用国有资产总体情况为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0辆，价值0万元；其中：一般公务用车0辆，价值0万元；执法执勤用车0辆，价值0万元；其他车辆0 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4.82万元。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 14.24万元。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 0台（套），单位价值100万元以上大型设备 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2019年部门预算未安排购置车辆经费（或安排购置车辆经费0万元），安排购置50万元以上大型设备0 台（套），单位价值100万元以上大型设备0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2019年度，本年度实行绩效管理的项目1 个，涉及预算金额151万元。具体情况见下表（按项目分别填报）：我单位承建的项目属涉密项目，因此不公开。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0"/>
        <w:gridCol w:w="1141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无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阜康市项目代建中心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F0E"/>
    <w:rsid w:val="00361F46"/>
    <w:rsid w:val="008A5F0E"/>
    <w:rsid w:val="00A165EC"/>
    <w:rsid w:val="00A24CAF"/>
    <w:rsid w:val="05B97A3C"/>
    <w:rsid w:val="09DE3A7A"/>
    <w:rsid w:val="0C875F59"/>
    <w:rsid w:val="0E15453A"/>
    <w:rsid w:val="12617027"/>
    <w:rsid w:val="12E45EEF"/>
    <w:rsid w:val="144500E4"/>
    <w:rsid w:val="14F1528F"/>
    <w:rsid w:val="16C106D8"/>
    <w:rsid w:val="1A803D61"/>
    <w:rsid w:val="1B550D0E"/>
    <w:rsid w:val="1BAE6D84"/>
    <w:rsid w:val="1DF5330D"/>
    <w:rsid w:val="2B494044"/>
    <w:rsid w:val="377464F2"/>
    <w:rsid w:val="3F1922CC"/>
    <w:rsid w:val="4ECA2594"/>
    <w:rsid w:val="54D9347C"/>
    <w:rsid w:val="630D07B2"/>
    <w:rsid w:val="6DDD4768"/>
    <w:rsid w:val="779C60B3"/>
    <w:rsid w:val="7EA2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9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</w:rPr>
  </w:style>
  <w:style w:type="character" w:customStyle="1" w:styleId="19">
    <w:name w:val="批注框文本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1575</Words>
  <Characters>8981</Characters>
  <Lines>74</Lines>
  <Paragraphs>21</Paragraphs>
  <TotalTime>1</TotalTime>
  <ScaleCrop>false</ScaleCrop>
  <LinksUpToDate>false</LinksUpToDate>
  <CharactersWithSpaces>10535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2019-01-16T02:37:00Z</dcterms:created>
  <dc:creator>王怡</dc:creator>
  <cp:lastModifiedBy>金融办</cp:lastModifiedBy>
  <cp:lastPrinted>2019-04-27T01:53:00Z</cp:lastPrinted>
  <dcterms:modified xsi:type="dcterms:W3CDTF">2021-06-03T08:21:08Z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D0BA5028F0614C2D99B5F2A21DF88669</vt:lpwstr>
  </property>
</Properties>
</file>