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新疆维吾尔自治区阜康市市政</w:t>
      </w:r>
      <w:r>
        <w:rPr>
          <w:rFonts w:ascii="方正小标宋_GBK" w:hAnsi="宋体" w:eastAsia="方正小标宋_GBK" w:cs="方正小标宋_GBK"/>
          <w:kern w:val="0"/>
          <w:sz w:val="44"/>
          <w:szCs w:val="44"/>
        </w:rPr>
        <w:t>建设</w:t>
      </w: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服务中心</w:t>
      </w:r>
      <w:r>
        <w:rPr>
          <w:rFonts w:ascii="方正小标宋_GBK" w:hAnsi="宋体" w:eastAsia="方正小标宋_GBK" w:cs="方正小标宋_GBK"/>
          <w:kern w:val="0"/>
          <w:sz w:val="44"/>
          <w:szCs w:val="44"/>
        </w:rPr>
        <w:t>2019</w:t>
      </w: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年部门预算公开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 w:cs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第一部分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阜康市市政建设服务中心部门单位概况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第二部分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eastAsia="仿宋_GB2312" w:cs="宋体"/>
          <w:b/>
          <w:bCs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七、项目支出情况表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第三部分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eastAsia="仿宋_GB2312" w:cs="宋体"/>
          <w:b/>
          <w:bCs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一、关于阜康市市政建设服务中心部门2019年收支预算情况的总体说明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二、关于阜康市市政建设服务中心部门2019年收入预算情况说明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三、关于阜康市市政建设服务中心部门2019年支出预算情况说明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四、关于阜康市市政建设服务中心部门2019年财政拨款收支预算情况的总体说明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五、关于阜康市市政建设服务中心部门2019年一般公共预算当年拨款情况说明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六、关于阜康市市政建设服务中心部门2019年一般公共预算基本支出情况说明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七、关于阜康市市政建设服务中心部门2019年项目支出情况说明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八、关于阜康市市政建设服务中心部门2019年一般公共预算“三公”经费预算情况说明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九、关于阜康市市政建设服务中心部门2019年政府性基金预算拨款情况说明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十、其他重要事项的情况说明</w:t>
      </w:r>
    </w:p>
    <w:p>
      <w:pPr>
        <w:widowControl/>
        <w:jc w:val="center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</w:rPr>
        <w:t>阜康市市政建设服务中心概况</w:t>
      </w:r>
    </w:p>
    <w:p>
      <w:pPr>
        <w:widowControl/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480" w:firstLineChars="15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一、主要职能</w:t>
      </w:r>
    </w:p>
    <w:p>
      <w:pPr>
        <w:ind w:firstLine="63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（一）主要职能：市区机动车道、人行道、标线、路灯、标示标牌、护栏、基础设施养护及管理。</w:t>
      </w:r>
    </w:p>
    <w:p>
      <w:pPr>
        <w:widowControl/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阜康市市政建设服务中心单位无下属预算单位，下设</w:t>
      </w:r>
      <w:r>
        <w:rPr>
          <w:rFonts w:ascii="仿宋_GB2312" w:hAnsi="黑体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个队室，分别是：办公室,路灯</w:t>
      </w:r>
      <w:r>
        <w:rPr>
          <w:rFonts w:ascii="仿宋_GB2312" w:hAnsi="黑体" w:eastAsia="仿宋_GB2312" w:cs="仿宋_GB2312"/>
          <w:kern w:val="0"/>
          <w:sz w:val="32"/>
          <w:szCs w:val="32"/>
        </w:rPr>
        <w:t>队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，</w:t>
      </w:r>
      <w:r>
        <w:rPr>
          <w:rFonts w:ascii="仿宋_GB2312" w:hAnsi="黑体" w:eastAsia="仿宋_GB2312" w:cs="仿宋_GB2312"/>
          <w:kern w:val="0"/>
          <w:sz w:val="32"/>
          <w:szCs w:val="32"/>
        </w:rPr>
        <w:t>道路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队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阜康市市政建设服务中心单位编制数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人，实有人数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6人，其中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：在职</w:t>
      </w:r>
      <w:r>
        <w:rPr>
          <w:rFonts w:ascii="仿宋_GB2312" w:hAnsi="宋体" w:eastAsia="仿宋_GB2312" w:cs="仿宋_GB2312"/>
          <w:kern w:val="0"/>
          <w:sz w:val="32"/>
          <w:szCs w:val="32"/>
          <w:highlight w:val="yellow"/>
        </w:rPr>
        <w:t>13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；退休</w:t>
      </w:r>
      <w:r>
        <w:rPr>
          <w:rFonts w:ascii="仿宋_GB2312" w:hAnsi="宋体" w:eastAsia="仿宋_GB2312" w:cs="仿宋_GB2312"/>
          <w:kern w:val="0"/>
          <w:sz w:val="32"/>
          <w:szCs w:val="32"/>
          <w:highlight w:val="yellow"/>
        </w:rPr>
        <w:t>3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spacing w:before="120" w:beforeLines="50"/>
        <w:ind w:firstLine="1280" w:firstLineChars="400"/>
        <w:outlineLvl w:val="1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第二部分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编制部门：阜康市市政建设服务中心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4"/>
        <w:tblW w:w="866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收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635.64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635.64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15.70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12.15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596.4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11.38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635.64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635.64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635.64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635.64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填报部门：阜康市市政建设服务中心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4"/>
        <w:tblW w:w="96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457"/>
        <w:gridCol w:w="443"/>
        <w:gridCol w:w="1938"/>
        <w:gridCol w:w="820"/>
        <w:gridCol w:w="842"/>
        <w:gridCol w:w="518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 w:cs="仿宋_GB2312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计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2</w:t>
            </w: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96.4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1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2</w:t>
            </w: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96.4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1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3.7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3.7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11.38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11.38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15.70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15.70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其他城乡公共设施支出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300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300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635.64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编制部门：阜康市市政建设服务中心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4"/>
        <w:tblW w:w="922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0"/>
        <w:gridCol w:w="540"/>
        <w:gridCol w:w="2197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96.4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96.4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11.38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11.38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其他城乡公共设施支出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300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3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35.64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300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编制部门：阜康市市政建设服务中心</w:t>
      </w:r>
      <w:r>
        <w:rPr>
          <w:rFonts w:ascii="仿宋_GB2312" w:hAnsi="宋体" w:eastAsia="仿宋_GB2312" w:cs="仿宋_GB2312"/>
          <w:kern w:val="0"/>
          <w:sz w:val="28"/>
          <w:szCs w:val="28"/>
        </w:rPr>
        <w:t xml:space="preserve">                     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单位：万元</w:t>
      </w:r>
    </w:p>
    <w:tbl>
      <w:tblPr>
        <w:tblStyle w:val="4"/>
        <w:tblW w:w="922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15.70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15.70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kern w:val="0"/>
                <w:sz w:val="15"/>
                <w:szCs w:val="15"/>
              </w:rPr>
              <w:t xml:space="preserve">210 </w:t>
            </w:r>
            <w:r>
              <w:rPr>
                <w:rFonts w:hint="eastAsia" w:ascii="仿宋_GB2312" w:hAnsi="宋体" w:eastAsia="仿宋_GB2312" w:cs="仿宋_GB2312"/>
                <w:kern w:val="0"/>
                <w:sz w:val="15"/>
                <w:szCs w:val="15"/>
              </w:rPr>
              <w:t>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12.15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12.15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596.4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596.4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11.38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11.38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kern w:val="0"/>
                <w:sz w:val="15"/>
                <w:szCs w:val="15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 xml:space="preserve">23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31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32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233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635.64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635.64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635.64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635.64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635.64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540"/>
        <w:gridCol w:w="2132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阜康市市政建设服务中心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296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96.4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11.38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11.38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15.7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15.7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其他城乡公共设施支出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635.64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35.64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</w:rPr>
              <w:t>300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28"/>
          <w:szCs w:val="28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表六：</w:t>
      </w:r>
    </w:p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28"/>
          <w:szCs w:val="28"/>
        </w:rPr>
      </w:pP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780"/>
        <w:gridCol w:w="2688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阜康市市政建设服务中心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经济分类科目编码</w:t>
            </w:r>
          </w:p>
        </w:tc>
        <w:tc>
          <w:tcPr>
            <w:tcW w:w="26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74.98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204.83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204.83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05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06　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07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335.6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325.50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8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表七：</w:t>
      </w:r>
    </w:p>
    <w:tbl>
      <w:tblPr>
        <w:tblStyle w:val="4"/>
        <w:tblW w:w="10087" w:type="dxa"/>
        <w:tblInd w:w="-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69"/>
        <w:gridCol w:w="558"/>
        <w:gridCol w:w="554"/>
        <w:gridCol w:w="1000"/>
        <w:gridCol w:w="1309"/>
        <w:gridCol w:w="750"/>
        <w:gridCol w:w="102"/>
        <w:gridCol w:w="467"/>
        <w:gridCol w:w="769"/>
        <w:gridCol w:w="420"/>
        <w:gridCol w:w="652"/>
        <w:gridCol w:w="379"/>
        <w:gridCol w:w="199"/>
        <w:gridCol w:w="419"/>
        <w:gridCol w:w="578"/>
        <w:gridCol w:w="420"/>
        <w:gridCol w:w="420"/>
        <w:gridCol w:w="390"/>
        <w:gridCol w:w="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5" w:type="dxa"/>
          <w:wAfter w:w="7" w:type="dxa"/>
          <w:trHeight w:val="375" w:hRule="atLeast"/>
        </w:trPr>
        <w:tc>
          <w:tcPr>
            <w:tcW w:w="945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5" w:type="dxa"/>
          <w:wAfter w:w="7" w:type="dxa"/>
          <w:trHeight w:val="405" w:hRule="atLeast"/>
        </w:trPr>
        <w:tc>
          <w:tcPr>
            <w:tcW w:w="43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编制部门：阜康市市政建设服务中心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5" w:type="dxa"/>
          <w:wAfter w:w="7" w:type="dxa"/>
          <w:trHeight w:val="417" w:hRule="atLeast"/>
        </w:trPr>
        <w:tc>
          <w:tcPr>
            <w:tcW w:w="43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06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码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科目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76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694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类</w:t>
            </w:r>
          </w:p>
        </w:tc>
        <w:tc>
          <w:tcPr>
            <w:tcW w:w="558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款</w:t>
            </w:r>
          </w:p>
        </w:tc>
        <w:tc>
          <w:tcPr>
            <w:tcW w:w="554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项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94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55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554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00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其他城乡公共设施支出</w:t>
            </w:r>
          </w:p>
        </w:tc>
        <w:tc>
          <w:tcPr>
            <w:tcW w:w="1309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路灯电费</w:t>
            </w:r>
          </w:p>
        </w:tc>
        <w:tc>
          <w:tcPr>
            <w:tcW w:w="750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9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300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94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4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9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9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94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4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9" w:type="dxa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表八：</w:t>
      </w:r>
    </w:p>
    <w:p>
      <w:pPr>
        <w:widowControl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编制单位：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阜康市市政建设服务中心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4"/>
        <w:tblW w:w="908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编制单位：阜康市市政服务中心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4"/>
        <w:tblW w:w="913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59"/>
        <w:gridCol w:w="460"/>
        <w:gridCol w:w="2910"/>
        <w:gridCol w:w="1566"/>
        <w:gridCol w:w="1709"/>
        <w:gridCol w:w="1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4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9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功能分类科目名称</w:t>
            </w:r>
          </w:p>
        </w:tc>
        <w:tc>
          <w:tcPr>
            <w:tcW w:w="15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基本支出</w:t>
            </w:r>
          </w:p>
        </w:tc>
        <w:tc>
          <w:tcPr>
            <w:tcW w:w="1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款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29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kern w:val="0"/>
          <w:sz w:val="28"/>
          <w:szCs w:val="28"/>
        </w:rPr>
      </w:pPr>
    </w:p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阜康市市政建设服务中心</w:t>
      </w:r>
      <w:r>
        <w:rPr>
          <w:rFonts w:ascii="仿宋_GB2312" w:hAnsi="宋体" w:eastAsia="仿宋_GB2312" w:cs="仿宋_GB2312"/>
          <w:kern w:val="0"/>
          <w:sz w:val="28"/>
          <w:szCs w:val="28"/>
        </w:rPr>
        <w:t>2019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第三部分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年阜康市市政建设服务中心预算情况说明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宋体" w:eastAsia="黑体" w:cs="黑体"/>
          <w:kern w:val="0"/>
          <w:sz w:val="32"/>
          <w:szCs w:val="32"/>
        </w:rPr>
        <w:t>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按照全口径预算的原则，阜康市市政建设服务中心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635.64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pStyle w:val="18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收入预算包括：一般公共预算</w:t>
      </w:r>
      <w:r>
        <w:rPr>
          <w:rFonts w:ascii="仿宋_GB2312" w:eastAsia="仿宋_GB2312" w:cs="仿宋_GB2312"/>
          <w:sz w:val="32"/>
          <w:szCs w:val="32"/>
        </w:rPr>
        <w:t>635.64</w:t>
      </w:r>
      <w:r>
        <w:rPr>
          <w:rFonts w:hint="eastAsia" w:ascii="仿宋_GB2312" w:eastAsia="仿宋_GB2312" w:cs="仿宋_GB2312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社会保障和就业支出15.7万元、医疗卫生与计划生育支出12.15万元、城乡社区支出596.41万元、住房保障支出11.38万元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二、关于阜康市市政建设服务中心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年收入预算情</w:t>
      </w:r>
      <w:bookmarkStart w:id="0" w:name="_GoBack"/>
      <w:bookmarkEnd w:id="0"/>
      <w:r>
        <w:rPr>
          <w:rFonts w:hint="eastAsia" w:ascii="黑体" w:hAnsi="宋体" w:eastAsia="黑体" w:cs="黑体"/>
          <w:kern w:val="0"/>
          <w:sz w:val="32"/>
          <w:szCs w:val="32"/>
        </w:rPr>
        <w:t>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阜康市市政建设服务中心部门收入预算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635.64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635.64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100 %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。比上年减少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20.96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</w:t>
      </w:r>
      <w:r>
        <w:rPr>
          <w:rFonts w:ascii="仿宋_GB2312" w:hAnsi="宋体" w:eastAsia="仿宋_GB2312" w:cs="仿宋_GB2312"/>
          <w:kern w:val="0"/>
          <w:sz w:val="32"/>
          <w:szCs w:val="32"/>
        </w:rPr>
        <w:t>原因：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201</w:t>
      </w:r>
      <w:r>
        <w:rPr>
          <w:rFonts w:ascii="仿宋_GB2312" w:hAnsi="宋体" w:eastAsia="仿宋_GB2312" w:cs="宋体"/>
          <w:color w:val="404040"/>
          <w:kern w:val="0"/>
          <w:sz w:val="32"/>
          <w:szCs w:val="32"/>
        </w:rPr>
        <w:t>9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年路灯电费稳定</w:t>
      </w:r>
      <w:r>
        <w:rPr>
          <w:rFonts w:ascii="仿宋_GB2312" w:hAnsi="宋体" w:eastAsia="仿宋_GB2312" w:cs="宋体"/>
          <w:color w:val="404040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年底</w:t>
      </w:r>
      <w:r>
        <w:rPr>
          <w:rFonts w:ascii="仿宋_GB2312" w:hAnsi="宋体" w:eastAsia="仿宋_GB2312" w:cs="宋体"/>
          <w:color w:val="404040"/>
          <w:kern w:val="0"/>
          <w:sz w:val="32"/>
          <w:szCs w:val="32"/>
        </w:rPr>
        <w:t>需要追加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三、关于阜康市市政建设服务中心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635.64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b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335.64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52.8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320.96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上年路灯电费等市政维护费未做项目绩效管理，本年度在项目支出中列支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47.2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上年路灯电费在基本支出列支，本年路灯电费指标列入项目支出，因此，项目支出增加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四、关于阜康市市政建设服务中心</w:t>
      </w:r>
      <w:r>
        <w:rPr>
          <w:rFonts w:ascii="黑体" w:hAnsi="黑体" w:eastAsia="黑体" w:cs="黑体"/>
          <w:kern w:val="0"/>
          <w:sz w:val="32"/>
          <w:szCs w:val="32"/>
        </w:rPr>
        <w:t>2019</w:t>
      </w:r>
      <w:r>
        <w:rPr>
          <w:rFonts w:hint="eastAsia" w:ascii="黑体" w:hAnsi="黑体" w:eastAsia="黑体" w:cs="黑体"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635.64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sz w:val="32"/>
          <w:szCs w:val="32"/>
          <w:highlight w:val="none"/>
        </w:rPr>
        <w:t>收入预算全部为一般公共预算拨款，无政府性基金预算拨款。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支出预算包括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社会保障和就业支出15.7万元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缴纳职工养老保险缴费支出，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医疗卫生与计划生育支出12.15万元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主要用于缴纳单位职工医疗保险缴费支出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、城乡社区管理事务支出</w:t>
      </w:r>
      <w:r>
        <w:rPr>
          <w:rFonts w:ascii="仿宋_GB2312" w:hAnsi="宋体" w:eastAsia="仿宋_GB2312" w:cs="仿宋_GB2312"/>
          <w:sz w:val="32"/>
          <w:szCs w:val="32"/>
          <w:highlight w:val="yellow"/>
        </w:rPr>
        <w:t>596.4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1万元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主要用于支付单位聘用人员工资及办公经费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、住房保障支出</w:t>
      </w:r>
      <w:r>
        <w:rPr>
          <w:rFonts w:ascii="仿宋_GB2312" w:hAnsi="宋体" w:eastAsia="仿宋_GB2312" w:cs="仿宋_GB2312"/>
          <w:sz w:val="32"/>
          <w:szCs w:val="32"/>
          <w:highlight w:val="yellow"/>
        </w:rPr>
        <w:t>11.38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主要用于缴纳在职人员住房公积金</w:t>
      </w:r>
      <w:r>
        <w:rPr>
          <w:rFonts w:hint="eastAsia" w:ascii="仿宋_GB2312" w:hAnsi="宋体" w:eastAsia="仿宋_GB2312" w:cs="仿宋_GB2312"/>
          <w:sz w:val="32"/>
          <w:szCs w:val="32"/>
          <w:highlight w:val="yellow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highlight w:val="yellow"/>
        </w:rPr>
        <w:t>五、关于阜康市市政建设服务中心</w:t>
      </w:r>
      <w:r>
        <w:rPr>
          <w:rFonts w:ascii="黑体" w:hAnsi="宋体" w:eastAsia="黑体" w:cs="黑体"/>
          <w:kern w:val="0"/>
          <w:sz w:val="32"/>
          <w:szCs w:val="32"/>
          <w:highlight w:val="yellow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  <w:highlight w:val="yellow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年一般公共预算拨款支出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635.64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316.07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33.21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主要原因是上年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执行数中有绩效奖、增资和日常市政维护费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宋体" w:eastAsia="仿宋_GB2312" w:cs="宋体"/>
          <w:color w:val="404040"/>
          <w:kern w:val="0"/>
          <w:sz w:val="32"/>
          <w:szCs w:val="32"/>
        </w:rPr>
        <w:t>。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  <w:highlight w:val="yellow"/>
        </w:rPr>
        <w:t>（二）一般公共预算当年拨款结构情况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15.7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2.5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12.15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1.9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%。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城乡社区支出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212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596.41万元，占93.8%。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Cs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住房保障支出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11.38万元，占1.8%。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（三）一般公共预算当年拨款具体使用情况</w:t>
      </w:r>
    </w:p>
    <w:p>
      <w:pPr>
        <w:pStyle w:val="18"/>
        <w:spacing w:line="580" w:lineRule="atLeast"/>
        <w:ind w:firstLine="64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城乡社区支出（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类）城乡社区管理事务（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款）其他城乡社区管理事务支出（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96.4</w:t>
      </w:r>
      <w:r>
        <w:rPr>
          <w:rFonts w:hint="eastAsia" w:ascii="仿宋_GB2312" w:eastAsia="仿宋_GB2312" w:cs="仿宋_GB2312"/>
          <w:sz w:val="32"/>
          <w:szCs w:val="32"/>
        </w:rPr>
        <w:t>1万元，比上年执行数减少81.07万元，下降21.47</w:t>
      </w:r>
      <w:r>
        <w:rPr>
          <w:rFonts w:asci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404040"/>
          <w:sz w:val="32"/>
          <w:szCs w:val="32"/>
        </w:rPr>
        <w:t>执行数中有绩效奖、增资和日常市政维护费。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>
      <w:pPr>
        <w:pStyle w:val="18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2.城乡社区支出（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类）城乡社区管理事务（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03</w:t>
      </w:r>
      <w:r>
        <w:rPr>
          <w:rFonts w:hint="eastAsia" w:ascii="仿宋_GB2312" w:eastAsia="仿宋_GB2312" w:cs="仿宋_GB2312"/>
          <w:sz w:val="32"/>
          <w:szCs w:val="32"/>
        </w:rPr>
        <w:t>款）其他城乡社区公共设施支出（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300万元，比上年执行数减少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241.5</w:t>
      </w:r>
      <w:r>
        <w:rPr>
          <w:rFonts w:hint="eastAsia" w:ascii="仿宋_GB2312" w:eastAsia="仿宋_GB2312" w:cs="仿宋_GB2312"/>
          <w:sz w:val="32"/>
          <w:szCs w:val="32"/>
        </w:rPr>
        <w:t>万元，下降44.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404040"/>
          <w:sz w:val="32"/>
          <w:szCs w:val="32"/>
        </w:rPr>
        <w:t>执行数中</w:t>
      </w:r>
      <w:r>
        <w:rPr>
          <w:rFonts w:hint="eastAsia" w:ascii="仿宋_GB2312" w:hAnsi="宋体" w:eastAsia="仿宋_GB2312" w:cs="宋体"/>
          <w:color w:val="404040"/>
          <w:sz w:val="32"/>
          <w:szCs w:val="32"/>
          <w:lang w:eastAsia="zh-CN"/>
        </w:rPr>
        <w:t>包含维护费等</w:t>
      </w:r>
      <w:r>
        <w:rPr>
          <w:rFonts w:hint="eastAsia" w:ascii="仿宋_GB2312" w:hAnsi="宋体" w:eastAsia="仿宋_GB2312" w:cs="宋体"/>
          <w:color w:val="404040"/>
          <w:sz w:val="32"/>
          <w:szCs w:val="32"/>
        </w:rPr>
        <w:t>项目支出增加。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3</w:t>
      </w:r>
      <w:r>
        <w:rPr>
          <w:rFonts w:ascii="楷体_GB2312" w:eastAsia="楷体_GB2312" w:cs="楷体_GB2312"/>
          <w:sz w:val="32"/>
          <w:szCs w:val="32"/>
        </w:rPr>
        <w:t>.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住房保障支出（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221</w:t>
      </w:r>
      <w:r>
        <w:rPr>
          <w:rFonts w:hint="eastAsia" w:ascii="仿宋_GB2312" w:eastAsia="仿宋_GB2312" w:cs="仿宋_GB2312"/>
          <w:sz w:val="32"/>
          <w:szCs w:val="32"/>
        </w:rPr>
        <w:t>类）住房改革支出（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款）住房公积金（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11.38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11.38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ascii="仿宋_GB2312" w:eastAsia="仿宋_GB2312" w:cs="仿宋_GB2312"/>
          <w:sz w:val="32"/>
          <w:szCs w:val="32"/>
        </w:rPr>
        <w:t>0 %</w:t>
      </w:r>
      <w:r>
        <w:rPr>
          <w:rFonts w:hint="eastAsia" w:ascii="仿宋_GB2312" w:eastAsia="仿宋_GB2312" w:cs="仿宋_GB2312"/>
          <w:sz w:val="32"/>
          <w:szCs w:val="32"/>
        </w:rPr>
        <w:t>，主要原因是：上年公积金未单列出科目，和单位主款合并。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社会保障和就业支出（208类）行政事业单位离退休（05款）机关事业单位基本养老保险缴费支出（05项）：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15.7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5万元，增长3.2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。主要原因是缴费基数增加。</w:t>
      </w:r>
    </w:p>
    <w:p>
      <w:pPr>
        <w:pStyle w:val="18"/>
        <w:spacing w:line="580" w:lineRule="atLeas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 xml:space="preserve">.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医疗卫生与计划生育支出（210类）行政事业单位医疗（11款）事业单位医疗（02项）：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8.4</w:t>
      </w:r>
      <w:r>
        <w:rPr>
          <w:rFonts w:hint="eastAsia" w:ascii="仿宋_GB2312" w:eastAsia="仿宋_GB2312" w:cs="仿宋_GB2312"/>
          <w:sz w:val="32"/>
          <w:szCs w:val="32"/>
        </w:rPr>
        <w:t>5万元，比上年执行数增加</w:t>
      </w:r>
      <w:r>
        <w:rPr>
          <w:rFonts w:ascii="仿宋_GB2312" w:eastAsia="仿宋_GB2312" w:cs="仿宋_GB2312"/>
          <w:sz w:val="32"/>
          <w:szCs w:val="32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.27万元，增长3.3</w:t>
      </w:r>
      <w:r>
        <w:rPr>
          <w:rFonts w:asci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eastAsia="仿宋_GB2312" w:cs="仿宋_GB2312"/>
          <w:sz w:val="32"/>
          <w:szCs w:val="32"/>
        </w:rPr>
        <w:t>。主要原因是缴费基数增加。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 xml:space="preserve">.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医疗卫生与计划生育支出（210类）行政事业单位医疗（11款）公务员医疗补助（03项）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3.7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万元，增长5.7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。主要原因是缴费基数增加。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六、关于阜康市市政建设服务中心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阜康市市政建设服务中心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2019年一般公共预算基本支出335.64万元， 其中：人员经费325.5万元，主要包括：30101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基本工资74.98万元；30102津贴补贴1.17万元；</w:t>
      </w:r>
    </w:p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30103奖金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3.66万元；30108机关事业单位基本养老保险缴费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15.7万元；30110职工基本医疗保险缴费7.16万元；30111公务员医疗补助缴费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3.14万元；30112其他社会保障缴费1.1万元；30113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住房公积金11.38万元；30199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其他工资福利支出204.83万元；30302退休费2.32万元；30399其他对个人和家庭的补助支出0.06万元。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公用经费10.14万元，主要包括：30201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ab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办公费1.56万元；30205水费0.39万元；30206电费0.65万元；30207邮电费0.65万元；30211差旅费3.9万元；30228工会经费0.74万元；30231公务用车运行维护费2.25万元。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七、关于阜康市市政建设服务中心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城市亮化及路灯电费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300万元</w:t>
      </w:r>
    </w:p>
    <w:p>
      <w:pPr>
        <w:widowControl/>
        <w:spacing w:line="580" w:lineRule="exact"/>
        <w:ind w:firstLine="64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" w:hAnsi="仿宋" w:eastAsia="仿宋" w:cs="仿宋"/>
          <w:kern w:val="0"/>
          <w:sz w:val="32"/>
          <w:szCs w:val="32"/>
        </w:rPr>
        <w:t>阜康市市政建设服务中心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300万元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2019年1月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八、关于阜康市市政建设服务中心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2.25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2.25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万元，主要原因是未安排预算资金；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</w:rPr>
        <w:t>公务用车购置费为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</w:rPr>
        <w:t>，未安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排预算；公务用车运行费增加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万元，主要原因是与上年持平；公务接待费增加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万元，主要原因是未安排预算资金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九、关于阜康市市政建设服务中心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阜康市市政建设服务中心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highlight w:val="yellow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  <w:highlight w:val="yellow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年阜康市市政建设服务中心本级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及下属0家行政单位、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家参公管理事业单位和0家事业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的机关运行经费财政拨款预算10.14万元，比上年预算增加0.26万元，增加2.6</w:t>
      </w:r>
      <w:r>
        <w:rPr>
          <w:rFonts w:ascii="仿宋_GB2312" w:hAnsi="宋体" w:eastAsia="仿宋_GB2312" w:cs="仿宋_GB2312"/>
          <w:kern w:val="0"/>
          <w:sz w:val="32"/>
          <w:szCs w:val="32"/>
          <w:highlight w:val="yellow"/>
        </w:rPr>
        <w:t xml:space="preserve"> %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yellow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本年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增加工会经费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年阜康市市政建设服务中心单位政府采购预算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年度本单位面向中小企业预留政府采购项目预算金额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 xml:space="preserve">0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万元，其中：面向小微企业预留政府采购项目预算金额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截至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年底，阜康市市政建设服务中心预算单位占用使用国有资产总体情况为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 其中土地房屋及构筑物，价值6819</w:t>
      </w:r>
      <w:r>
        <w:rPr>
          <w:rFonts w:ascii="仿宋_GB2312" w:hAnsi="宋体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44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13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382.13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万元；其中：特种专业</w:t>
      </w:r>
      <w:r>
        <w:rPr>
          <w:rFonts w:ascii="仿宋_GB2312" w:hAnsi="宋体" w:eastAsia="仿宋_GB2312" w:cs="仿宋_GB2312"/>
          <w:kern w:val="0"/>
          <w:sz w:val="32"/>
          <w:szCs w:val="32"/>
        </w:rPr>
        <w:t>技术用车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9辆，价值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274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.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8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2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14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.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93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8.09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104.44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3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年部门预算未安排购置车辆经费，未安排购置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300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-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市政建设服务中心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城市亮化及路灯电费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　万元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　万元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/>
              </w:rPr>
              <w:t>预期完成阜康市城区路灯、信号灯日常维护。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300万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路灯电费如期投入使用，城市亮化达到国家标准预计10年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完成城市7463盏路灯1-12月电费缴纳，确保城市路灯正常照明，美化和亮化城市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国家标准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良好的城市交通安全通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行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项目后续运行对城市交通和夜间车辆出行带来便利安全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营造良好的交通安全环境，确保行人、车辆安全通行，美化及亮化城市，方便行人出行。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城市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亮化及路灯电费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无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黑体" w:eastAsia="黑体" w:cs="黑体"/>
          <w:sz w:val="32"/>
          <w:szCs w:val="32"/>
        </w:rPr>
        <w:t>第四部分</w:t>
      </w:r>
      <w:r>
        <w:rPr>
          <w:rFonts w:ascii="黑体" w:eastAsia="黑体" w:cs="黑体"/>
          <w:sz w:val="32"/>
          <w:szCs w:val="32"/>
        </w:rPr>
        <w:t xml:space="preserve">  </w:t>
      </w:r>
      <w:r>
        <w:rPr>
          <w:rFonts w:hint="eastAsia" w:ascii="黑体" w:eastAsia="黑体" w:cs="黑体"/>
          <w:sz w:val="32"/>
          <w:szCs w:val="32"/>
        </w:rPr>
        <w:t>名词解释</w:t>
      </w:r>
    </w:p>
    <w:p>
      <w:pPr>
        <w:pStyle w:val="18"/>
        <w:spacing w:line="560" w:lineRule="atLeast"/>
        <w:ind w:firstLine="64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名词解释：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一、财政拨款：</w:t>
      </w:r>
      <w:r>
        <w:rPr>
          <w:rFonts w:hint="eastAsia" w:ascii="仿宋_GB2312" w:eastAsia="仿宋_GB2312" w:cs="仿宋_GB2312"/>
          <w:sz w:val="32"/>
          <w:szCs w:val="32"/>
        </w:rPr>
        <w:t>指由一般公共预算、政府性基金预算安排的财政拨款数。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二、一般公共预算：</w:t>
      </w:r>
      <w:r>
        <w:rPr>
          <w:rFonts w:hint="eastAsia" w:ascii="仿宋_GB2312" w:eastAsia="仿宋_GB2312" w:cs="仿宋_GB2312"/>
          <w:sz w:val="32"/>
          <w:szCs w:val="32"/>
        </w:rPr>
        <w:t>包括公共财政拨款（补助）资金、专项收入。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三、财政专户管理资金：</w:t>
      </w:r>
      <w:r>
        <w:rPr>
          <w:rFonts w:hint="eastAsia" w:ascii="仿宋_GB2312" w:eastAsia="仿宋_GB2312" w:cs="仿宋_GB2312"/>
          <w:sz w:val="32"/>
          <w:szCs w:val="32"/>
        </w:rPr>
        <w:t>包括专户管理行政事业性收费（主要是教育收费）、其他非税收入。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四、其他资金：</w:t>
      </w:r>
      <w:r>
        <w:rPr>
          <w:rFonts w:hint="eastAsia" w:ascii="仿宋_GB2312" w:eastAsia="仿宋_GB2312" w:cs="仿宋_GB2312"/>
          <w:sz w:val="32"/>
          <w:szCs w:val="32"/>
        </w:rPr>
        <w:t>包括事业收入、经营收入、其他收入等。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五、基本支出：</w:t>
      </w:r>
      <w:r>
        <w:rPr>
          <w:rFonts w:hint="eastAsia" w:ascii="仿宋_GB2312" w:eastAsia="仿宋_GB2312" w:cs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六、项目支出：</w:t>
      </w:r>
      <w:r>
        <w:rPr>
          <w:rFonts w:hint="eastAsia" w:ascii="仿宋_GB2312" w:eastAsia="仿宋_GB2312" w:cs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七、“三公”经费：</w:t>
      </w:r>
      <w:r>
        <w:rPr>
          <w:rFonts w:hint="eastAsia" w:ascii="仿宋_GB2312" w:eastAsia="仿宋_GB2312" w:cs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pStyle w:val="18"/>
        <w:spacing w:line="550" w:lineRule="atLeas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八、机关运行经费：</w:t>
      </w:r>
      <w:r>
        <w:rPr>
          <w:rFonts w:hint="eastAsia" w:ascii="仿宋_GB2312" w:eastAsia="仿宋_GB2312" w:cs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pStyle w:val="18"/>
        <w:spacing w:line="560" w:lineRule="atLeast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</w:p>
    <w:p>
      <w:pPr>
        <w:pStyle w:val="18"/>
        <w:spacing w:line="560" w:lineRule="atLeas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eastAsia="仿宋_GB2312" w:cs="仿宋_GB2312"/>
          <w:sz w:val="32"/>
          <w:szCs w:val="32"/>
        </w:rPr>
        <w:t>阜康市市政建设服务中心</w:t>
      </w:r>
    </w:p>
    <w:p>
      <w:pPr>
        <w:pStyle w:val="18"/>
        <w:spacing w:line="560" w:lineRule="atLeas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2019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2月10日</w:t>
      </w:r>
    </w:p>
    <w:p>
      <w:pPr>
        <w:pStyle w:val="18"/>
      </w:pPr>
    </w:p>
    <w:p>
      <w:pPr>
        <w:pStyle w:val="18"/>
      </w:pPr>
    </w:p>
    <w:p>
      <w:pPr>
        <w:widowControl/>
        <w:spacing w:line="56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fldChar w:fldCharType="begin"/>
    </w:r>
    <w:r>
      <w:rPr>
        <w:rFonts w:ascii="宋体" w:hAnsi="宋体" w:eastAsia="宋体" w:cs="宋体"/>
        <w:sz w:val="28"/>
        <w:szCs w:val="28"/>
      </w:rPr>
      <w:instrText xml:space="preserve">PAGE   \* MERGEFORMAT</w:instrText>
    </w:r>
    <w:r>
      <w:rPr>
        <w:rFonts w:ascii="宋体" w:hAnsi="宋体" w:eastAsia="宋体" w:cs="宋体"/>
        <w:sz w:val="28"/>
        <w:szCs w:val="28"/>
      </w:rPr>
      <w:fldChar w:fldCharType="separate"/>
    </w:r>
    <w:r>
      <w:rPr>
        <w:rFonts w:ascii="宋体" w:hAnsi="宋体" w:eastAsia="宋体" w:cs="宋体"/>
        <w:sz w:val="28"/>
        <w:szCs w:val="28"/>
        <w:lang w:val="zh-CN"/>
      </w:rPr>
      <w:t>11</w:t>
    </w:r>
    <w:r>
      <w:rPr>
        <w:rFonts w:ascii="宋体" w:hAnsi="宋体" w:eastAsia="宋体" w:cs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F74"/>
    <w:rsid w:val="00360CB0"/>
    <w:rsid w:val="00476F74"/>
    <w:rsid w:val="00664F6B"/>
    <w:rsid w:val="0748610B"/>
    <w:rsid w:val="0B5C59A7"/>
    <w:rsid w:val="0C8C19D8"/>
    <w:rsid w:val="0CC50ECA"/>
    <w:rsid w:val="0CE16870"/>
    <w:rsid w:val="10701595"/>
    <w:rsid w:val="11B5223B"/>
    <w:rsid w:val="147B661A"/>
    <w:rsid w:val="164E2F53"/>
    <w:rsid w:val="18480A15"/>
    <w:rsid w:val="1C3307DA"/>
    <w:rsid w:val="1E5E6592"/>
    <w:rsid w:val="20704D13"/>
    <w:rsid w:val="26141C60"/>
    <w:rsid w:val="2AB33E74"/>
    <w:rsid w:val="2B8A3063"/>
    <w:rsid w:val="2C9D5B36"/>
    <w:rsid w:val="2CDB68A5"/>
    <w:rsid w:val="2E234FE9"/>
    <w:rsid w:val="33213CB7"/>
    <w:rsid w:val="339C7612"/>
    <w:rsid w:val="34F136C9"/>
    <w:rsid w:val="366C44B0"/>
    <w:rsid w:val="3BF64EC0"/>
    <w:rsid w:val="3C9203EC"/>
    <w:rsid w:val="3DB17ADE"/>
    <w:rsid w:val="3DB5779D"/>
    <w:rsid w:val="3F360537"/>
    <w:rsid w:val="409412B2"/>
    <w:rsid w:val="467A2ADA"/>
    <w:rsid w:val="46B8657A"/>
    <w:rsid w:val="48DE6142"/>
    <w:rsid w:val="52713655"/>
    <w:rsid w:val="54AB0112"/>
    <w:rsid w:val="568041B9"/>
    <w:rsid w:val="5D105F79"/>
    <w:rsid w:val="5D45261E"/>
    <w:rsid w:val="5E153286"/>
    <w:rsid w:val="5E335A87"/>
    <w:rsid w:val="5EA81A01"/>
    <w:rsid w:val="60411E28"/>
    <w:rsid w:val="628921D7"/>
    <w:rsid w:val="62A0265F"/>
    <w:rsid w:val="69F7428C"/>
    <w:rsid w:val="6D3C16D5"/>
    <w:rsid w:val="6D4D0F3D"/>
    <w:rsid w:val="6E5E2BAC"/>
    <w:rsid w:val="732E4087"/>
    <w:rsid w:val="74D67A46"/>
    <w:rsid w:val="75B153D8"/>
    <w:rsid w:val="7950593A"/>
    <w:rsid w:val="7CFD3670"/>
    <w:rsid w:val="7EFF7A76"/>
    <w:rsid w:val="7F1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24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24"/>
      <w:szCs w:val="24"/>
    </w:rPr>
  </w:style>
  <w:style w:type="paragraph" w:customStyle="1" w:styleId="11">
    <w:name w:val="批注框文本 Char Char"/>
    <w:basedOn w:val="1"/>
    <w:link w:val="19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 w:cs="Calibri"/>
    </w:rPr>
  </w:style>
  <w:style w:type="paragraph" w:customStyle="1" w:styleId="15">
    <w:name w:val="普通(网站)11"/>
    <w:basedOn w:val="1"/>
    <w:qFormat/>
    <w:uiPriority w:val="0"/>
    <w:rPr>
      <w:rFonts w:ascii="Calibri" w:hAnsi="Calibri" w:cs="Calibri"/>
      <w:sz w:val="24"/>
      <w:szCs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Calibri"/>
      <w:sz w:val="24"/>
      <w:szCs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Calibri"/>
      <w:sz w:val="24"/>
      <w:szCs w:val="24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</w:rPr>
  </w:style>
  <w:style w:type="character" w:customStyle="1" w:styleId="19">
    <w:name w:val="批注框文本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1471</Words>
  <Characters>8389</Characters>
  <Lines>69</Lines>
  <Paragraphs>19</Paragraphs>
  <TotalTime>16</TotalTime>
  <ScaleCrop>false</ScaleCrop>
  <LinksUpToDate>false</LinksUpToDate>
  <CharactersWithSpaces>9841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2019-04-27T01:05:00Z</dcterms:created>
  <dc:creator>王怡</dc:creator>
  <cp:lastModifiedBy>金融办</cp:lastModifiedBy>
  <cp:lastPrinted>2019-04-26T04:34:00Z</cp:lastPrinted>
  <dcterms:modified xsi:type="dcterms:W3CDTF">2021-06-03T04:36:55Z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B3AEEDB820414CCB8C410EC1D9A7425A</vt:lpwstr>
  </property>
</Properties>
</file>