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bookmarkStart w:id="0" w:name="_GoBack"/>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新疆维吾尔自治区新疆阜康产业园管理委员会部门单位2019年部门预算公开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r>
        <w:rPr>
          <w:rFonts w:hint="eastAsia" w:ascii="黑体" w:hAnsi="黑体" w:eastAsia="黑体"/>
          <w:kern w:val="0"/>
          <w:sz w:val="44"/>
          <w:szCs w:val="44"/>
          <w:highlight w:val="none"/>
        </w:rPr>
        <w:t>目录</w:t>
      </w:r>
    </w:p>
    <w:p>
      <w:pPr>
        <w:widowControl/>
        <w:spacing w:line="500" w:lineRule="exact"/>
        <w:jc w:val="center"/>
        <w:outlineLvl w:val="1"/>
        <w:rPr>
          <w:rFonts w:ascii="宋体" w:hAnsi="宋体"/>
          <w:b/>
          <w:kern w:val="0"/>
          <w:sz w:val="44"/>
          <w:szCs w:val="44"/>
          <w:highlight w:val="none"/>
        </w:rPr>
      </w:pP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新疆阜康产业园管理委员会部门单位概况</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第二部分  </w:t>
      </w:r>
      <w:r>
        <w:rPr>
          <w:rFonts w:hint="eastAsia" w:ascii="宋体" w:hAnsi="宋体" w:eastAsia="仿宋_GB2312"/>
          <w:b/>
          <w:kern w:val="0"/>
          <w:sz w:val="32"/>
          <w:szCs w:val="32"/>
          <w:highlight w:val="none"/>
        </w:rPr>
        <w:t>2019</w:t>
      </w:r>
      <w:r>
        <w:rPr>
          <w:rFonts w:hint="eastAsia" w:ascii="仿宋_GB2312" w:hAnsi="宋体" w:eastAsia="仿宋_GB2312"/>
          <w:b/>
          <w:kern w:val="0"/>
          <w:sz w:val="32"/>
          <w:szCs w:val="32"/>
          <w:highlight w:val="none"/>
        </w:rPr>
        <w:t>年部门预算公开表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第三部分  </w:t>
      </w:r>
      <w:r>
        <w:rPr>
          <w:rFonts w:hint="eastAsia" w:ascii="宋体" w:hAnsi="宋体" w:eastAsia="仿宋_GB2312"/>
          <w:b/>
          <w:kern w:val="0"/>
          <w:sz w:val="32"/>
          <w:szCs w:val="32"/>
          <w:highlight w:val="none"/>
        </w:rPr>
        <w:t>2019</w:t>
      </w:r>
      <w:r>
        <w:rPr>
          <w:rFonts w:hint="eastAsia" w:ascii="仿宋_GB2312" w:hAnsi="宋体" w:eastAsia="仿宋_GB2312"/>
          <w:b/>
          <w:kern w:val="0"/>
          <w:sz w:val="32"/>
          <w:szCs w:val="32"/>
          <w:highlight w:val="none"/>
        </w:rPr>
        <w:t>年部门预算情况说明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一、关于新疆阜康产业园管理委员会部门2019年收支预算情况的总体说明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二、关于新疆阜康产业园管理委员会部门2019年收入预算情况说明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三、关于新疆阜康产业园管理委员会部门2019年支出预算情况说明</w:t>
      </w:r>
    </w:p>
    <w:p>
      <w:pPr>
        <w:widowControl/>
        <w:spacing w:line="46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w:t>
      </w:r>
      <w:r>
        <w:rPr>
          <w:rFonts w:hint="eastAsia" w:ascii="仿宋_GB2312" w:hAnsi="宋体" w:eastAsia="仿宋_GB2312"/>
          <w:kern w:val="0"/>
          <w:sz w:val="32"/>
          <w:szCs w:val="32"/>
          <w:highlight w:val="none"/>
        </w:rPr>
        <w:t>新疆阜康产业园管理委员会</w:t>
      </w:r>
      <w:r>
        <w:rPr>
          <w:rFonts w:hint="eastAsia" w:ascii="仿宋_GB2312" w:hAnsi="宋体" w:eastAsia="仿宋_GB2312"/>
          <w:bCs/>
          <w:kern w:val="0"/>
          <w:sz w:val="32"/>
          <w:szCs w:val="32"/>
          <w:highlight w:val="none"/>
        </w:rPr>
        <w:t>部门2019年财政拨款收支预算情况的总体说明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五、关于新疆阜康产业园管理委员会部门2019年一般公共预算当年拨款情况说明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六、关于新疆阜康产业园管理委员会部门2019年一般公共预算基本支出情况说明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七、关于新疆阜康产业园管理委员会部门2019年项目支出情况说明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八、关于新疆阜康产业园管理委员会部门2019年一般公共预算“三公”经费预算情况说明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九、关于新疆阜康产业园管理委员会部门2019年政府性基金预算拨款情况说明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新疆阜康产业园管理委员会部门单位概况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jc w:val="left"/>
        <w:rPr>
          <w:rFonts w:ascii="仿宋_GB2312" w:hAnsi="宋体" w:eastAsia="仿宋_GB2312" w:cs="宋体"/>
          <w:bCs/>
          <w:kern w:val="0"/>
          <w:sz w:val="32"/>
          <w:szCs w:val="32"/>
          <w:highlight w:val="none"/>
        </w:rPr>
      </w:pPr>
      <w:r>
        <w:rPr>
          <w:rFonts w:hint="eastAsia" w:ascii="黑体" w:hAnsi="黑体" w:eastAsia="黑体" w:cs="宋体"/>
          <w:bCs/>
          <w:kern w:val="0"/>
          <w:sz w:val="32"/>
          <w:szCs w:val="32"/>
          <w:highlight w:val="none"/>
        </w:rPr>
        <w:t xml:space="preserve">   </w:t>
      </w:r>
      <w:r>
        <w:rPr>
          <w:rFonts w:hint="eastAsia" w:ascii="仿宋_GB2312" w:hAnsi="黑体" w:eastAsia="仿宋_GB2312" w:cs="宋体"/>
          <w:bCs/>
          <w:kern w:val="0"/>
          <w:sz w:val="32"/>
          <w:szCs w:val="32"/>
          <w:highlight w:val="none"/>
        </w:rPr>
        <w:t xml:space="preserve"> </w:t>
      </w:r>
    </w:p>
    <w:p>
      <w:pPr>
        <w:spacing w:line="5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园区与甘河子镇合署办公，对外设两块牌子一套人马。主要职能为：</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1、贯彻落实国家、区、州、市人民政府的各项方针、政策，研究制定园区发展规划、管理办法、相关配套优惠政策；</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2、负责对园区各类企业进行宏观指导、管理、组织、协调，维护园区企业的合法权益；</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3、负责安全生产工作；</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4、负责园区的招商引资、对外经济技术合作工作，按规定权限和程序管理园区的投资项目;</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5、负责签约、意向项目的跟踪服务工作；</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6、根据市政府批准的总体规划和土地利用规划，依法进行园区土地的开发和利用工作；</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7、负责园区各项基础设施建设；</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8、负责管理园区公共设施和公益事业；</w:t>
      </w:r>
    </w:p>
    <w:p>
      <w:pPr>
        <w:ind w:firstLine="537" w:firstLineChars="168"/>
        <w:jc w:val="left"/>
        <w:rPr>
          <w:rFonts w:ascii="仿宋_GB2312" w:eastAsia="仿宋_GB2312"/>
          <w:sz w:val="32"/>
          <w:szCs w:val="32"/>
          <w:highlight w:val="none"/>
        </w:rPr>
      </w:pPr>
      <w:r>
        <w:rPr>
          <w:rFonts w:hint="eastAsia" w:ascii="仿宋_GB2312" w:eastAsia="仿宋_GB2312"/>
          <w:sz w:val="32"/>
          <w:szCs w:val="32"/>
          <w:highlight w:val="none"/>
        </w:rPr>
        <w:t>9、负责拟订园区财政预算及税收、财务计划，管理园区财政收支，实施财政监督。</w:t>
      </w: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二、机构设置及人员情况</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仿宋_GB2312"/>
          <w:sz w:val="32"/>
          <w:szCs w:val="32"/>
          <w:highlight w:val="none"/>
        </w:rPr>
        <w:t>新疆阜康产业园管理委员会</w:t>
      </w:r>
      <w:r>
        <w:rPr>
          <w:rFonts w:hint="eastAsia" w:ascii="仿宋_GB2312" w:hAnsi="宋体" w:eastAsia="仿宋_GB2312" w:cs="仿宋_GB2312"/>
          <w:sz w:val="32"/>
          <w:szCs w:val="32"/>
          <w:highlight w:val="none"/>
          <w:lang w:eastAsia="zh-CN"/>
        </w:rPr>
        <w:t>无下属预算单位，</w:t>
      </w:r>
      <w:r>
        <w:rPr>
          <w:rFonts w:hint="eastAsia" w:ascii="仿宋_GB2312" w:hAnsi="宋体" w:eastAsia="仿宋_GB2312" w:cs="宋体"/>
          <w:bCs/>
          <w:kern w:val="0"/>
          <w:sz w:val="32"/>
          <w:szCs w:val="32"/>
          <w:highlight w:val="none"/>
        </w:rPr>
        <w:t>下设5个</w:t>
      </w:r>
      <w:r>
        <w:rPr>
          <w:rFonts w:hint="eastAsia" w:ascii="仿宋_GB2312" w:hAnsi="宋体" w:eastAsia="仿宋_GB2312" w:cs="宋体"/>
          <w:bCs/>
          <w:kern w:val="0"/>
          <w:sz w:val="32"/>
          <w:szCs w:val="32"/>
          <w:highlight w:val="none"/>
          <w:lang w:val="en-US" w:eastAsia="zh-CN"/>
        </w:rPr>
        <w:t>科室</w:t>
      </w:r>
      <w:r>
        <w:rPr>
          <w:rFonts w:hint="eastAsia" w:ascii="仿宋_GB2312" w:hAnsi="宋体" w:eastAsia="仿宋_GB2312" w:cs="宋体"/>
          <w:bCs/>
          <w:kern w:val="0"/>
          <w:sz w:val="32"/>
          <w:szCs w:val="32"/>
          <w:highlight w:val="none"/>
        </w:rPr>
        <w:t>，分别是：</w:t>
      </w:r>
      <w:r>
        <w:rPr>
          <w:rFonts w:hint="eastAsia" w:ascii="仿宋_GB2312" w:eastAsia="仿宋_GB2312"/>
          <w:sz w:val="32"/>
          <w:szCs w:val="32"/>
          <w:highlight w:val="none"/>
        </w:rPr>
        <w:t>综合办公室、产业发展局、规划建设环保局、财务管理局、社会事务管理局</w:t>
      </w:r>
      <w:r>
        <w:rPr>
          <w:rFonts w:hint="eastAsia" w:ascii="仿宋_GB2312" w:hAnsi="宋体" w:eastAsia="仿宋_GB2312" w:cs="宋体"/>
          <w:kern w:val="0"/>
          <w:sz w:val="32"/>
          <w:szCs w:val="32"/>
          <w:highlight w:val="none"/>
        </w:rPr>
        <w:t>。</w:t>
      </w:r>
    </w:p>
    <w:p>
      <w:pPr>
        <w:widowControl/>
        <w:spacing w:line="560" w:lineRule="exact"/>
        <w:ind w:firstLine="640" w:firstLineChars="200"/>
        <w:jc w:val="left"/>
        <w:rPr>
          <w:rFonts w:ascii="仿宋_GB2312" w:hAnsi="宋体" w:eastAsia="仿宋_GB2312"/>
          <w:kern w:val="0"/>
          <w:sz w:val="24"/>
          <w:highlight w:val="none"/>
        </w:rPr>
      </w:pPr>
      <w:r>
        <w:rPr>
          <w:rFonts w:hint="eastAsia" w:ascii="仿宋_GB2312" w:hAnsi="宋体" w:eastAsia="仿宋_GB2312" w:cs="宋体"/>
          <w:kern w:val="0"/>
          <w:sz w:val="32"/>
          <w:szCs w:val="32"/>
          <w:highlight w:val="none"/>
        </w:rPr>
        <w:t>新疆阜康产业园管理委员会部门编制数38</w:t>
      </w:r>
      <w:r>
        <w:rPr>
          <w:rFonts w:hint="eastAsia" w:ascii="仿宋_GB2312" w:hAnsi="宋体" w:eastAsia="仿宋_GB2312" w:cs="宋体"/>
          <w:kern w:val="0"/>
          <w:sz w:val="32"/>
          <w:szCs w:val="32"/>
          <w:highlight w:val="none"/>
          <w:lang w:val="en-US" w:eastAsia="zh-CN"/>
        </w:rPr>
        <w:t>人</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29</w:t>
      </w:r>
      <w:r>
        <w:rPr>
          <w:rFonts w:hint="eastAsia" w:ascii="仿宋_GB2312" w:hAnsi="宋体" w:eastAsia="仿宋_GB2312" w:cs="宋体"/>
          <w:kern w:val="0"/>
          <w:sz w:val="32"/>
          <w:szCs w:val="32"/>
          <w:highlight w:val="none"/>
        </w:rPr>
        <w:t xml:space="preserve">   人，其中：在职28人，增加1人； 退休1人，增加0人；离休0人，增加0人</w:t>
      </w:r>
      <w:r>
        <w:rPr>
          <w:rFonts w:hint="eastAsia" w:ascii="仿宋_GB2312" w:hAnsi="宋体" w:eastAsia="仿宋_GB2312" w:cs="宋体"/>
          <w:kern w:val="0"/>
          <w:sz w:val="32"/>
          <w:szCs w:val="32"/>
          <w:highlight w:val="none"/>
          <w:lang w:eastAsia="zh-CN"/>
        </w:rPr>
        <w:t>。</w:t>
      </w:r>
      <w:r>
        <w:rPr>
          <w:rFonts w:hint="eastAsia" w:ascii="仿宋_GB2312" w:hAnsi="宋体" w:eastAsia="仿宋_GB2312"/>
          <w:kern w:val="0"/>
          <w:sz w:val="24"/>
          <w:highlight w:val="none"/>
        </w:rPr>
        <w:t xml:space="preserve">  </w:t>
      </w: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仿宋_GB2312" w:hAnsi="宋体" w:eastAsia="仿宋_GB2312"/>
          <w:kern w:val="0"/>
          <w:sz w:val="24"/>
          <w:highlight w:val="none"/>
        </w:rPr>
      </w:pPr>
    </w:p>
    <w:p>
      <w:pPr>
        <w:widowControl/>
        <w:spacing w:before="120" w:beforeLines="50"/>
        <w:jc w:val="center"/>
        <w:outlineLvl w:val="1"/>
        <w:rPr>
          <w:rFonts w:ascii="黑体" w:hAnsi="黑体" w:eastAsia="黑体"/>
          <w:kern w:val="0"/>
          <w:sz w:val="32"/>
          <w:szCs w:val="32"/>
          <w:highlight w:val="none"/>
        </w:rPr>
      </w:pPr>
      <w:r>
        <w:rPr>
          <w:rFonts w:hint="eastAsia" w:ascii="仿宋_GB2312" w:hAnsi="宋体" w:eastAsia="仿宋_GB2312"/>
          <w:kern w:val="0"/>
          <w:sz w:val="24"/>
          <w:highlight w:val="none"/>
        </w:rPr>
        <w:t xml:space="preserve"> </w:t>
      </w:r>
      <w:r>
        <w:rPr>
          <w:rFonts w:hint="eastAsia" w:ascii="黑体" w:hAnsi="黑体" w:eastAsia="黑体"/>
          <w:kern w:val="0"/>
          <w:sz w:val="32"/>
          <w:szCs w:val="32"/>
          <w:highlight w:val="none"/>
        </w:rPr>
        <w:t>第二部分  2019年部门预算公开表</w:t>
      </w: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编制部门：新疆阜康产业园管理委员会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624.48</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624.48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23.23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576.48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80"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24.77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624.48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624.48　</w:t>
            </w: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 新疆阜康产业园管理委员会                                                      单位：万元</w:t>
      </w:r>
    </w:p>
    <w:tbl>
      <w:tblPr>
        <w:tblStyle w:val="4"/>
        <w:tblW w:w="9654" w:type="dxa"/>
        <w:tblInd w:w="93" w:type="dxa"/>
        <w:tblLayout w:type="fixed"/>
        <w:tblCellMar>
          <w:top w:w="0" w:type="dxa"/>
          <w:left w:w="108" w:type="dxa"/>
          <w:bottom w:w="0" w:type="dxa"/>
          <w:right w:w="108" w:type="dxa"/>
        </w:tblCellMar>
      </w:tblPr>
      <w:tblGrid>
        <w:gridCol w:w="548"/>
        <w:gridCol w:w="435"/>
        <w:gridCol w:w="465"/>
        <w:gridCol w:w="1948"/>
        <w:gridCol w:w="820"/>
        <w:gridCol w:w="952"/>
        <w:gridCol w:w="645"/>
        <w:gridCol w:w="675"/>
        <w:gridCol w:w="44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9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9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4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9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highlight w:val="none"/>
              </w:rPr>
              <w:t>行政单位医疗</w:t>
            </w: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5.96　</w:t>
            </w:r>
          </w:p>
        </w:tc>
        <w:tc>
          <w:tcPr>
            <w:tcW w:w="952"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5.96　</w:t>
            </w:r>
          </w:p>
        </w:tc>
        <w:tc>
          <w:tcPr>
            <w:tcW w:w="645"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highlight w:val="none"/>
              </w:rPr>
              <w:t>事业单位医疗</w:t>
            </w: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10.17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10.17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r>
              <w:rPr>
                <w:rFonts w:hint="eastAsia"/>
                <w:highlight w:val="none"/>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7.1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7.1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212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r>
              <w:rPr>
                <w:rFonts w:hint="eastAsia"/>
                <w:highlight w:val="none"/>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95.14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95.14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212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r>
              <w:rPr>
                <w:rFonts w:hint="eastAsia"/>
                <w:highlight w:val="none"/>
              </w:rPr>
              <w:t>其他城乡社区管理事务支出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305.54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305.54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212</w:t>
            </w:r>
          </w:p>
        </w:tc>
        <w:tc>
          <w:tcPr>
            <w:tcW w:w="43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03</w:t>
            </w: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99</w:t>
            </w:r>
          </w:p>
        </w:tc>
        <w:tc>
          <w:tcPr>
            <w:tcW w:w="1948" w:type="dxa"/>
            <w:tcBorders>
              <w:top w:val="nil"/>
              <w:left w:val="nil"/>
              <w:bottom w:val="single" w:color="auto" w:sz="4" w:space="0"/>
              <w:right w:val="single" w:color="auto" w:sz="4" w:space="0"/>
            </w:tcBorders>
            <w:vAlign w:val="center"/>
          </w:tcPr>
          <w:p>
            <w:pPr>
              <w:jc w:val="center"/>
              <w:rPr>
                <w:highlight w:val="none"/>
              </w:rPr>
            </w:pPr>
            <w:r>
              <w:rPr>
                <w:rFonts w:hint="eastAsia"/>
                <w:highlight w:val="none"/>
              </w:rPr>
              <w:t>其他城乡社区公共设施支出</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175.8</w:t>
            </w:r>
          </w:p>
        </w:tc>
        <w:tc>
          <w:tcPr>
            <w:tcW w:w="952"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175.8</w:t>
            </w:r>
          </w:p>
        </w:tc>
        <w:tc>
          <w:tcPr>
            <w:tcW w:w="64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7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44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highlight w:val="none"/>
              </w:rPr>
              <w:t>　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24.77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24.77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624.48</w:t>
            </w:r>
            <w:r>
              <w:rPr>
                <w:rFonts w:hint="eastAsia" w:ascii="仿宋_GB2312" w:eastAsia="仿宋_GB2312"/>
                <w:color w:val="000000"/>
                <w:sz w:val="20"/>
                <w:szCs w:val="20"/>
                <w:highlight w:val="none"/>
              </w:rPr>
              <w:t>　</w:t>
            </w:r>
          </w:p>
        </w:tc>
        <w:tc>
          <w:tcPr>
            <w:tcW w:w="9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624.48</w:t>
            </w:r>
            <w:r>
              <w:rPr>
                <w:rFonts w:hint="eastAsia" w:ascii="仿宋_GB2312" w:eastAsia="仿宋_GB2312"/>
                <w:color w:val="000000"/>
                <w:sz w:val="20"/>
                <w:szCs w:val="20"/>
                <w:highlight w:val="none"/>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编制部门：新疆阜康产业园管理委员会                                                      单位：万元</w:t>
      </w:r>
    </w:p>
    <w:tbl>
      <w:tblPr>
        <w:tblStyle w:val="4"/>
        <w:tblW w:w="9229" w:type="dxa"/>
        <w:tblInd w:w="93" w:type="dxa"/>
        <w:tblLayout w:type="fixed"/>
        <w:tblCellMar>
          <w:top w:w="0" w:type="dxa"/>
          <w:left w:w="108" w:type="dxa"/>
          <w:bottom w:w="0" w:type="dxa"/>
          <w:right w:w="108" w:type="dxa"/>
        </w:tblCellMar>
      </w:tblPr>
      <w:tblGrid>
        <w:gridCol w:w="548"/>
        <w:gridCol w:w="450"/>
        <w:gridCol w:w="450"/>
        <w:gridCol w:w="235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Layout w:type="fixed"/>
          <w:tblCellMar>
            <w:top w:w="0" w:type="dxa"/>
            <w:left w:w="108" w:type="dxa"/>
            <w:bottom w:w="0" w:type="dxa"/>
            <w:right w:w="108" w:type="dxa"/>
          </w:tblCellMar>
        </w:tblPrEx>
        <w:trPr>
          <w:trHeight w:val="480" w:hRule="atLeast"/>
        </w:trPr>
        <w:tc>
          <w:tcPr>
            <w:tcW w:w="14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35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3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210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2357"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highlight w:val="none"/>
              </w:rPr>
            </w:pPr>
            <w:r>
              <w:rPr>
                <w:rFonts w:hint="eastAsia"/>
                <w:highlight w:val="none"/>
              </w:rPr>
              <w:t>行政单位医疗</w:t>
            </w:r>
            <w:r>
              <w:rPr>
                <w:rFonts w:hint="eastAsia" w:ascii="仿宋_GB2312" w:eastAsia="仿宋_GB2312"/>
                <w:color w:val="000000"/>
                <w:sz w:val="20"/>
                <w:szCs w:val="20"/>
                <w:highlight w:val="none"/>
              </w:rPr>
              <w:t>　</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5.96　</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5.96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210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highlight w:val="none"/>
              </w:rPr>
              <w:t>事业单位医疗</w:t>
            </w:r>
            <w:r>
              <w:rPr>
                <w:rFonts w:hint="eastAsia" w:ascii="仿宋_GB2312" w:eastAsia="仿宋_GB2312"/>
                <w:color w:val="000000"/>
                <w:sz w:val="20"/>
                <w:szCs w:val="20"/>
                <w:highlight w:val="none"/>
              </w:rPr>
              <w:t>　</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10.17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10.17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210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03　</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w:t>
            </w:r>
            <w:r>
              <w:rPr>
                <w:rFonts w:hint="eastAsia"/>
                <w:highlight w:val="none"/>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7.1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7.1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w:t>
            </w:r>
            <w:r>
              <w:rPr>
                <w:rFonts w:hint="eastAsia"/>
                <w:highlight w:val="none"/>
              </w:rPr>
              <w:t>行政运行</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95.14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95.14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99　</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w:t>
            </w:r>
            <w:r>
              <w:rPr>
                <w:rFonts w:hint="eastAsia"/>
                <w:highlight w:val="none"/>
              </w:rPr>
              <w:t>其他城乡社区管理事务支出</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305.54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305.54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212</w:t>
            </w: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03</w:t>
            </w:r>
          </w:p>
        </w:tc>
        <w:tc>
          <w:tcPr>
            <w:tcW w:w="45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99</w:t>
            </w:r>
          </w:p>
        </w:tc>
        <w:tc>
          <w:tcPr>
            <w:tcW w:w="2357" w:type="dxa"/>
            <w:tcBorders>
              <w:top w:val="nil"/>
              <w:left w:val="nil"/>
              <w:bottom w:val="single" w:color="auto" w:sz="4" w:space="0"/>
              <w:right w:val="single" w:color="auto" w:sz="4" w:space="0"/>
            </w:tcBorders>
            <w:vAlign w:val="center"/>
          </w:tcPr>
          <w:p>
            <w:pPr>
              <w:jc w:val="center"/>
              <w:rPr>
                <w:highlight w:val="none"/>
              </w:rPr>
            </w:pPr>
            <w:r>
              <w:rPr>
                <w:rFonts w:hint="eastAsia"/>
                <w:highlight w:val="none"/>
              </w:rPr>
              <w:t>其他城乡社区公共设施支出</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175.8</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1713"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175.8</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221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45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2357"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highlight w:val="none"/>
              </w:rPr>
              <w:t>　住房公积金</w:t>
            </w:r>
          </w:p>
        </w:tc>
        <w:tc>
          <w:tcPr>
            <w:tcW w:w="185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24.77　</w:t>
            </w:r>
          </w:p>
        </w:tc>
        <w:tc>
          <w:tcPr>
            <w:tcW w:w="185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24.77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35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r>
              <w:rPr>
                <w:rFonts w:hint="eastAsia" w:ascii="仿宋_GB2312" w:hAnsi="宋体" w:eastAsia="仿宋_GB2312" w:cs="宋体"/>
                <w:kern w:val="0"/>
                <w:sz w:val="18"/>
                <w:szCs w:val="18"/>
                <w:highlight w:val="none"/>
              </w:rPr>
              <w:t>624.48</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18"/>
                <w:szCs w:val="18"/>
                <w:highlight w:val="none"/>
              </w:rPr>
              <w:t>448.68</w:t>
            </w:r>
            <w:r>
              <w:rPr>
                <w:rFonts w:hint="eastAsia" w:ascii="宋体" w:hAnsi="宋体" w:cs="宋体"/>
                <w:color w:val="000000"/>
                <w:kern w:val="0"/>
                <w:sz w:val="24"/>
                <w:highlight w:val="none"/>
              </w:rPr>
              <w:t>　</w:t>
            </w:r>
          </w:p>
        </w:tc>
        <w:tc>
          <w:tcPr>
            <w:tcW w:w="171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r>
              <w:rPr>
                <w:rFonts w:hint="eastAsia" w:ascii="仿宋_GB2312" w:eastAsia="仿宋_GB2312"/>
                <w:color w:val="000000"/>
                <w:sz w:val="20"/>
                <w:szCs w:val="20"/>
                <w:highlight w:val="none"/>
              </w:rPr>
              <w:t>175.8</w:t>
            </w:r>
          </w:p>
        </w:tc>
      </w:tr>
    </w:tbl>
    <w:p>
      <w:pPr>
        <w:widowControl/>
        <w:spacing w:before="120" w:beforeLines="50"/>
        <w:outlineLvl w:val="1"/>
        <w:rPr>
          <w:rFonts w:ascii="仿宋_GB2312" w:hAnsi="宋体" w:eastAsia="仿宋_GB2312"/>
          <w:b/>
          <w:kern w:val="0"/>
          <w:sz w:val="32"/>
          <w:szCs w:val="32"/>
          <w:highlight w:val="none"/>
        </w:rPr>
      </w:pP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120"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120" w:beforeLines="50"/>
        <w:jc w:val="left"/>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w:t>
      </w:r>
      <w:r>
        <w:rPr>
          <w:rFonts w:hint="eastAsia" w:ascii="仿宋_GB2312" w:hAnsi="宋体" w:eastAsia="仿宋_GB2312"/>
          <w:kern w:val="0"/>
          <w:sz w:val="24"/>
          <w:highlight w:val="none"/>
        </w:rPr>
        <w:t>新疆阜康产业园管理委员会</w:t>
      </w:r>
      <w:r>
        <w:rPr>
          <w:rFonts w:hint="eastAsia" w:ascii="仿宋_GB2312" w:hAnsi="宋体" w:eastAsia="仿宋_GB2312"/>
          <w:kern w:val="0"/>
          <w:sz w:val="28"/>
          <w:szCs w:val="28"/>
          <w:highlight w:val="none"/>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highlight w:val="none"/>
              </w:rPr>
            </w:pPr>
            <w:r>
              <w:rPr>
                <w:rFonts w:hint="eastAsia" w:ascii="仿宋_GB2312" w:hAnsi="宋体" w:eastAsia="仿宋_GB2312" w:cs="宋体"/>
                <w:kern w:val="0"/>
                <w:sz w:val="18"/>
                <w:szCs w:val="18"/>
                <w:highlight w:val="none"/>
              </w:rPr>
              <w:t>624.48</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highlight w:val="none"/>
              </w:rPr>
            </w:pPr>
            <w:r>
              <w:rPr>
                <w:rFonts w:hint="eastAsia" w:ascii="仿宋_GB2312" w:hAnsi="宋体" w:eastAsia="仿宋_GB2312" w:cs="宋体"/>
                <w:kern w:val="0"/>
                <w:sz w:val="18"/>
                <w:szCs w:val="18"/>
                <w:highlight w:val="none"/>
              </w:rPr>
              <w:t>624.48</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23.23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23.23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576.48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576.48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24.77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24.77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Layout w:type="fixed"/>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kern w:val="0"/>
                <w:sz w:val="18"/>
                <w:szCs w:val="18"/>
                <w:highlight w:val="none"/>
              </w:rPr>
              <w:t>624.48</w:t>
            </w: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624.48</w:t>
            </w: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624.48</w:t>
            </w: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4"/>
        <w:tblW w:w="9087" w:type="dxa"/>
        <w:tblInd w:w="93" w:type="dxa"/>
        <w:tblLayout w:type="fixed"/>
        <w:tblCellMar>
          <w:top w:w="0" w:type="dxa"/>
          <w:left w:w="108" w:type="dxa"/>
          <w:bottom w:w="0" w:type="dxa"/>
          <w:right w:w="108" w:type="dxa"/>
        </w:tblCellMar>
      </w:tblPr>
      <w:tblGrid>
        <w:gridCol w:w="548"/>
        <w:gridCol w:w="495"/>
        <w:gridCol w:w="420"/>
        <w:gridCol w:w="239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Cs w:val="21"/>
                <w:highlight w:val="none"/>
              </w:rPr>
              <w:t>新疆阜康产业园管理委员会</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46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39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9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39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210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01　</w:t>
            </w:r>
          </w:p>
        </w:tc>
        <w:tc>
          <w:tcPr>
            <w:tcW w:w="239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highlight w:val="none"/>
              </w:rPr>
            </w:pPr>
            <w:r>
              <w:rPr>
                <w:rFonts w:hint="eastAsia"/>
                <w:highlight w:val="none"/>
              </w:rPr>
              <w:t>行政单位医疗</w:t>
            </w:r>
            <w:r>
              <w:rPr>
                <w:rFonts w:hint="eastAsia" w:ascii="仿宋_GB2312" w:eastAsia="仿宋_GB2312"/>
                <w:color w:val="000000"/>
                <w:sz w:val="20"/>
                <w:szCs w:val="20"/>
                <w:highlight w:val="none"/>
              </w:rPr>
              <w:t>　</w:t>
            </w:r>
          </w:p>
        </w:tc>
        <w:tc>
          <w:tcPr>
            <w:tcW w:w="1684"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5.96　</w:t>
            </w:r>
          </w:p>
        </w:tc>
        <w:tc>
          <w:tcPr>
            <w:tcW w:w="1842"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5.96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210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02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highlight w:val="none"/>
              </w:rPr>
              <w:t>事业单位医疗</w:t>
            </w:r>
            <w:r>
              <w:rPr>
                <w:rFonts w:hint="eastAsia" w:ascii="仿宋_GB2312" w:eastAsia="仿宋_GB2312"/>
                <w:color w:val="00000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10.17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10.17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210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03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　</w:t>
            </w:r>
            <w:r>
              <w:rPr>
                <w:rFonts w:hint="eastAsia"/>
                <w:highlight w:val="none"/>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7.1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7.1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212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01　</w:t>
            </w:r>
          </w:p>
        </w:tc>
        <w:tc>
          <w:tcPr>
            <w:tcW w:w="420"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01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　</w:t>
            </w:r>
            <w:r>
              <w:rPr>
                <w:rFonts w:hint="eastAsia"/>
                <w:highlight w:val="none"/>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95.14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95.14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212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01　</w:t>
            </w:r>
          </w:p>
        </w:tc>
        <w:tc>
          <w:tcPr>
            <w:tcW w:w="420"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99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　</w:t>
            </w:r>
            <w:r>
              <w:rPr>
                <w:rFonts w:hint="eastAsia"/>
                <w:highlight w:val="none"/>
              </w:rPr>
              <w:t>其他城乡社区管理事务支出</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305.54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305.54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212</w:t>
            </w:r>
          </w:p>
        </w:tc>
        <w:tc>
          <w:tcPr>
            <w:tcW w:w="49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03</w:t>
            </w:r>
          </w:p>
        </w:tc>
        <w:tc>
          <w:tcPr>
            <w:tcW w:w="420" w:type="dxa"/>
            <w:tcBorders>
              <w:top w:val="nil"/>
              <w:left w:val="nil"/>
              <w:bottom w:val="single" w:color="auto" w:sz="4" w:space="0"/>
              <w:right w:val="single" w:color="auto" w:sz="4" w:space="0"/>
            </w:tcBorders>
            <w:vAlign w:val="center"/>
          </w:tcPr>
          <w:p>
            <w:pPr>
              <w:rPr>
                <w:rFonts w:ascii="仿宋_GB2312" w:eastAsia="仿宋_GB2312"/>
                <w:color w:val="000000"/>
                <w:sz w:val="20"/>
                <w:szCs w:val="20"/>
                <w:highlight w:val="none"/>
              </w:rPr>
            </w:pPr>
            <w:r>
              <w:rPr>
                <w:rFonts w:hint="eastAsia" w:ascii="仿宋_GB2312" w:eastAsia="仿宋_GB2312"/>
                <w:color w:val="000000"/>
                <w:sz w:val="20"/>
                <w:szCs w:val="20"/>
                <w:highlight w:val="none"/>
              </w:rPr>
              <w:t>99</w:t>
            </w:r>
          </w:p>
        </w:tc>
        <w:tc>
          <w:tcPr>
            <w:tcW w:w="2397" w:type="dxa"/>
            <w:tcBorders>
              <w:top w:val="nil"/>
              <w:left w:val="nil"/>
              <w:bottom w:val="single" w:color="auto" w:sz="4" w:space="0"/>
              <w:right w:val="single" w:color="auto" w:sz="4" w:space="0"/>
            </w:tcBorders>
            <w:vAlign w:val="center"/>
          </w:tcPr>
          <w:p>
            <w:pPr>
              <w:jc w:val="center"/>
              <w:rPr>
                <w:highlight w:val="none"/>
              </w:rPr>
            </w:pPr>
            <w:r>
              <w:rPr>
                <w:rFonts w:hint="eastAsia"/>
                <w:highlight w:val="none"/>
              </w:rPr>
              <w:t>其他城乡社区管理事务支出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175.8</w:t>
            </w:r>
          </w:p>
        </w:tc>
        <w:tc>
          <w:tcPr>
            <w:tcW w:w="1842" w:type="dxa"/>
            <w:gridSpan w:val="2"/>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175.8</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221　</w:t>
            </w:r>
          </w:p>
        </w:tc>
        <w:tc>
          <w:tcPr>
            <w:tcW w:w="49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02　</w:t>
            </w:r>
          </w:p>
        </w:tc>
        <w:tc>
          <w:tcPr>
            <w:tcW w:w="420" w:type="dxa"/>
            <w:tcBorders>
              <w:top w:val="nil"/>
              <w:left w:val="nil"/>
              <w:bottom w:val="single" w:color="auto" w:sz="4" w:space="0"/>
              <w:right w:val="single" w:color="auto" w:sz="4" w:space="0"/>
            </w:tcBorders>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01　</w:t>
            </w:r>
          </w:p>
        </w:tc>
        <w:tc>
          <w:tcPr>
            <w:tcW w:w="2397"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highlight w:val="none"/>
              </w:rPr>
              <w:t>　住房公积金</w:t>
            </w:r>
          </w:p>
        </w:tc>
        <w:tc>
          <w:tcPr>
            <w:tcW w:w="1684"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24.77　</w:t>
            </w:r>
          </w:p>
        </w:tc>
        <w:tc>
          <w:tcPr>
            <w:tcW w:w="1842" w:type="dxa"/>
            <w:gridSpan w:val="2"/>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24.77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9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9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624.48</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448.68</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175.8</w:t>
            </w:r>
          </w:p>
        </w:tc>
      </w:tr>
    </w:tbl>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Cs w:val="21"/>
                <w:highlight w:val="none"/>
              </w:rPr>
              <w:t>新疆阜康产业园管理委员会</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164.11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164.11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2.61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2.61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奖金</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xml:space="preserve"> 7.49</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7.49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33.96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33.96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15.46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15.46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6.79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6.79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24.77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24.77</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164.59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164.59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水费</w:t>
            </w: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差旅费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8.4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5.13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5.13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其他交通费用</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2.43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2.43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退休费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highlight w:val="none"/>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0.15</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448.68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422.68</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26.0</w:t>
            </w:r>
          </w:p>
        </w:tc>
      </w:tr>
    </w:tbl>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新疆阜康产业园管理委员会</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202　</w:t>
            </w:r>
          </w:p>
        </w:tc>
        <w:tc>
          <w:tcPr>
            <w:tcW w:w="397" w:type="dxa"/>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03</w:t>
            </w:r>
          </w:p>
        </w:tc>
        <w:tc>
          <w:tcPr>
            <w:tcW w:w="397" w:type="dxa"/>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99　</w:t>
            </w:r>
          </w:p>
        </w:tc>
        <w:tc>
          <w:tcPr>
            <w:tcW w:w="851" w:type="dxa"/>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其他城乡社区公共设施支出</w:t>
            </w:r>
          </w:p>
        </w:tc>
        <w:tc>
          <w:tcPr>
            <w:tcW w:w="1456" w:type="dxa"/>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小微创业园一期二标、白杨河水库东中区引水工程一期四标保障性建设项目工程款</w:t>
            </w:r>
          </w:p>
        </w:tc>
        <w:tc>
          <w:tcPr>
            <w:tcW w:w="750" w:type="dxa"/>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175.8</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p>
        </w:tc>
        <w:tc>
          <w:tcPr>
            <w:tcW w:w="397" w:type="dxa"/>
          </w:tcPr>
          <w:p>
            <w:pPr>
              <w:widowControl/>
              <w:jc w:val="left"/>
              <w:outlineLvl w:val="1"/>
              <w:rPr>
                <w:rFonts w:ascii="仿宋_GB2312" w:hAnsi="宋体" w:eastAsia="仿宋_GB2312"/>
                <w:kern w:val="0"/>
                <w:sz w:val="32"/>
                <w:szCs w:val="32"/>
                <w:highlight w:val="none"/>
              </w:rPr>
            </w:pPr>
          </w:p>
        </w:tc>
        <w:tc>
          <w:tcPr>
            <w:tcW w:w="397" w:type="dxa"/>
          </w:tcPr>
          <w:p>
            <w:pPr>
              <w:widowControl/>
              <w:jc w:val="left"/>
              <w:outlineLvl w:val="1"/>
              <w:rPr>
                <w:rFonts w:ascii="仿宋_GB2312" w:hAnsi="宋体" w:eastAsia="仿宋_GB2312"/>
                <w:kern w:val="0"/>
                <w:sz w:val="32"/>
                <w:szCs w:val="32"/>
                <w:highlight w:val="none"/>
              </w:rPr>
            </w:pPr>
          </w:p>
        </w:tc>
        <w:tc>
          <w:tcPr>
            <w:tcW w:w="851" w:type="dxa"/>
          </w:tcPr>
          <w:p>
            <w:pPr>
              <w:widowControl/>
              <w:jc w:val="left"/>
              <w:outlineLvl w:val="1"/>
              <w:rPr>
                <w:rFonts w:ascii="仿宋_GB2312" w:hAnsi="宋体" w:eastAsia="仿宋_GB2312"/>
                <w:kern w:val="0"/>
                <w:sz w:val="32"/>
                <w:szCs w:val="32"/>
                <w:highlight w:val="none"/>
              </w:rPr>
            </w:pPr>
          </w:p>
        </w:tc>
        <w:tc>
          <w:tcPr>
            <w:tcW w:w="1456" w:type="dxa"/>
          </w:tcPr>
          <w:p>
            <w:pPr>
              <w:widowControl/>
              <w:jc w:val="left"/>
              <w:outlineLvl w:val="1"/>
              <w:rPr>
                <w:rFonts w:ascii="仿宋_GB2312" w:hAnsi="宋体" w:eastAsia="仿宋_GB2312"/>
                <w:kern w:val="0"/>
                <w:sz w:val="32"/>
                <w:szCs w:val="32"/>
                <w:highlight w:val="none"/>
              </w:rPr>
            </w:pPr>
          </w:p>
        </w:tc>
        <w:tc>
          <w:tcPr>
            <w:tcW w:w="750" w:type="dxa"/>
          </w:tcPr>
          <w:p>
            <w:pPr>
              <w:widowControl/>
              <w:jc w:val="left"/>
              <w:outlineLvl w:val="1"/>
              <w:rPr>
                <w:rFonts w:ascii="仿宋_GB2312" w:hAnsi="宋体" w:eastAsia="仿宋_GB2312"/>
                <w:kern w:val="0"/>
                <w:sz w:val="32"/>
                <w:szCs w:val="32"/>
                <w:highlight w:val="none"/>
              </w:rPr>
            </w:pPr>
          </w:p>
        </w:tc>
        <w:tc>
          <w:tcPr>
            <w:tcW w:w="569" w:type="dxa"/>
            <w:gridSpan w:val="2"/>
          </w:tcPr>
          <w:p>
            <w:pPr>
              <w:widowControl/>
              <w:jc w:val="left"/>
              <w:outlineLvl w:val="1"/>
              <w:rPr>
                <w:rFonts w:ascii="仿宋_GB2312" w:hAnsi="宋体" w:eastAsia="仿宋_GB2312"/>
                <w:kern w:val="0"/>
                <w:sz w:val="32"/>
                <w:szCs w:val="32"/>
                <w:highlight w:val="none"/>
              </w:rPr>
            </w:pPr>
          </w:p>
        </w:tc>
        <w:tc>
          <w:tcPr>
            <w:tcW w:w="536"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578" w:type="dxa"/>
            <w:gridSpan w:val="2"/>
          </w:tcPr>
          <w:p>
            <w:pPr>
              <w:widowControl/>
              <w:jc w:val="left"/>
              <w:outlineLvl w:val="1"/>
              <w:rPr>
                <w:rFonts w:ascii="仿宋_GB2312" w:hAnsi="宋体" w:eastAsia="仿宋_GB2312"/>
                <w:kern w:val="0"/>
                <w:sz w:val="32"/>
                <w:szCs w:val="32"/>
                <w:highlight w:val="none"/>
              </w:rPr>
            </w:pPr>
          </w:p>
        </w:tc>
        <w:tc>
          <w:tcPr>
            <w:tcW w:w="419" w:type="dxa"/>
          </w:tcPr>
          <w:p>
            <w:pPr>
              <w:widowControl/>
              <w:jc w:val="left"/>
              <w:outlineLvl w:val="1"/>
              <w:rPr>
                <w:rFonts w:ascii="仿宋_GB2312" w:hAnsi="宋体" w:eastAsia="仿宋_GB2312"/>
                <w:kern w:val="0"/>
                <w:sz w:val="32"/>
                <w:szCs w:val="32"/>
                <w:highlight w:val="none"/>
              </w:rPr>
            </w:pPr>
          </w:p>
        </w:tc>
        <w:tc>
          <w:tcPr>
            <w:tcW w:w="578"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397" w:type="dxa"/>
            <w:gridSpan w:val="2"/>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vAlign w:val="center"/>
          </w:tcPr>
          <w:p>
            <w:pPr>
              <w:widowControl/>
              <w:jc w:val="center"/>
              <w:outlineLvl w:val="1"/>
              <w:rPr>
                <w:rFonts w:ascii="仿宋_GB2312" w:hAnsi="宋体" w:eastAsia="仿宋_GB2312"/>
                <w:kern w:val="0"/>
                <w:szCs w:val="21"/>
                <w:highlight w:val="none"/>
              </w:rPr>
            </w:pPr>
            <w:r>
              <w:rPr>
                <w:rFonts w:hint="eastAsia" w:ascii="仿宋_GB2312" w:hAnsi="宋体" w:eastAsia="仿宋_GB2312"/>
                <w:kern w:val="0"/>
                <w:szCs w:val="21"/>
                <w:highlight w:val="none"/>
              </w:rPr>
              <w:t>175.8</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spacing w:line="240" w:lineRule="auto"/>
        <w:jc w:val="center"/>
        <w:outlineLvl w:val="1"/>
        <w:rPr>
          <w:rFonts w:hint="eastAsia" w:ascii="仿宋_GB2312" w:hAnsi="宋体" w:eastAsia="仿宋_GB2312"/>
          <w:b/>
          <w:kern w:val="0"/>
          <w:sz w:val="32"/>
          <w:szCs w:val="32"/>
          <w:highlight w:val="none"/>
        </w:rPr>
      </w:pPr>
    </w:p>
    <w:p>
      <w:pPr>
        <w:widowControl/>
        <w:spacing w:line="240" w:lineRule="auto"/>
        <w:jc w:val="center"/>
        <w:outlineLvl w:val="1"/>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  新疆阜康产业园管理委员会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12.56</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7.56</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7.56</w:t>
            </w:r>
          </w:p>
        </w:tc>
        <w:tc>
          <w:tcPr>
            <w:tcW w:w="155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编制单位：新疆阜康产业园管理委员会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新疆阜康产业园管理委员会2019年未安排政府性基金预算，因此没有使用政府性基金预算拨款安排的支出，政府性基金预算支出情况表为空表。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2019年部门预算情况说明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关于新疆阜康产业园管理委员会部门2019年收支预算情况的总体说明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按照全口径预算的原则，新疆阜康产业园管理委员会部门2019年所有收入和支出均纳入部门预算管理。收支总预算624.48万元。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收入预算包括：一般公共预算624.48万元。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支出预算包括：医疗卫生与计划生育支出23.23万元、城乡社区支出576.48万元、住房保障支出24.77万元。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二、关于新疆阜康产业园管理委员会部门2019年收入预算情况说明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新疆阜康产业园管理委员会部门收入预算624.48万元，其中：</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一般公共预算624.48万元，占100%，比上年增加160.58万元，主要原因是本年度预算增加项目工程款。</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 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%，比上年增加 </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万元，主要原因是</w:t>
      </w:r>
      <w:r>
        <w:rPr>
          <w:rFonts w:hint="eastAsia" w:ascii="仿宋_GB2312" w:hAnsi="宋体" w:eastAsia="仿宋_GB2312" w:cs="宋体"/>
          <w:kern w:val="0"/>
          <w:sz w:val="32"/>
          <w:szCs w:val="32"/>
          <w:highlight w:val="none"/>
          <w:lang w:eastAsia="zh-CN"/>
        </w:rPr>
        <w:t>预算未安排</w:t>
      </w:r>
      <w:r>
        <w:rPr>
          <w:rFonts w:hint="eastAsia" w:ascii="仿宋_GB2312" w:hAnsi="宋体" w:eastAsia="仿宋_GB2312" w:cs="宋体"/>
          <w:kern w:val="0"/>
          <w:sz w:val="32"/>
          <w:szCs w:val="32"/>
          <w:highlight w:val="none"/>
        </w:rPr>
        <w:t xml:space="preserve">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财政专户管理资金</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万元，占 </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%，比上年增加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万元，主要原因是</w:t>
      </w:r>
      <w:r>
        <w:rPr>
          <w:rFonts w:hint="eastAsia" w:ascii="仿宋_GB2312" w:hAnsi="宋体" w:eastAsia="仿宋_GB2312" w:cs="宋体"/>
          <w:kern w:val="0"/>
          <w:sz w:val="32"/>
          <w:szCs w:val="32"/>
          <w:highlight w:val="none"/>
          <w:lang w:eastAsia="zh-CN"/>
        </w:rPr>
        <w:t>预算未安排</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三、关于新疆阜康产业园管理委员会部门单位2019年支出预算情况说明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新疆阜康产业园管理委员会部门单位2019年支出预算    624.48万元，其中：</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基本支出448.68万元，占100%，比上年减少5.32万元，主要原因是人员经费基数减小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项目支出175.8万元，占100%，比上年增加175.8 万元，主要原因是上年度预算未安排项目支出。</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w:t>
      </w:r>
      <w:r>
        <w:rPr>
          <w:rFonts w:hint="eastAsia" w:ascii="黑体" w:hAnsi="宋体" w:eastAsia="黑体" w:cs="宋体"/>
          <w:kern w:val="0"/>
          <w:sz w:val="32"/>
          <w:szCs w:val="32"/>
          <w:highlight w:val="none"/>
        </w:rPr>
        <w:t>新疆阜康产业园管理委员会部门2019年</w:t>
      </w:r>
      <w:r>
        <w:rPr>
          <w:rFonts w:hint="eastAsia" w:ascii="黑体" w:hAnsi="黑体" w:eastAsia="黑体" w:cs="宋体"/>
          <w:bCs/>
          <w:kern w:val="0"/>
          <w:sz w:val="32"/>
          <w:szCs w:val="32"/>
          <w:highlight w:val="none"/>
        </w:rPr>
        <w:t>财政拨款收支预算情况的总体说明</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2019年财政拨款收支总预算624.48万元。</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支出预算包括：医疗卫生与计划生育支出23.23万元</w:t>
      </w:r>
      <w:r>
        <w:rPr>
          <w:rFonts w:hint="eastAsia" w:ascii="仿宋_GB2312" w:hAnsi="宋体" w:eastAsia="仿宋_GB2312" w:cs="宋体"/>
          <w:kern w:val="0"/>
          <w:sz w:val="32"/>
          <w:szCs w:val="32"/>
          <w:highlight w:val="none"/>
          <w:lang w:eastAsia="zh-CN"/>
        </w:rPr>
        <w:t>，主要用于医疗保险支出，</w:t>
      </w:r>
      <w:r>
        <w:rPr>
          <w:rFonts w:hint="eastAsia" w:ascii="仿宋_GB2312" w:hAnsi="宋体" w:eastAsia="仿宋_GB2312" w:cs="宋体"/>
          <w:kern w:val="0"/>
          <w:sz w:val="32"/>
          <w:szCs w:val="32"/>
          <w:highlight w:val="none"/>
        </w:rPr>
        <w:t>城乡社区支出576.48万元</w:t>
      </w:r>
      <w:r>
        <w:rPr>
          <w:rFonts w:hint="eastAsia" w:ascii="仿宋_GB2312" w:hAnsi="宋体" w:eastAsia="仿宋_GB2312" w:cs="宋体"/>
          <w:kern w:val="0"/>
          <w:sz w:val="32"/>
          <w:szCs w:val="32"/>
          <w:highlight w:val="none"/>
          <w:lang w:eastAsia="zh-CN"/>
        </w:rPr>
        <w:t>，主要用于人员支出及机构运转经费，</w:t>
      </w:r>
      <w:r>
        <w:rPr>
          <w:rFonts w:hint="eastAsia" w:ascii="仿宋_GB2312" w:hAnsi="宋体" w:eastAsia="仿宋_GB2312" w:cs="宋体"/>
          <w:kern w:val="0"/>
          <w:sz w:val="32"/>
          <w:szCs w:val="32"/>
          <w:highlight w:val="none"/>
        </w:rPr>
        <w:t>住房保障支出24.77万元</w:t>
      </w:r>
      <w:r>
        <w:rPr>
          <w:rFonts w:hint="eastAsia" w:ascii="仿宋_GB2312" w:hAnsi="宋体" w:eastAsia="仿宋_GB2312" w:cs="宋体"/>
          <w:kern w:val="0"/>
          <w:sz w:val="32"/>
          <w:szCs w:val="32"/>
          <w:highlight w:val="none"/>
          <w:lang w:eastAsia="zh-CN"/>
        </w:rPr>
        <w:t>，主要用于公积金支出。</w:t>
      </w:r>
    </w:p>
    <w:p>
      <w:pPr>
        <w:widowControl/>
        <w:spacing w:line="580" w:lineRule="exact"/>
        <w:ind w:firstLine="640"/>
        <w:jc w:val="left"/>
        <w:rPr>
          <w:rFonts w:hint="eastAsia" w:ascii="黑体" w:hAnsi="宋体" w:eastAsia="黑体" w:cs="宋体"/>
          <w:kern w:val="0"/>
          <w:sz w:val="32"/>
          <w:szCs w:val="32"/>
          <w:highlight w:val="none"/>
        </w:rPr>
      </w:pPr>
      <w:r>
        <w:rPr>
          <w:rFonts w:hint="eastAsia" w:ascii="黑体" w:hAnsi="宋体" w:eastAsia="黑体" w:cs="宋体"/>
          <w:kern w:val="0"/>
          <w:sz w:val="32"/>
          <w:szCs w:val="32"/>
          <w:highlight w:val="none"/>
        </w:rPr>
        <w:t>五、关于</w:t>
      </w:r>
      <w:r>
        <w:rPr>
          <w:rFonts w:hint="eastAsia" w:ascii="黑体" w:hAnsi="宋体" w:eastAsia="黑体" w:cs="宋体"/>
          <w:kern w:val="0"/>
          <w:sz w:val="32"/>
          <w:szCs w:val="32"/>
          <w:highlight w:val="none"/>
          <w:lang w:val="en-US" w:eastAsia="zh-CN"/>
        </w:rPr>
        <w:t>新疆阜康产业园管理委员会2019</w:t>
      </w:r>
      <w:r>
        <w:rPr>
          <w:rFonts w:hint="eastAsia" w:ascii="黑体" w:hAnsi="宋体" w:eastAsia="黑体" w:cs="宋体"/>
          <w:kern w:val="0"/>
          <w:sz w:val="32"/>
          <w:szCs w:val="32"/>
          <w:highlight w:val="none"/>
        </w:rPr>
        <w:t>年一般公共预算当年拨款情况说明</w:t>
      </w:r>
    </w:p>
    <w:p>
      <w:pPr>
        <w:numPr>
          <w:ilvl w:val="0"/>
          <w:numId w:val="0"/>
        </w:numPr>
        <w:spacing w:line="580" w:lineRule="exact"/>
        <w:ind w:left="800" w:leftChars="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（一）一般公共预算当年拨款规模变化情况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新疆阜康产业园管理委员会部门2019年一般公共预算拨款支出624.48万元，比上年执行数减少2.24万元，下降3.58%。主要原因是：南疆务工人员经费在2019年预算中</w:t>
      </w:r>
      <w:r>
        <w:rPr>
          <w:rFonts w:hint="eastAsia" w:ascii="仿宋_GB2312" w:hAnsi="宋体" w:eastAsia="仿宋_GB2312" w:cs="宋体"/>
          <w:kern w:val="0"/>
          <w:sz w:val="32"/>
          <w:szCs w:val="32"/>
          <w:highlight w:val="none"/>
          <w:lang w:eastAsia="zh-CN"/>
        </w:rPr>
        <w:t>未安排</w:t>
      </w:r>
      <w:r>
        <w:rPr>
          <w:rFonts w:hint="eastAsia" w:ascii="仿宋_GB2312" w:hAnsi="宋体" w:eastAsia="仿宋_GB2312" w:cs="宋体"/>
          <w:kern w:val="0"/>
          <w:sz w:val="32"/>
          <w:szCs w:val="32"/>
          <w:highlight w:val="none"/>
        </w:rPr>
        <w:t xml:space="preserve">。     </w:t>
      </w:r>
    </w:p>
    <w:p>
      <w:pPr>
        <w:widowControl/>
        <w:numPr>
          <w:ilvl w:val="0"/>
          <w:numId w:val="1"/>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一般公共预算当年拨款结构情况</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医疗卫生与计划生育支出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210</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23.23万元，占3.72%；</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城乡社区支出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212</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576.48万元，占92.31%；</w:t>
      </w:r>
    </w:p>
    <w:p>
      <w:pPr>
        <w:widowControl/>
        <w:numPr>
          <w:ilvl w:val="0"/>
          <w:numId w:val="0"/>
        </w:numPr>
        <w:spacing w:line="58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住房保障支出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221</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24.77万元，占3.97%。</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w:t>
      </w:r>
      <w:r>
        <w:rPr>
          <w:rFonts w:hint="eastAsia" w:ascii="仿宋_GB2312" w:hAnsi="宋体" w:eastAsia="仿宋_GB2312" w:cs="宋体"/>
          <w:kern w:val="0"/>
          <w:sz w:val="32"/>
          <w:szCs w:val="32"/>
          <w:highlight w:val="none"/>
        </w:rPr>
        <w:t>（210类）行政事业单位医疗（11款）</w:t>
      </w:r>
      <w:r>
        <w:rPr>
          <w:rFonts w:hint="eastAsia" w:ascii="仿宋_GB2312" w:hAnsi="宋体" w:eastAsia="仿宋_GB2312" w:cs="宋体"/>
          <w:kern w:val="0"/>
          <w:sz w:val="32"/>
          <w:szCs w:val="32"/>
          <w:highlight w:val="none"/>
          <w:lang w:val="en-US" w:eastAsia="zh-CN"/>
        </w:rPr>
        <w:t>行政</w:t>
      </w:r>
      <w:r>
        <w:rPr>
          <w:rFonts w:hint="eastAsia" w:ascii="仿宋_GB2312" w:hAnsi="宋体" w:eastAsia="仿宋_GB2312" w:cs="宋体"/>
          <w:kern w:val="0"/>
          <w:sz w:val="32"/>
          <w:szCs w:val="32"/>
          <w:highlight w:val="none"/>
        </w:rPr>
        <w:t>单位医疗（0</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5.96万元，比上年执行数减少0.04万元，下降0.67%，主要原因是：人员基数减小。</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w:t>
      </w:r>
      <w:r>
        <w:rPr>
          <w:rFonts w:hint="eastAsia" w:ascii="仿宋_GB2312" w:hAnsi="宋体" w:eastAsia="仿宋_GB2312" w:cs="宋体"/>
          <w:kern w:val="0"/>
          <w:sz w:val="32"/>
          <w:szCs w:val="32"/>
          <w:highlight w:val="none"/>
        </w:rPr>
        <w:t>（210类）行政事业单位医疗（11款）事</w:t>
      </w:r>
      <w:r>
        <w:rPr>
          <w:rFonts w:hint="eastAsia" w:ascii="仿宋_GB2312" w:hAnsi="宋体" w:eastAsia="仿宋_GB2312" w:cs="宋体"/>
          <w:kern w:val="0"/>
          <w:sz w:val="32"/>
          <w:szCs w:val="32"/>
          <w:highlight w:val="none"/>
          <w:lang w:val="en-US" w:eastAsia="zh-CN"/>
        </w:rPr>
        <w:t>事业</w:t>
      </w:r>
      <w:r>
        <w:rPr>
          <w:rFonts w:hint="eastAsia" w:ascii="仿宋_GB2312" w:hAnsi="宋体" w:eastAsia="仿宋_GB2312" w:cs="宋体"/>
          <w:kern w:val="0"/>
          <w:sz w:val="32"/>
          <w:szCs w:val="32"/>
          <w:highlight w:val="none"/>
        </w:rPr>
        <w:t>单位医疗（0</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10.17万元，比上年执行数减少0.83万元，下降8.16%，主要原因是：人员基数减小。</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w:t>
      </w:r>
      <w:r>
        <w:rPr>
          <w:rFonts w:hint="eastAsia" w:ascii="仿宋_GB2312" w:hAnsi="宋体" w:eastAsia="仿宋_GB2312" w:cs="宋体"/>
          <w:kern w:val="0"/>
          <w:sz w:val="32"/>
          <w:szCs w:val="32"/>
          <w:highlight w:val="none"/>
        </w:rPr>
        <w:t>（210类）行政事业单位医疗（11款）公务员医疗补助（03项）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7.1万，比上年执行数增加0.09万元，增长1.26%，主要原因是：退休人员缴费基数增加。</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城乡社区支出（212类）城乡社区管理事务（01款）行政运行（01项）</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95.14万元，比上年执行数增加5.14万元，增长3.58%，主要原因是：行政人员工资基数增加。</w:t>
      </w:r>
    </w:p>
    <w:p>
      <w:pPr>
        <w:spacing w:line="580" w:lineRule="exact"/>
        <w:ind w:firstLine="640"/>
        <w:rPr>
          <w:rFonts w:hint="eastAsia" w:ascii="仿宋_GB2312" w:hAnsi="宋体" w:eastAsia="仿宋_GB2312" w:cs="宋体"/>
          <w:kern w:val="0"/>
          <w:sz w:val="32"/>
          <w:szCs w:val="32"/>
          <w:highlight w:val="none"/>
        </w:rPr>
      </w:pPr>
      <w:r>
        <w:rPr>
          <w:rFonts w:hint="eastAsia" w:ascii="仿宋_GB2312" w:eastAsia="仿宋_GB2312" w:cs="仿宋_GB2312"/>
          <w:sz w:val="32"/>
          <w:szCs w:val="32"/>
          <w:highlight w:val="none"/>
        </w:rPr>
        <w:t>城乡社区支出（</w:t>
      </w:r>
      <w:r>
        <w:rPr>
          <w:rFonts w:hint="eastAsia" w:ascii="仿宋_GB2312" w:eastAsia="仿宋_GB2312" w:cs="仿宋_GB2312"/>
          <w:sz w:val="32"/>
          <w:szCs w:val="32"/>
          <w:highlight w:val="none"/>
          <w:lang w:val="en-US" w:eastAsia="zh-CN"/>
        </w:rPr>
        <w:t>212</w:t>
      </w:r>
      <w:r>
        <w:rPr>
          <w:rFonts w:hint="eastAsia" w:ascii="仿宋_GB2312" w:eastAsia="仿宋_GB2312" w:cs="仿宋_GB2312"/>
          <w:sz w:val="32"/>
          <w:szCs w:val="32"/>
          <w:highlight w:val="none"/>
        </w:rPr>
        <w:t>类）城乡社区管理事务（</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款）其他城乡社区管理事务支出（</w:t>
      </w:r>
      <w:r>
        <w:rPr>
          <w:rFonts w:hint="eastAsia" w:ascii="仿宋_GB2312" w:eastAsia="仿宋_GB2312" w:cs="仿宋_GB2312"/>
          <w:sz w:val="32"/>
          <w:szCs w:val="32"/>
          <w:highlight w:val="none"/>
          <w:lang w:val="en-US" w:eastAsia="zh-CN"/>
        </w:rPr>
        <w:t>99</w:t>
      </w:r>
      <w:r>
        <w:rPr>
          <w:rFonts w:hint="eastAsia" w:ascii="仿宋_GB2312" w:eastAsia="仿宋_GB2312" w:cs="仿宋_GB2312"/>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305.54万元，比上年执行数增加0.55万元，增长0.18%，主要原因是：人员经费增加。</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城乡社区支出（212类）城乡社区公共设施（03款）其他</w:t>
      </w:r>
      <w:r>
        <w:rPr>
          <w:rFonts w:hint="eastAsia" w:ascii="仿宋_GB2312" w:eastAsia="仿宋_GB2312" w:cs="仿宋_GB2312"/>
          <w:sz w:val="32"/>
          <w:szCs w:val="32"/>
          <w:highlight w:val="none"/>
        </w:rPr>
        <w:t>城乡社区管理事务支出（</w:t>
      </w:r>
      <w:r>
        <w:rPr>
          <w:rFonts w:hint="eastAsia" w:ascii="仿宋_GB2312" w:eastAsia="仿宋_GB2312" w:cs="仿宋_GB2312"/>
          <w:sz w:val="32"/>
          <w:szCs w:val="32"/>
          <w:highlight w:val="none"/>
          <w:lang w:val="en-US" w:eastAsia="zh-CN"/>
        </w:rPr>
        <w:t>99</w:t>
      </w:r>
      <w:r>
        <w:rPr>
          <w:rFonts w:hint="eastAsia" w:ascii="仿宋_GB2312" w:eastAsia="仿宋_GB2312" w:cs="仿宋_GB2312"/>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175.8万元，比上年执行数增加175.8万元，增长100%，主要原因是：2018年未安排项目支出。</w:t>
      </w:r>
    </w:p>
    <w:p>
      <w:pPr>
        <w:spacing w:line="580" w:lineRule="exact"/>
        <w:ind w:firstLine="640"/>
        <w:rPr>
          <w:rFonts w:ascii="仿宋_GB2312" w:hAnsi="宋体" w:eastAsia="仿宋_GB2312" w:cs="宋体"/>
          <w:kern w:val="0"/>
          <w:sz w:val="32"/>
          <w:szCs w:val="32"/>
          <w:highlight w:val="none"/>
        </w:rPr>
      </w:pPr>
      <w:r>
        <w:rPr>
          <w:rFonts w:hint="eastAsia" w:ascii="仿宋_GB2312" w:eastAsia="仿宋_GB2312" w:cs="仿宋_GB2312"/>
          <w:sz w:val="32"/>
          <w:szCs w:val="32"/>
          <w:highlight w:val="none"/>
        </w:rPr>
        <w:t>住房保障支出（</w:t>
      </w:r>
      <w:r>
        <w:rPr>
          <w:rFonts w:hint="eastAsia" w:ascii="仿宋_GB2312" w:eastAsia="仿宋_GB2312" w:cs="仿宋_GB2312"/>
          <w:sz w:val="32"/>
          <w:szCs w:val="32"/>
          <w:highlight w:val="none"/>
          <w:lang w:val="en-US" w:eastAsia="zh-CN"/>
        </w:rPr>
        <w:t>221</w:t>
      </w:r>
      <w:r>
        <w:rPr>
          <w:rFonts w:hint="eastAsia" w:ascii="仿宋_GB2312" w:eastAsia="仿宋_GB2312" w:cs="仿宋_GB2312"/>
          <w:sz w:val="32"/>
          <w:szCs w:val="32"/>
          <w:highlight w:val="none"/>
        </w:rPr>
        <w:t>类）住房改革支出（</w:t>
      </w:r>
      <w:r>
        <w:rPr>
          <w:rFonts w:hint="eastAsia" w:ascii="仿宋_GB2312" w:eastAsia="仿宋_GB2312" w:cs="仿宋_GB2312"/>
          <w:sz w:val="32"/>
          <w:szCs w:val="32"/>
          <w:highlight w:val="none"/>
          <w:lang w:val="en-US" w:eastAsia="zh-CN"/>
        </w:rPr>
        <w:t>02</w:t>
      </w:r>
      <w:r>
        <w:rPr>
          <w:rFonts w:hint="eastAsia" w:ascii="仿宋_GB2312" w:eastAsia="仿宋_GB2312" w:cs="仿宋_GB2312"/>
          <w:sz w:val="32"/>
          <w:szCs w:val="32"/>
          <w:highlight w:val="none"/>
        </w:rPr>
        <w:t>款）住房公积金（</w:t>
      </w:r>
      <w:r>
        <w:rPr>
          <w:rFonts w:hint="eastAsia" w:ascii="仿宋_GB2312" w:eastAsia="仿宋_GB2312" w:cs="仿宋_GB2312"/>
          <w:sz w:val="32"/>
          <w:szCs w:val="32"/>
          <w:highlight w:val="none"/>
          <w:lang w:val="en-US" w:eastAsia="zh-CN"/>
        </w:rPr>
        <w:t>01</w:t>
      </w:r>
      <w:r>
        <w:rPr>
          <w:rFonts w:hint="eastAsia" w:ascii="仿宋_GB2312" w:eastAsia="仿宋_GB2312" w:cs="仿宋_GB2312"/>
          <w:sz w:val="32"/>
          <w:szCs w:val="32"/>
          <w:highlight w:val="none"/>
        </w:rPr>
        <w:t>项）</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24.77万元，比上年执行数增加24.77万元，增长100%，主要原因是：2018年住房公积金未从2210201款中安排。</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六、关于新疆阜康产业园管理委员会部门2019年一般公共预算基本支出情况说明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新疆阜康产业园管理委员会部门2019年一般公共预算基本支出448.68万元，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422.68万元，主要包括：基本工资164.11万元；津贴补贴2.61万元；奖金7.49万元；机关事业单位基本养老保险缴费33.96万元；职工基本医疗保险缴费15.46万元；公务员医疗补助缴费6.79万元；其他社会保障缴费1.63万元；住房公积金24.77万元；其他工资福利支出164.59万元；退休费1.12万元；</w:t>
      </w:r>
      <w:r>
        <w:rPr>
          <w:rFonts w:hint="eastAsia" w:ascii="仿宋_GB2312" w:hAnsi="宋体" w:eastAsia="仿宋_GB2312" w:cs="宋体"/>
          <w:kern w:val="0"/>
          <w:sz w:val="32"/>
          <w:szCs w:val="32"/>
          <w:highlight w:val="none"/>
          <w:lang w:val="en-US" w:eastAsia="zh-CN"/>
        </w:rPr>
        <w:t>其他对个人和家庭的补助支出</w:t>
      </w:r>
      <w:r>
        <w:rPr>
          <w:rFonts w:hint="eastAsia" w:ascii="仿宋_GB2312" w:hAnsi="宋体" w:eastAsia="仿宋_GB2312" w:cs="宋体"/>
          <w:kern w:val="0"/>
          <w:sz w:val="32"/>
          <w:szCs w:val="32"/>
          <w:highlight w:val="none"/>
        </w:rPr>
        <w:t>0.15万元。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公用经费26.万元，主要包括：办公费4.2万元水费1.12万元；电费1.4万元；邮电费1.68万元；差旅费8.4万元；工会经费1.64万元；公务用车运行维护费5.13万元；其他交通费用2.43万元。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七、关于新疆阜康产业园管理委员会部门2019年项目支出情况说明</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：白杨河水库东中区引水工程一期四标</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设立的政策依据：阜发改投资[2010]147号</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预算安排规模：24.87万元</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项目承担单位：新疆宏泰建工集团有限公司</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资金分配情况：24.87万元</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资金执行时间：2019年</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项目名称：阜康产业园阜东一区小微创业园一期项目（第二标段）</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设立的政策依据：阜发改投资[2014]126号</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预算安排规模：150.93万元</w:t>
      </w:r>
    </w:p>
    <w:p>
      <w:pPr>
        <w:widowControl/>
        <w:spacing w:line="580" w:lineRule="exact"/>
        <w:ind w:firstLine="640"/>
        <w:jc w:val="left"/>
        <w:rPr>
          <w:rFonts w:hAnsi="宋体" w:eastAsia="仿宋_GB2312" w:cs="宋体"/>
          <w:kern w:val="0"/>
          <w:sz w:val="36"/>
          <w:szCs w:val="36"/>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w:t>
      </w:r>
      <w:r>
        <w:rPr>
          <w:rFonts w:hint="eastAsia" w:hAnsi="宋体" w:eastAsia="仿宋_GB2312" w:cs="宋体"/>
          <w:kern w:val="0"/>
          <w:sz w:val="36"/>
          <w:szCs w:val="36"/>
          <w:highlight w:val="none"/>
        </w:rPr>
        <w:t>昌吉市净达市政园林工程有限责任公司</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150.93万元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2019年</w:t>
      </w:r>
    </w:p>
    <w:p>
      <w:pPr>
        <w:widowControl/>
        <w:numPr>
          <w:ilvl w:val="0"/>
          <w:numId w:val="2"/>
        </w:numPr>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关于新疆阜康产业园管理委员会部门2019年一般公共预算“三公”经费预算情况说明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新疆阜康产业园管理委员会部门2019年“三公”经费财政拨款预算数为12.56万元，其中：因公出国（境）费0万元，公务用车购置0万元，公务用车运行费7.56万元，公务接待费5万元。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2019年“三公”经费财政拨款预算比上年增加0   万元，其中：因公出国（境）费增加0 万元，主要原因是</w:t>
      </w:r>
      <w:r>
        <w:rPr>
          <w:rFonts w:hint="eastAsia" w:ascii="仿宋_GB2312" w:hAnsi="宋体" w:eastAsia="仿宋_GB2312" w:cs="宋体"/>
          <w:kern w:val="0"/>
          <w:sz w:val="32"/>
          <w:szCs w:val="32"/>
          <w:highlight w:val="none"/>
          <w:lang w:eastAsia="zh-CN"/>
        </w:rPr>
        <w:t>今年与上年未安排预算</w:t>
      </w:r>
      <w:r>
        <w:rPr>
          <w:rFonts w:hint="eastAsia" w:ascii="仿宋_GB2312" w:hAnsi="宋体" w:eastAsia="仿宋_GB2312" w:cs="宋体"/>
          <w:kern w:val="0"/>
          <w:sz w:val="32"/>
          <w:szCs w:val="32"/>
          <w:highlight w:val="none"/>
        </w:rPr>
        <w:t xml:space="preserve"> ；公务</w:t>
      </w:r>
      <w:r>
        <w:rPr>
          <w:rFonts w:hint="eastAsia" w:ascii="仿宋_GB2312" w:hAnsi="宋体" w:eastAsia="仿宋_GB2312" w:cs="宋体"/>
          <w:kern w:val="0"/>
          <w:sz w:val="32"/>
          <w:szCs w:val="32"/>
          <w:highlight w:val="none"/>
        </w:rPr>
        <w:t>用车购置费为0，</w:t>
      </w:r>
      <w:r>
        <w:rPr>
          <w:rFonts w:hint="eastAsia" w:ascii="仿宋_GB2312" w:hAnsi="宋体" w:eastAsia="仿宋_GB2312" w:cs="宋体"/>
          <w:kern w:val="0"/>
          <w:sz w:val="32"/>
          <w:szCs w:val="32"/>
          <w:highlight w:val="none"/>
          <w:lang w:eastAsia="zh-CN"/>
        </w:rPr>
        <w:t>今年与上年未安排预算</w:t>
      </w:r>
      <w:r>
        <w:rPr>
          <w:rFonts w:hint="eastAsia" w:ascii="仿宋_GB2312" w:hAnsi="宋体" w:eastAsia="仿宋_GB2312" w:cs="宋体"/>
          <w:kern w:val="0"/>
          <w:sz w:val="32"/>
          <w:szCs w:val="32"/>
          <w:highlight w:val="none"/>
        </w:rPr>
        <w:t>。公务用车运行费增加0万元，</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与上年持平</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公务接待费增加</w:t>
      </w:r>
      <w:r>
        <w:rPr>
          <w:rFonts w:hint="eastAsia" w:ascii="仿宋_GB2312" w:hAnsi="宋体" w:eastAsia="仿宋_GB2312" w:cs="宋体"/>
          <w:kern w:val="0"/>
          <w:sz w:val="32"/>
          <w:szCs w:val="32"/>
          <w:highlight w:val="none"/>
        </w:rPr>
        <w:t>0万元，主要原因是</w:t>
      </w:r>
      <w:r>
        <w:rPr>
          <w:rFonts w:hint="eastAsia" w:ascii="仿宋_GB2312" w:hAnsi="宋体" w:eastAsia="仿宋_GB2312" w:cs="宋体"/>
          <w:kern w:val="0"/>
          <w:sz w:val="32"/>
          <w:szCs w:val="32"/>
          <w:highlight w:val="none"/>
          <w:lang w:eastAsia="zh-CN"/>
        </w:rPr>
        <w:t>与上年持平</w:t>
      </w:r>
      <w:r>
        <w:rPr>
          <w:rFonts w:hint="eastAsia" w:ascii="仿宋_GB2312" w:hAnsi="宋体" w:eastAsia="仿宋_GB2312" w:cs="宋体"/>
          <w:kern w:val="0"/>
          <w:sz w:val="32"/>
          <w:szCs w:val="32"/>
          <w:highlight w:val="none"/>
        </w:rPr>
        <w:t xml:space="preserve"> 。</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九、关于新疆阜康产业园管理委员会部门2019年政府性基金预算拨款情况说明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新疆阜康产业园管理委员会部门2019年没有使用政府性基金预算拨款安排的支出，政府性基金预算支出情况表为空表。</w:t>
      </w:r>
    </w:p>
    <w:p>
      <w:pPr>
        <w:widowControl/>
        <w:numPr>
          <w:ilvl w:val="0"/>
          <w:numId w:val="2"/>
        </w:numPr>
        <w:spacing w:line="580" w:lineRule="exact"/>
        <w:ind w:left="0" w:leftChars="0" w:firstLine="640" w:firstLineChars="0"/>
        <w:jc w:val="left"/>
        <w:rPr>
          <w:rFonts w:hint="eastAsia" w:ascii="黑体" w:hAnsi="宋体" w:eastAsia="黑体" w:cs="宋体"/>
          <w:kern w:val="0"/>
          <w:sz w:val="32"/>
          <w:szCs w:val="32"/>
          <w:highlight w:val="none"/>
        </w:rPr>
      </w:pPr>
      <w:r>
        <w:rPr>
          <w:rFonts w:hint="eastAsia" w:ascii="黑体" w:hAnsi="宋体" w:eastAsia="黑体" w:cs="宋体"/>
          <w:kern w:val="0"/>
          <w:sz w:val="32"/>
          <w:szCs w:val="32"/>
          <w:highlight w:val="none"/>
        </w:rPr>
        <w:t>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2019年，新疆阜康产业园管理委员会本级及下属0家行政单位、0家参公管理事业单位</w:t>
      </w:r>
      <w:r>
        <w:rPr>
          <w:rFonts w:hint="eastAsia" w:ascii="仿宋_GB2312" w:hAnsi="宋体" w:eastAsia="仿宋_GB2312" w:cs="宋体"/>
          <w:kern w:val="0"/>
          <w:sz w:val="32"/>
          <w:szCs w:val="32"/>
          <w:highlight w:val="none"/>
        </w:rPr>
        <w:t>和</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家事业单位的机关运</w:t>
      </w:r>
      <w:r>
        <w:rPr>
          <w:rFonts w:hint="eastAsia" w:ascii="仿宋_GB2312" w:hAnsi="宋体" w:eastAsia="仿宋_GB2312" w:cs="宋体"/>
          <w:kern w:val="0"/>
          <w:sz w:val="32"/>
          <w:szCs w:val="32"/>
          <w:highlight w:val="none"/>
        </w:rPr>
        <w:t>行经费财政拨款预算26万元，比上年预算增加0 万元，增长0。主要原因是与上年持平。</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2019年，新疆阜康产业园管理委员会部门及下属单位政府采购预算0万元，其中：政府采购货物预算 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2019年度本部门面向中小企业预留政府采购项目预算金额0 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截至2018年底，新疆阜康产业园管理委员会占用使用国有资产总体情况为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1.房屋0平方米，价值0万元。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 2辆，价值38万元；其中：一般公务用车2辆，价值38万元；执法执勤用车0辆，价值0万元；其他车辆0辆，价值0万元。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3.办公家具价值10万元。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4.其他资产价值21935万元。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单位价值50万元以上大型设备0台（套），单位价值100万元以上大型设备2台（套）。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2019年度，本年度实行绩效管理的项目2个，涉及预算金额175.8万元。具体情况见下表（按项目分别填报）：</w:t>
      </w:r>
    </w:p>
    <w:tbl>
      <w:tblPr>
        <w:tblStyle w:val="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78"/>
        <w:gridCol w:w="1146"/>
        <w:gridCol w:w="1145"/>
        <w:gridCol w:w="3433"/>
        <w:gridCol w:w="478"/>
        <w:gridCol w:w="478"/>
        <w:gridCol w:w="4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1178"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附件1：</w:t>
            </w:r>
          </w:p>
        </w:tc>
        <w:tc>
          <w:tcPr>
            <w:tcW w:w="1146"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1145"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3433"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0" w:hRule="atLeast"/>
        </w:trPr>
        <w:tc>
          <w:tcPr>
            <w:tcW w:w="8336"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新疆阜康产业园管理委员会阜康产业园阜东一区小微创业园一期项目（第二标段）项目支出绩效目标表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8336"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（2019年度）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5" w:hRule="atLeast"/>
        </w:trPr>
        <w:tc>
          <w:tcPr>
            <w:tcW w:w="1178" w:type="dxa"/>
            <w:tcBorders>
              <w:top w:val="nil"/>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1146"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1145"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3433"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478"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34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项目名称</w:t>
            </w:r>
          </w:p>
        </w:tc>
        <w:tc>
          <w:tcPr>
            <w:tcW w:w="486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阜康产业园阜东一区小微创业园一期项目（第二标段）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34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预算单位</w:t>
            </w:r>
          </w:p>
        </w:tc>
        <w:tc>
          <w:tcPr>
            <w:tcW w:w="486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新疆阜康产业园管理委员会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346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项目资金</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（万元）</w:t>
            </w:r>
          </w:p>
        </w:tc>
        <w:tc>
          <w:tcPr>
            <w:tcW w:w="486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年度资金总额：150.9300万元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346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486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其中：财政拨款      150.9300万元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346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486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其他资金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总</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体</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目</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标</w:t>
            </w:r>
          </w:p>
        </w:tc>
        <w:tc>
          <w:tcPr>
            <w:tcW w:w="715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590"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715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阜康产业园小微企业创业园占地面积200亩，一期开发占50亩，建设标准化厂房，办公楼及完善的配套设施。本项目建设室外管网工程（包含热网、给水、排水及供电工程）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绩</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效</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标</w:t>
            </w:r>
          </w:p>
        </w:tc>
        <w:tc>
          <w:tcPr>
            <w:tcW w:w="11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指标</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二级指标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三级指标</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项目完成</w:t>
            </w:r>
          </w:p>
        </w:tc>
        <w:tc>
          <w:tcPr>
            <w:tcW w:w="11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数量指标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热网总长780米</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780米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给水管线1106米</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1106米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排水管线874米</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874米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质量指标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符合质量要求，合格</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时效指标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按时完成工作</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成本指标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园区管网建设所需成本</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150.93万元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项目效益</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经济效益</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小微企业入驻，带动地区经济发展</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社会效益</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促进产业园区招商引资</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可持续影响</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保障产业园区工作正常开展</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55" w:hRule="atLeast"/>
        </w:trPr>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满意度指标</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满意度指标</w:t>
            </w:r>
          </w:p>
        </w:tc>
        <w:tc>
          <w:tcPr>
            <w:tcW w:w="3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受益群众满意度</w:t>
            </w:r>
          </w:p>
        </w:tc>
        <w:tc>
          <w:tcPr>
            <w:tcW w:w="14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≧95%</w:t>
            </w:r>
          </w:p>
        </w:tc>
      </w:tr>
    </w:tbl>
    <w:p>
      <w:pPr>
        <w:spacing w:line="500" w:lineRule="exact"/>
        <w:rPr>
          <w:rFonts w:ascii="仿宋_GB2312" w:hAnsi="宋体" w:eastAsia="仿宋_GB2312" w:cs="宋体"/>
          <w:kern w:val="0"/>
          <w:sz w:val="32"/>
          <w:szCs w:val="32"/>
          <w:highlight w:val="none"/>
        </w:rPr>
      </w:pPr>
    </w:p>
    <w:tbl>
      <w:tblPr>
        <w:tblStyle w:val="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33"/>
        <w:gridCol w:w="833"/>
        <w:gridCol w:w="1101"/>
        <w:gridCol w:w="3377"/>
        <w:gridCol w:w="664"/>
        <w:gridCol w:w="664"/>
        <w:gridCol w:w="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1033"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附件1：</w:t>
            </w:r>
          </w:p>
        </w:tc>
        <w:tc>
          <w:tcPr>
            <w:tcW w:w="833"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1101"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3377"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8336"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新疆阜康产业园管理委员会白杨河水库东中区引水工程一期四标项目支出绩效目标表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336"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（2019年度）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5" w:hRule="atLeast"/>
        </w:trPr>
        <w:tc>
          <w:tcPr>
            <w:tcW w:w="1033" w:type="dxa"/>
            <w:tcBorders>
              <w:top w:val="nil"/>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833"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1101"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3377"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c>
          <w:tcPr>
            <w:tcW w:w="664"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2967"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项目名称</w:t>
            </w:r>
          </w:p>
        </w:tc>
        <w:tc>
          <w:tcPr>
            <w:tcW w:w="536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白杨河水库东中区引水工程一期四标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2967"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预算单位</w:t>
            </w:r>
          </w:p>
        </w:tc>
        <w:tc>
          <w:tcPr>
            <w:tcW w:w="536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新疆阜康产业园管理委员会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2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项目资金</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（万元）</w:t>
            </w:r>
          </w:p>
        </w:tc>
        <w:tc>
          <w:tcPr>
            <w:tcW w:w="536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年度资金总额：24.87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2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536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其中：财政拨款　　24.87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2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536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Style w:val="20"/>
                <w:highlight w:val="none"/>
                <w:lang w:val="en-US" w:eastAsia="zh-CN" w:bidi="ar"/>
              </w:rPr>
              <w:t xml:space="preserve">             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总</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体</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目</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标</w:t>
            </w:r>
          </w:p>
        </w:tc>
        <w:tc>
          <w:tcPr>
            <w:tcW w:w="73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90"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73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完成中区企业引水，完成6公里引水管线建设。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绩</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效</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标</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指标</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二级指标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三级指标</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项目完成</w:t>
            </w:r>
          </w:p>
        </w:tc>
        <w:tc>
          <w:tcPr>
            <w:tcW w:w="11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数量指标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完成6公里引水管线建设</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供水管线建设</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本年度支付24.87万元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供水管线建设</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工程总价1530.42万元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质量指标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引水管线符合质量要求，合格</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时效指标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按时完成工作</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效益指标</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社会效益</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保障周边企业用水需求，构建更加广泛的利益共同体</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可持续影响指标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推动企业经济发展</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经济效益指标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带动周边企业引水，推动企业经济发展</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满意度指标</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满意度指标</w:t>
            </w:r>
          </w:p>
        </w:tc>
        <w:tc>
          <w:tcPr>
            <w:tcW w:w="3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推动企业经济发展</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群众满意度100%，　</w:t>
            </w:r>
          </w:p>
        </w:tc>
      </w:tr>
    </w:tbl>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无     </w:t>
      </w:r>
    </w:p>
    <w:p>
      <w:pPr>
        <w:widowControl/>
        <w:spacing w:before="156"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三、财政专户管理资金：</w:t>
      </w:r>
      <w:r>
        <w:rPr>
          <w:rFonts w:hint="eastAsia" w:ascii="仿宋_GB2312" w:eastAsia="仿宋_GB2312"/>
          <w:sz w:val="32"/>
          <w:szCs w:val="32"/>
          <w:highlight w:val="none"/>
        </w:rPr>
        <w:t>包括专户管理行政事业性收费（主要是教育收费）、其他非税收入。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四、其他资金：</w:t>
      </w:r>
      <w:r>
        <w:rPr>
          <w:rFonts w:hint="eastAsia" w:ascii="仿宋_GB2312" w:eastAsia="仿宋_GB2312"/>
          <w:sz w:val="32"/>
          <w:szCs w:val="32"/>
          <w:highlight w:val="none"/>
        </w:rPr>
        <w:t>包括事业收入、经营收入、其他收入等。</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五、基本支出：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六、项目支出：</w:t>
      </w:r>
      <w:r>
        <w:rPr>
          <w:rFonts w:hint="eastAsia" w:ascii="仿宋_GB2312" w:eastAsia="仿宋_GB2312"/>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七、“三公”经费：</w:t>
      </w:r>
      <w:r>
        <w:rPr>
          <w:rFonts w:hint="eastAsia" w:ascii="仿宋_GB2312" w:eastAsia="仿宋_GB2312"/>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八、机关运行经费：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宋体" w:eastAsia="黑体" w:cs="宋体"/>
          <w:kern w:val="0"/>
          <w:sz w:val="32"/>
          <w:szCs w:val="32"/>
          <w:highlight w:val="none"/>
        </w:rPr>
        <w:t>新疆阜康产业园管理委员会部门</w:t>
      </w:r>
      <w:r>
        <w:rPr>
          <w:rFonts w:hint="eastAsia" w:ascii="仿宋_GB2312" w:hAnsi="宋体" w:eastAsia="仿宋_GB2312" w:cs="宋体"/>
          <w:kern w:val="0"/>
          <w:sz w:val="32"/>
          <w:szCs w:val="32"/>
          <w:highlight w:val="none"/>
        </w:rPr>
        <w:t xml:space="preserve"> </w:t>
      </w:r>
    </w:p>
    <w:p>
      <w:pPr>
        <w:widowControl/>
        <w:spacing w:line="560" w:lineRule="exact"/>
        <w:jc w:val="center"/>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jc w:val="center"/>
        <w:rPr>
          <w:highlight w:val="none"/>
        </w:rPr>
      </w:pPr>
    </w:p>
    <w:p>
      <w:pPr>
        <w:rPr>
          <w:highlight w:val="none"/>
        </w:rPr>
      </w:pPr>
    </w:p>
    <w:p>
      <w:pPr>
        <w:widowControl/>
        <w:spacing w:line="600" w:lineRule="exact"/>
        <w:rPr>
          <w:highlight w:val="none"/>
        </w:rPr>
        <w:sectPr>
          <w:pgSz w:w="11906" w:h="16838"/>
          <w:pgMar w:top="1440" w:right="1800" w:bottom="1440" w:left="1800" w:header="851" w:footer="992" w:gutter="0"/>
          <w:cols w:space="720" w:num="1"/>
          <w:docGrid w:type="lines" w:linePitch="312" w:charSpace="0"/>
        </w:sectPr>
      </w:pPr>
    </w:p>
    <w:p>
      <w:pPr>
        <w:rPr>
          <w:highlight w:val="none"/>
        </w:rPr>
      </w:pPr>
    </w:p>
    <w:bookmarkEnd w:id="0"/>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lvl w:ilvl="0" w:tentative="0">
      <w:start w:val="2"/>
      <w:numFmt w:val="chineseCounting"/>
      <w:suff w:val="nothing"/>
      <w:lvlText w:val="（%1）"/>
      <w:lvlJc w:val="left"/>
      <w:rPr>
        <w:rFonts w:hint="eastAsia"/>
      </w:rPr>
    </w:lvl>
  </w:abstractNum>
  <w:abstractNum w:abstractNumId="1">
    <w:nsid w:val="445C21D4"/>
    <w:multiLevelType w:val="singleLevel"/>
    <w:tmpl w:val="445C21D4"/>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77C"/>
    <w:rsid w:val="00463BEC"/>
    <w:rsid w:val="005D6140"/>
    <w:rsid w:val="0095277C"/>
    <w:rsid w:val="009743F4"/>
    <w:rsid w:val="00A82CC0"/>
    <w:rsid w:val="00AA3BFE"/>
    <w:rsid w:val="0BD3729D"/>
    <w:rsid w:val="0D234905"/>
    <w:rsid w:val="12E97C27"/>
    <w:rsid w:val="19351A0E"/>
    <w:rsid w:val="198C012B"/>
    <w:rsid w:val="22447AB3"/>
    <w:rsid w:val="232A6EE8"/>
    <w:rsid w:val="28050C47"/>
    <w:rsid w:val="28FD1C65"/>
    <w:rsid w:val="298F4815"/>
    <w:rsid w:val="2C2E1A4E"/>
    <w:rsid w:val="329538E1"/>
    <w:rsid w:val="35912A38"/>
    <w:rsid w:val="47A97A00"/>
    <w:rsid w:val="47CF6E70"/>
    <w:rsid w:val="48C76C70"/>
    <w:rsid w:val="49746F3C"/>
    <w:rsid w:val="5191195A"/>
    <w:rsid w:val="520A63BF"/>
    <w:rsid w:val="5B2263B3"/>
    <w:rsid w:val="5CFD356D"/>
    <w:rsid w:val="5D084979"/>
    <w:rsid w:val="5DF54313"/>
    <w:rsid w:val="5F882E5C"/>
    <w:rsid w:val="657B4F4C"/>
    <w:rsid w:val="657D3C92"/>
    <w:rsid w:val="6C206A66"/>
    <w:rsid w:val="71094489"/>
    <w:rsid w:val="72E97941"/>
    <w:rsid w:val="74EA3F02"/>
    <w:rsid w:val="760C24F9"/>
    <w:rsid w:val="76EC6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页脚 字符"/>
    <w:link w:val="2"/>
    <w:semiHidden/>
    <w:qFormat/>
    <w:uiPriority w:val="0"/>
    <w:rPr>
      <w:rFonts w:ascii="Times New Roman" w:hAnsi="Times New Roman" w:eastAsia="黑体" w:cs="Times New Roman"/>
      <w:snapToGrid w:val="0"/>
      <w:kern w:val="0"/>
      <w:sz w:val="18"/>
      <w:szCs w:val="18"/>
    </w:rPr>
  </w:style>
  <w:style w:type="character" w:customStyle="1" w:styleId="8">
    <w:name w:val="页眉 字符"/>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qFormat/>
    <w:uiPriority w:val="0"/>
    <w:rPr>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表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 w:type="character" w:customStyle="1" w:styleId="20">
    <w:name w:val="font4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1860</Words>
  <Characters>10606</Characters>
  <Lines>88</Lines>
  <Paragraphs>24</Paragraphs>
  <TotalTime>232</TotalTime>
  <ScaleCrop>false</ScaleCrop>
  <LinksUpToDate>false</LinksUpToDate>
  <CharactersWithSpaces>12442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2019-01-18T10:37:00Z</dcterms:created>
  <dc:creator>王怡</dc:creator>
  <cp:lastModifiedBy>Administrator</cp:lastModifiedBy>
  <dcterms:modified xsi:type="dcterms:W3CDTF">2021-07-08T08:17:18Z</dcterms:modified>
  <dc:title>落尘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4B1F82DB42764D54A32826E86235D202</vt:lpwstr>
  </property>
</Properties>
</file>