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新疆维吾尔自治区阜康市环境卫生和园林绿化服务中心部门单位2019年部门预算公开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阜康市环境卫生和园林绿化服务中心部门单位概况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2019年部门预算公开表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_GB2312" w:hAnsi="宋体" w:eastAsia="仿宋_GB2312"/>
          <w:bCs/>
          <w:kern w:val="0"/>
          <w:sz w:val="32"/>
          <w:szCs w:val="32"/>
        </w:rPr>
        <w:t>阜康市环境卫生和园林绿化服务中心2019年收</w:t>
      </w:r>
      <w:r>
        <w:rPr>
          <w:rFonts w:hint="eastAsia" w:ascii="仿宋_GB2312" w:hAnsi="宋体" w:eastAsia="仿宋_GB2312"/>
          <w:kern w:val="0"/>
          <w:sz w:val="32"/>
          <w:szCs w:val="32"/>
        </w:rPr>
        <w:t>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bCs/>
          <w:kern w:val="0"/>
          <w:sz w:val="32"/>
          <w:szCs w:val="32"/>
        </w:rPr>
        <w:t>阜康市环境卫生和园林绿化服务中心2019年</w:t>
      </w:r>
      <w:r>
        <w:rPr>
          <w:rFonts w:hint="eastAsia" w:ascii="仿宋_GB2312" w:hAnsi="宋体" w:eastAsia="仿宋_GB2312"/>
          <w:kern w:val="0"/>
          <w:sz w:val="32"/>
          <w:szCs w:val="32"/>
        </w:rPr>
        <w:t>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bCs/>
          <w:kern w:val="0"/>
          <w:sz w:val="32"/>
          <w:szCs w:val="32"/>
        </w:rPr>
        <w:t>阜康市环境卫生和园林绿化服务中心2019年</w:t>
      </w:r>
      <w:r>
        <w:rPr>
          <w:rFonts w:hint="eastAsia" w:ascii="仿宋_GB2312" w:hAnsi="宋体" w:eastAsia="仿宋_GB2312"/>
          <w:kern w:val="0"/>
          <w:sz w:val="32"/>
          <w:szCs w:val="32"/>
        </w:rPr>
        <w:t>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四、关于阜康市环境卫生和园林绿化服务中心2019年年财政拨款收支预算情况的总体说明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bCs/>
          <w:kern w:val="0"/>
          <w:sz w:val="32"/>
          <w:szCs w:val="32"/>
        </w:rPr>
        <w:t>阜康市环境卫生和园林绿化服务中心2019年</w:t>
      </w:r>
      <w:r>
        <w:rPr>
          <w:rFonts w:hint="eastAsia" w:ascii="仿宋_GB2312" w:hAnsi="宋体" w:eastAsia="仿宋_GB2312"/>
          <w:kern w:val="0"/>
          <w:sz w:val="32"/>
          <w:szCs w:val="32"/>
        </w:rPr>
        <w:t>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bCs/>
          <w:kern w:val="0"/>
          <w:sz w:val="32"/>
          <w:szCs w:val="32"/>
        </w:rPr>
        <w:t>阜康市环境卫生和园林绿化服务中心2019年</w:t>
      </w:r>
      <w:r>
        <w:rPr>
          <w:rFonts w:hint="eastAsia" w:ascii="仿宋_GB2312" w:hAnsi="宋体" w:eastAsia="仿宋_GB2312"/>
          <w:kern w:val="0"/>
          <w:sz w:val="32"/>
          <w:szCs w:val="32"/>
        </w:rPr>
        <w:t>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bCs/>
          <w:kern w:val="0"/>
          <w:sz w:val="32"/>
          <w:szCs w:val="32"/>
        </w:rPr>
        <w:t>阜康市环境卫生和园林绿化服务中心2019年</w:t>
      </w:r>
      <w:r>
        <w:rPr>
          <w:rFonts w:hint="eastAsia" w:ascii="仿宋_GB2312" w:hAnsi="宋体" w:eastAsia="仿宋_GB2312"/>
          <w:kern w:val="0"/>
          <w:sz w:val="32"/>
          <w:szCs w:val="32"/>
        </w:rPr>
        <w:t>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_GB2312" w:hAnsi="宋体" w:eastAsia="仿宋_GB2312"/>
          <w:bCs/>
          <w:kern w:val="0"/>
          <w:sz w:val="32"/>
          <w:szCs w:val="32"/>
        </w:rPr>
        <w:t>阜康市环境卫生和园林绿化服务中心2019年</w:t>
      </w:r>
      <w:r>
        <w:rPr>
          <w:rFonts w:hint="eastAsia" w:ascii="仿宋_GB2312" w:hAnsi="宋体" w:eastAsia="仿宋_GB2312"/>
          <w:kern w:val="0"/>
          <w:sz w:val="32"/>
          <w:szCs w:val="32"/>
        </w:rPr>
        <w:t>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bCs/>
          <w:kern w:val="0"/>
          <w:sz w:val="32"/>
          <w:szCs w:val="32"/>
        </w:rPr>
        <w:t>阜康市环境卫生和园林绿化服务中心2019年</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p>
    <w:p>
      <w:pPr>
        <w:widowControl/>
        <w:jc w:val="center"/>
        <w:outlineLvl w:val="1"/>
        <w:rPr>
          <w:rFonts w:ascii="宋体" w:hAnsi="宋体"/>
          <w:b/>
          <w:kern w:val="0"/>
          <w:sz w:val="32"/>
          <w:szCs w:val="32"/>
        </w:rPr>
      </w:pPr>
      <w:r>
        <w:rPr>
          <w:rFonts w:hint="eastAsia" w:ascii="黑体" w:hAnsi="黑体" w:eastAsia="黑体"/>
          <w:kern w:val="0"/>
          <w:sz w:val="32"/>
          <w:szCs w:val="32"/>
        </w:rPr>
        <w:t>第一部分   阜康市环境卫生和园林绿化服务中心部门单位概况</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spacing w:line="560" w:lineRule="exact"/>
        <w:ind w:firstLine="630"/>
        <w:rPr>
          <w:rFonts w:ascii="仿宋" w:hAnsi="仿宋" w:eastAsia="仿宋" w:cs="仿宋"/>
          <w:sz w:val="32"/>
          <w:szCs w:val="32"/>
        </w:rPr>
      </w:pPr>
      <w:r>
        <w:rPr>
          <w:rFonts w:hint="eastAsia" w:ascii="仿宋" w:hAnsi="仿宋" w:eastAsia="仿宋" w:cs="仿宋"/>
          <w:sz w:val="32"/>
          <w:szCs w:val="32"/>
        </w:rPr>
        <w:t>对市区内各路段的“门前三包”卫生、早夜市、临时摊点、垃圾清运情况、工程渣土的监督检查，</w:t>
      </w:r>
      <w:r>
        <w:rPr>
          <w:rFonts w:hint="eastAsia" w:ascii="仿宋" w:hAnsi="仿宋" w:eastAsia="仿宋" w:cs="仿宋"/>
          <w:kern w:val="0"/>
          <w:sz w:val="32"/>
          <w:szCs w:val="32"/>
        </w:rPr>
        <w:t>以及对全市生活垃圾进行无害化填埋，</w:t>
      </w:r>
      <w:r>
        <w:rPr>
          <w:rFonts w:hint="eastAsia" w:ascii="仿宋" w:hAnsi="仿宋" w:eastAsia="仿宋" w:cs="仿宋"/>
          <w:sz w:val="32"/>
          <w:szCs w:val="32"/>
        </w:rPr>
        <w:t>并进行市容环卫监察执法工作。</w:t>
      </w:r>
    </w:p>
    <w:p>
      <w:pPr>
        <w:spacing w:line="560" w:lineRule="exact"/>
        <w:ind w:firstLine="630"/>
        <w:rPr>
          <w:rFonts w:ascii="仿宋" w:hAnsi="仿宋" w:eastAsia="仿宋" w:cs="仿宋"/>
          <w:sz w:val="32"/>
          <w:szCs w:val="32"/>
        </w:rPr>
      </w:pPr>
      <w:r>
        <w:rPr>
          <w:rFonts w:hint="eastAsia" w:ascii="仿宋" w:hAnsi="仿宋" w:eastAsia="仿宋" w:cs="仿宋"/>
          <w:sz w:val="32"/>
          <w:szCs w:val="32"/>
        </w:rPr>
        <w:t>管理园林绿地，美化城市环境。 绿化设施、园林设施的维护与管理，绿化带、林带、花卉的生产、培育、养护等管理工作。</w:t>
      </w:r>
    </w:p>
    <w:p>
      <w:pPr>
        <w:spacing w:line="560" w:lineRule="exact"/>
        <w:ind w:firstLine="600"/>
        <w:rPr>
          <w:rFonts w:ascii="仿宋" w:hAnsi="仿宋" w:eastAsia="仿宋" w:cs="仿宋"/>
          <w:sz w:val="32"/>
          <w:szCs w:val="32"/>
        </w:rPr>
      </w:pPr>
      <w:r>
        <w:rPr>
          <w:rFonts w:hint="eastAsia" w:ascii="仿宋" w:hAnsi="仿宋" w:eastAsia="仿宋" w:cs="仿宋"/>
          <w:sz w:val="32"/>
          <w:szCs w:val="32"/>
        </w:rPr>
        <w:t>管理公园绿地，环境卫生，美化城市环境。公园内苗木、花卉养护。</w:t>
      </w:r>
    </w:p>
    <w:p>
      <w:pPr>
        <w:spacing w:line="560" w:lineRule="exact"/>
        <w:ind w:firstLine="600"/>
        <w:rPr>
          <w:rFonts w:ascii="仿宋" w:hAnsi="仿宋" w:eastAsia="仿宋" w:cs="仿宋"/>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jc w:val="left"/>
        <w:rPr>
          <w:rFonts w:ascii="仿宋_GB2312" w:hAnsi="黑体" w:eastAsia="仿宋_GB2312" w:cs="宋体"/>
          <w:b/>
          <w:bCs/>
          <w:kern w:val="0"/>
          <w:sz w:val="32"/>
          <w:szCs w:val="32"/>
        </w:rPr>
      </w:pPr>
      <w:r>
        <w:rPr>
          <w:rFonts w:hint="eastAsia" w:ascii="仿宋_GB2312" w:hAnsi="宋体" w:eastAsia="仿宋_GB2312" w:cs="宋体"/>
          <w:kern w:val="0"/>
          <w:sz w:val="32"/>
          <w:szCs w:val="32"/>
        </w:rPr>
        <w:t xml:space="preserve">   </w:t>
      </w:r>
    </w:p>
    <w:p>
      <w:pPr>
        <w:widowControl/>
        <w:spacing w:line="560" w:lineRule="exact"/>
        <w:ind w:firstLine="640" w:firstLineChars="200"/>
        <w:jc w:val="left"/>
        <w:rPr>
          <w:rFonts w:ascii="仿宋" w:hAnsi="仿宋" w:eastAsia="仿宋" w:cs="仿宋"/>
          <w:kern w:val="0"/>
          <w:sz w:val="32"/>
          <w:szCs w:val="32"/>
        </w:rPr>
      </w:pPr>
      <w:r>
        <w:rPr>
          <w:rFonts w:hint="eastAsia" w:ascii="仿宋" w:hAnsi="仿宋" w:eastAsia="仿宋" w:cs="仿宋"/>
          <w:bCs/>
          <w:kern w:val="0"/>
          <w:sz w:val="32"/>
          <w:szCs w:val="32"/>
          <w:highlight w:val="yellow"/>
        </w:rPr>
        <w:t>阜康市环境卫生和园林绿化服务中心无下属预算单位，下设13个处室，分别是：</w:t>
      </w:r>
      <w:r>
        <w:rPr>
          <w:rFonts w:hint="eastAsia" w:ascii="仿宋" w:hAnsi="仿宋" w:eastAsia="仿宋" w:cs="仿宋"/>
          <w:sz w:val="32"/>
          <w:szCs w:val="32"/>
        </w:rPr>
        <w:t>行政办公室、财务室、生活垃圾填埋场、环卫监察一所、环卫监察二所、环卫监察三所、环卫车队、法制办、督查室、绿化科、工程科、庭院科、游园管理科。</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 w:hAnsi="仿宋" w:eastAsia="仿宋" w:cs="仿宋"/>
          <w:bCs/>
          <w:kern w:val="0"/>
          <w:sz w:val="32"/>
          <w:szCs w:val="32"/>
        </w:rPr>
        <w:t>环境卫生和园林绿化服务中心</w:t>
      </w:r>
      <w:r>
        <w:rPr>
          <w:rFonts w:hint="eastAsia" w:ascii="仿宋" w:hAnsi="仿宋" w:eastAsia="仿宋" w:cs="仿宋"/>
          <w:kern w:val="0"/>
          <w:sz w:val="32"/>
          <w:szCs w:val="32"/>
        </w:rPr>
        <w:t>单位编制数84人，实有人数</w:t>
      </w:r>
      <w:r>
        <w:rPr>
          <w:rFonts w:hint="eastAsia" w:ascii="仿宋" w:hAnsi="仿宋" w:eastAsia="仿宋" w:cs="仿宋"/>
          <w:kern w:val="0"/>
          <w:sz w:val="32"/>
          <w:szCs w:val="32"/>
          <w:lang w:val="en-US" w:eastAsia="zh-CN"/>
        </w:rPr>
        <w:t>84</w:t>
      </w:r>
      <w:r>
        <w:rPr>
          <w:rFonts w:hint="eastAsia" w:ascii="仿宋" w:hAnsi="仿宋" w:eastAsia="仿宋" w:cs="仿宋"/>
          <w:kern w:val="0"/>
          <w:sz w:val="32"/>
          <w:szCs w:val="32"/>
        </w:rPr>
        <w:t>人，其中：在职34人，减少27人； 退休50人，</w:t>
      </w:r>
      <w:r>
        <w:rPr>
          <w:rFonts w:hint="eastAsia" w:ascii="仿宋" w:hAnsi="仿宋" w:eastAsia="仿宋" w:cs="仿宋"/>
          <w:kern w:val="0"/>
          <w:sz w:val="32"/>
          <w:szCs w:val="32"/>
          <w:highlight w:val="yellow"/>
        </w:rPr>
        <w:t>增加2人；离休0 人，增加0人。</w:t>
      </w:r>
    </w:p>
    <w:p>
      <w:pPr>
        <w:widowControl/>
        <w:spacing w:before="120" w:beforeLines="50"/>
        <w:jc w:val="center"/>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仿宋_GB2312" w:eastAsia="仿宋_GB2312" w:cs="仿宋_GB2312"/>
          <w:kern w:val="0"/>
          <w:sz w:val="24"/>
        </w:rPr>
        <w:t>编制部门： 阜康市</w:t>
      </w:r>
      <w:r>
        <w:rPr>
          <w:rFonts w:hint="eastAsia" w:ascii="仿宋_GB2312" w:hAnsi="仿宋_GB2312" w:eastAsia="仿宋_GB2312" w:cs="仿宋_GB2312"/>
          <w:bCs/>
          <w:kern w:val="0"/>
          <w:sz w:val="24"/>
        </w:rPr>
        <w:t>环境卫生和园林绿化服务中心</w:t>
      </w:r>
      <w:r>
        <w:rPr>
          <w:rFonts w:hint="eastAsia" w:ascii="仿宋_GB2312" w:hAnsi="仿宋_GB2312" w:eastAsia="仿宋_GB2312" w:cs="仿宋_GB2312"/>
          <w:kern w:val="0"/>
          <w:sz w:val="24"/>
        </w:rPr>
        <w:t xml:space="preserve">   </w:t>
      </w:r>
      <w:r>
        <w:rPr>
          <w:rFonts w:hint="eastAsia" w:ascii="仿宋_GB2312" w:hAnsi="宋体" w:eastAsia="仿宋_GB2312"/>
          <w:kern w:val="0"/>
          <w:sz w:val="24"/>
        </w:rPr>
        <w:t xml:space="preserve">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jc w:val="right"/>
              <w:textAlignment w:val="center"/>
              <w:rPr>
                <w:rFonts w:ascii="宋体" w:hAnsi="宋体" w:cs="宋体"/>
                <w:kern w:val="0"/>
                <w:sz w:val="18"/>
                <w:szCs w:val="18"/>
              </w:rPr>
            </w:pPr>
            <w:r>
              <w:rPr>
                <w:rFonts w:hint="eastAsia" w:ascii="宋体" w:hAnsi="宋体" w:cs="宋体"/>
                <w:color w:val="000000"/>
                <w:kern w:val="0"/>
                <w:sz w:val="18"/>
                <w:szCs w:val="18"/>
              </w:rPr>
              <w:t>53.12</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bottom"/>
          </w:tcPr>
          <w:p>
            <w:pPr>
              <w:widowControl/>
              <w:jc w:val="right"/>
              <w:textAlignment w:val="bottom"/>
              <w:rPr>
                <w:rFonts w:ascii="宋体" w:hAnsi="宋体" w:cs="宋体"/>
                <w:kern w:val="0"/>
                <w:sz w:val="18"/>
                <w:szCs w:val="18"/>
              </w:rPr>
            </w:pPr>
            <w:r>
              <w:rPr>
                <w:rFonts w:hint="eastAsia" w:ascii="宋体" w:hAnsi="宋体" w:cs="宋体"/>
                <w:color w:val="000000"/>
                <w:kern w:val="0"/>
                <w:sz w:val="18"/>
                <w:szCs w:val="18"/>
              </w:rPr>
              <w:t>61.15</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bottom"/>
          </w:tcPr>
          <w:p>
            <w:pPr>
              <w:widowControl/>
              <w:jc w:val="right"/>
              <w:textAlignment w:val="bottom"/>
              <w:rPr>
                <w:rFonts w:ascii="宋体" w:hAnsi="宋体" w:cs="宋体"/>
                <w:kern w:val="0"/>
                <w:sz w:val="18"/>
                <w:szCs w:val="18"/>
              </w:rPr>
            </w:pPr>
            <w:r>
              <w:rPr>
                <w:rFonts w:hint="eastAsia" w:ascii="宋体" w:hAnsi="宋体" w:cs="宋体"/>
                <w:color w:val="000000"/>
                <w:kern w:val="0"/>
                <w:sz w:val="18"/>
                <w:szCs w:val="18"/>
              </w:rPr>
              <w:t>730.27</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bottom"/>
          </w:tcPr>
          <w:p>
            <w:pPr>
              <w:widowControl/>
              <w:jc w:val="right"/>
              <w:textAlignment w:val="bottom"/>
              <w:rPr>
                <w:rFonts w:ascii="仿宋_GB2312" w:hAnsi="宋体" w:eastAsia="仿宋_GB2312" w:cs="宋体"/>
                <w:kern w:val="0"/>
                <w:sz w:val="18"/>
                <w:szCs w:val="18"/>
              </w:rPr>
            </w:pPr>
            <w:r>
              <w:rPr>
                <w:rFonts w:hint="eastAsia" w:ascii="宋体" w:hAnsi="宋体" w:cs="宋体"/>
                <w:color w:val="000000"/>
                <w:kern w:val="0"/>
                <w:sz w:val="18"/>
                <w:szCs w:val="18"/>
              </w:rPr>
              <w:t>38.56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883.1</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883.1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填报部门： </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r>
        <w:rPr>
          <w:rFonts w:hint="eastAsia" w:ascii="仿宋_GB2312" w:hAnsi="宋体" w:eastAsia="仿宋_GB2312"/>
          <w:kern w:val="0"/>
          <w:sz w:val="24"/>
        </w:rPr>
        <w:t xml:space="preserve">                                                      单位：万元</w:t>
      </w:r>
    </w:p>
    <w:tbl>
      <w:tblPr>
        <w:tblStyle w:val="4"/>
        <w:tblW w:w="9654" w:type="dxa"/>
        <w:tblInd w:w="93" w:type="dxa"/>
        <w:tblLayout w:type="fixed"/>
        <w:tblCellMar>
          <w:top w:w="0" w:type="dxa"/>
          <w:left w:w="108" w:type="dxa"/>
          <w:bottom w:w="0" w:type="dxa"/>
          <w:right w:w="108" w:type="dxa"/>
        </w:tblCellMar>
      </w:tblPr>
      <w:tblGrid>
        <w:gridCol w:w="481"/>
        <w:gridCol w:w="450"/>
        <w:gridCol w:w="450"/>
        <w:gridCol w:w="2015"/>
        <w:gridCol w:w="904"/>
        <w:gridCol w:w="875"/>
        <w:gridCol w:w="675"/>
        <w:gridCol w:w="563"/>
        <w:gridCol w:w="523"/>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8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01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0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8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56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2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01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0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2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208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05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05　</w:t>
            </w:r>
          </w:p>
        </w:tc>
        <w:tc>
          <w:tcPr>
            <w:tcW w:w="201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rPr>
            </w:pPr>
            <w:r>
              <w:rPr>
                <w:rFonts w:hint="eastAsia" w:ascii="仿宋_GB2312" w:eastAsia="仿宋_GB2312"/>
                <w:color w:val="000000"/>
                <w:sz w:val="16"/>
                <w:szCs w:val="16"/>
              </w:rPr>
              <w:t>机关事业单位基本养老保险缴费支出　</w:t>
            </w:r>
          </w:p>
        </w:tc>
        <w:tc>
          <w:tcPr>
            <w:tcW w:w="90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53.12</w:t>
            </w:r>
          </w:p>
        </w:tc>
        <w:tc>
          <w:tcPr>
            <w:tcW w:w="87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53.12</w:t>
            </w:r>
          </w:p>
        </w:tc>
        <w:tc>
          <w:tcPr>
            <w:tcW w:w="67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563"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523"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210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11</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02</w:t>
            </w:r>
          </w:p>
        </w:tc>
        <w:tc>
          <w:tcPr>
            <w:tcW w:w="201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6"/>
                <w:szCs w:val="16"/>
              </w:rPr>
            </w:pPr>
            <w:r>
              <w:rPr>
                <w:rFonts w:hint="eastAsia" w:ascii="仿宋_GB2312" w:eastAsia="仿宋_GB2312"/>
                <w:color w:val="000000"/>
                <w:sz w:val="16"/>
                <w:szCs w:val="16"/>
              </w:rPr>
              <w:t>事业单位医疗　</w:t>
            </w:r>
          </w:p>
        </w:tc>
        <w:tc>
          <w:tcPr>
            <w:tcW w:w="90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44.48</w:t>
            </w:r>
          </w:p>
        </w:tc>
        <w:tc>
          <w:tcPr>
            <w:tcW w:w="87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44.48</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5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210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11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03　</w:t>
            </w:r>
          </w:p>
        </w:tc>
        <w:tc>
          <w:tcPr>
            <w:tcW w:w="201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6"/>
                <w:szCs w:val="16"/>
              </w:rPr>
            </w:pPr>
            <w:r>
              <w:rPr>
                <w:rFonts w:hint="eastAsia" w:ascii="仿宋_GB2312" w:eastAsia="仿宋_GB2312"/>
                <w:color w:val="000000"/>
                <w:sz w:val="16"/>
                <w:szCs w:val="16"/>
              </w:rPr>
              <w:t>公务员医疗补助</w:t>
            </w:r>
          </w:p>
        </w:tc>
        <w:tc>
          <w:tcPr>
            <w:tcW w:w="90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16.67</w:t>
            </w:r>
          </w:p>
        </w:tc>
        <w:tc>
          <w:tcPr>
            <w:tcW w:w="87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16.67</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5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212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01</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01</w:t>
            </w:r>
          </w:p>
        </w:tc>
        <w:tc>
          <w:tcPr>
            <w:tcW w:w="201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6"/>
                <w:szCs w:val="16"/>
              </w:rPr>
            </w:pPr>
            <w:r>
              <w:rPr>
                <w:rFonts w:hint="eastAsia" w:ascii="仿宋_GB2312" w:eastAsia="仿宋_GB2312"/>
                <w:color w:val="000000"/>
                <w:sz w:val="16"/>
                <w:szCs w:val="16"/>
              </w:rPr>
              <w:t>行政运行</w:t>
            </w:r>
          </w:p>
        </w:tc>
        <w:tc>
          <w:tcPr>
            <w:tcW w:w="90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2.2</w:t>
            </w:r>
          </w:p>
        </w:tc>
        <w:tc>
          <w:tcPr>
            <w:tcW w:w="87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2.2</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212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01</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99</w:t>
            </w:r>
          </w:p>
        </w:tc>
        <w:tc>
          <w:tcPr>
            <w:tcW w:w="201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6"/>
                <w:szCs w:val="16"/>
              </w:rPr>
            </w:pPr>
            <w:r>
              <w:rPr>
                <w:rFonts w:hint="eastAsia" w:ascii="仿宋_GB2312" w:eastAsia="仿宋_GB2312"/>
                <w:color w:val="000000"/>
                <w:sz w:val="16"/>
                <w:szCs w:val="16"/>
              </w:rPr>
              <w:t>其他城乡社区管理事务支出</w:t>
            </w:r>
          </w:p>
        </w:tc>
        <w:tc>
          <w:tcPr>
            <w:tcW w:w="904" w:type="dxa"/>
            <w:tcBorders>
              <w:top w:val="nil"/>
              <w:left w:val="nil"/>
              <w:bottom w:val="single" w:color="auto" w:sz="4" w:space="0"/>
              <w:right w:val="single" w:color="auto" w:sz="4" w:space="0"/>
            </w:tcBorders>
            <w:vAlign w:val="bottom"/>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698.39</w:t>
            </w:r>
          </w:p>
        </w:tc>
        <w:tc>
          <w:tcPr>
            <w:tcW w:w="875" w:type="dxa"/>
            <w:tcBorders>
              <w:top w:val="nil"/>
              <w:left w:val="nil"/>
              <w:bottom w:val="single" w:color="auto" w:sz="4" w:space="0"/>
              <w:right w:val="single" w:color="auto" w:sz="4" w:space="0"/>
            </w:tcBorders>
            <w:vAlign w:val="bottom"/>
          </w:tcPr>
          <w:p>
            <w:pPr>
              <w:jc w:val="center"/>
              <w:rPr>
                <w:rFonts w:ascii="仿宋_GB2312" w:eastAsia="仿宋_GB2312"/>
                <w:color w:val="000000"/>
                <w:sz w:val="16"/>
                <w:szCs w:val="16"/>
              </w:rPr>
            </w:pPr>
            <w:r>
              <w:rPr>
                <w:rFonts w:hint="eastAsia" w:ascii="仿宋_GB2312" w:eastAsia="仿宋_GB2312"/>
                <w:color w:val="000000"/>
                <w:sz w:val="16"/>
                <w:szCs w:val="16"/>
              </w:rPr>
              <w:t>698.39</w:t>
            </w: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FF"/>
                <w:sz w:val="16"/>
                <w:szCs w:val="16"/>
              </w:rPr>
            </w:pP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p>
        </w:tc>
        <w:tc>
          <w:tcPr>
            <w:tcW w:w="5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212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05</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01</w:t>
            </w:r>
          </w:p>
        </w:tc>
        <w:tc>
          <w:tcPr>
            <w:tcW w:w="201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6"/>
                <w:szCs w:val="16"/>
              </w:rPr>
            </w:pPr>
            <w:r>
              <w:rPr>
                <w:rFonts w:hint="eastAsia" w:ascii="仿宋_GB2312" w:eastAsia="仿宋_GB2312"/>
                <w:color w:val="000000"/>
                <w:sz w:val="16"/>
                <w:szCs w:val="16"/>
              </w:rPr>
              <w:t>城乡社区环境卫生</w:t>
            </w:r>
          </w:p>
        </w:tc>
        <w:tc>
          <w:tcPr>
            <w:tcW w:w="904" w:type="dxa"/>
            <w:tcBorders>
              <w:top w:val="nil"/>
              <w:left w:val="nil"/>
              <w:bottom w:val="single" w:color="auto" w:sz="4" w:space="0"/>
              <w:right w:val="single" w:color="auto" w:sz="4" w:space="0"/>
            </w:tcBorders>
            <w:vAlign w:val="bottom"/>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29.68</w:t>
            </w:r>
          </w:p>
        </w:tc>
        <w:tc>
          <w:tcPr>
            <w:tcW w:w="875" w:type="dxa"/>
            <w:tcBorders>
              <w:top w:val="nil"/>
              <w:left w:val="nil"/>
              <w:bottom w:val="single" w:color="auto" w:sz="4" w:space="0"/>
              <w:right w:val="single" w:color="auto" w:sz="4" w:space="0"/>
            </w:tcBorders>
            <w:vAlign w:val="bottom"/>
          </w:tcPr>
          <w:p>
            <w:pPr>
              <w:jc w:val="center"/>
              <w:rPr>
                <w:rFonts w:ascii="仿宋_GB2312" w:eastAsia="仿宋_GB2312"/>
                <w:color w:val="000000"/>
                <w:sz w:val="16"/>
                <w:szCs w:val="16"/>
              </w:rPr>
            </w:pPr>
            <w:r>
              <w:rPr>
                <w:rFonts w:hint="eastAsia" w:ascii="仿宋_GB2312" w:eastAsia="仿宋_GB2312"/>
                <w:color w:val="000000"/>
                <w:sz w:val="16"/>
                <w:szCs w:val="16"/>
              </w:rPr>
              <w:t>29.68</w:t>
            </w: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FF"/>
                <w:sz w:val="16"/>
                <w:szCs w:val="16"/>
              </w:rPr>
            </w:pP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p>
        </w:tc>
        <w:tc>
          <w:tcPr>
            <w:tcW w:w="5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221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02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6"/>
                <w:szCs w:val="16"/>
              </w:rPr>
            </w:pPr>
            <w:r>
              <w:rPr>
                <w:rFonts w:hint="eastAsia" w:ascii="仿宋_GB2312" w:eastAsia="仿宋_GB2312"/>
                <w:color w:val="000000"/>
                <w:sz w:val="16"/>
                <w:szCs w:val="16"/>
              </w:rPr>
              <w:t>01</w:t>
            </w:r>
          </w:p>
        </w:tc>
        <w:tc>
          <w:tcPr>
            <w:tcW w:w="201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6"/>
                <w:szCs w:val="16"/>
              </w:rPr>
            </w:pPr>
            <w:r>
              <w:rPr>
                <w:rFonts w:hint="eastAsia" w:ascii="仿宋_GB2312" w:eastAsia="仿宋_GB2312"/>
                <w:color w:val="000000"/>
                <w:sz w:val="16"/>
                <w:szCs w:val="16"/>
              </w:rPr>
              <w:t>住房公积金</w:t>
            </w:r>
          </w:p>
        </w:tc>
        <w:tc>
          <w:tcPr>
            <w:tcW w:w="90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38.56</w:t>
            </w:r>
          </w:p>
        </w:tc>
        <w:tc>
          <w:tcPr>
            <w:tcW w:w="87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6"/>
                <w:szCs w:val="16"/>
              </w:rPr>
            </w:pPr>
            <w:r>
              <w:rPr>
                <w:rFonts w:hint="eastAsia" w:ascii="仿宋_GB2312" w:eastAsia="仿宋_GB2312"/>
                <w:color w:val="000000"/>
                <w:sz w:val="16"/>
                <w:szCs w:val="16"/>
              </w:rPr>
              <w:t>38.56</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FF"/>
                <w:sz w:val="16"/>
                <w:szCs w:val="16"/>
              </w:rPr>
            </w:pP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p>
        </w:tc>
        <w:tc>
          <w:tcPr>
            <w:tcW w:w="5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　</w:t>
            </w: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201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7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6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2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48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0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18"/>
                <w:szCs w:val="18"/>
              </w:rPr>
              <w:t>883.1</w:t>
            </w:r>
            <w:r>
              <w:rPr>
                <w:rFonts w:hint="eastAsia" w:ascii="仿宋_GB2312" w:eastAsia="仿宋_GB2312"/>
                <w:color w:val="000000"/>
                <w:sz w:val="20"/>
                <w:szCs w:val="20"/>
              </w:rPr>
              <w:t>　</w:t>
            </w:r>
          </w:p>
        </w:tc>
        <w:tc>
          <w:tcPr>
            <w:tcW w:w="8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18"/>
                <w:szCs w:val="18"/>
              </w:rPr>
              <w:t>883.1</w:t>
            </w: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r>
        <w:rPr>
          <w:rFonts w:hint="eastAsia" w:ascii="仿宋_GB2312" w:hAnsi="宋体" w:eastAsia="仿宋_GB2312"/>
          <w:kern w:val="0"/>
          <w:sz w:val="24"/>
        </w:rPr>
        <w:t xml:space="preserve">                                                      单位：万元</w:t>
      </w:r>
    </w:p>
    <w:tbl>
      <w:tblPr>
        <w:tblStyle w:val="4"/>
        <w:tblW w:w="9229" w:type="dxa"/>
        <w:tblInd w:w="93" w:type="dxa"/>
        <w:tblLayout w:type="fixed"/>
        <w:tblCellMar>
          <w:top w:w="0" w:type="dxa"/>
          <w:left w:w="108" w:type="dxa"/>
          <w:bottom w:w="0" w:type="dxa"/>
          <w:right w:w="108" w:type="dxa"/>
        </w:tblCellMar>
      </w:tblPr>
      <w:tblGrid>
        <w:gridCol w:w="500"/>
        <w:gridCol w:w="425"/>
        <w:gridCol w:w="450"/>
        <w:gridCol w:w="2430"/>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7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43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43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208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05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05　</w:t>
            </w:r>
          </w:p>
        </w:tc>
        <w:tc>
          <w:tcPr>
            <w:tcW w:w="2430" w:type="dxa"/>
            <w:tcBorders>
              <w:top w:val="nil"/>
              <w:left w:val="nil"/>
              <w:bottom w:val="single" w:color="auto" w:sz="4" w:space="0"/>
              <w:right w:val="single" w:color="auto" w:sz="4" w:space="0"/>
            </w:tcBorders>
            <w:vAlign w:val="center"/>
          </w:tcPr>
          <w:p>
            <w:pPr>
              <w:jc w:val="left"/>
              <w:rPr>
                <w:rFonts w:ascii="宋体" w:hAnsi="宋体" w:cs="宋体"/>
                <w:b/>
                <w:bCs/>
                <w:color w:val="000000"/>
                <w:kern w:val="0"/>
                <w:sz w:val="22"/>
                <w:szCs w:val="22"/>
              </w:rPr>
            </w:pPr>
            <w:r>
              <w:rPr>
                <w:rFonts w:hint="eastAsia" w:ascii="仿宋_GB2312" w:eastAsia="仿宋_GB2312"/>
                <w:color w:val="000000"/>
                <w:sz w:val="16"/>
                <w:szCs w:val="16"/>
              </w:rPr>
              <w:t>机关事业单位基本养老保险缴费支出　</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53.12</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53.12</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210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11</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02</w:t>
            </w:r>
          </w:p>
        </w:tc>
        <w:tc>
          <w:tcPr>
            <w:tcW w:w="2430" w:type="dxa"/>
            <w:tcBorders>
              <w:top w:val="nil"/>
              <w:left w:val="nil"/>
              <w:bottom w:val="single" w:color="auto" w:sz="4" w:space="0"/>
              <w:right w:val="single" w:color="auto" w:sz="4" w:space="0"/>
            </w:tcBorders>
            <w:vAlign w:val="center"/>
          </w:tcPr>
          <w:p>
            <w:pPr>
              <w:jc w:val="left"/>
              <w:rPr>
                <w:rFonts w:ascii="宋体" w:hAnsi="宋体" w:cs="宋体"/>
                <w:b/>
                <w:bCs/>
                <w:color w:val="000000"/>
                <w:kern w:val="0"/>
                <w:sz w:val="22"/>
                <w:szCs w:val="22"/>
              </w:rPr>
            </w:pPr>
            <w:r>
              <w:rPr>
                <w:rFonts w:hint="eastAsia" w:ascii="仿宋_GB2312" w:eastAsia="仿宋_GB2312"/>
                <w:color w:val="000000"/>
                <w:sz w:val="16"/>
                <w:szCs w:val="16"/>
              </w:rPr>
              <w:t>事业单位医疗　</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44.48</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44.48</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210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11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03　</w:t>
            </w:r>
          </w:p>
        </w:tc>
        <w:tc>
          <w:tcPr>
            <w:tcW w:w="2430" w:type="dxa"/>
            <w:tcBorders>
              <w:top w:val="nil"/>
              <w:left w:val="nil"/>
              <w:bottom w:val="single" w:color="auto" w:sz="4" w:space="0"/>
              <w:right w:val="single" w:color="auto" w:sz="4" w:space="0"/>
            </w:tcBorders>
            <w:vAlign w:val="center"/>
          </w:tcPr>
          <w:p>
            <w:pPr>
              <w:jc w:val="left"/>
              <w:rPr>
                <w:rFonts w:ascii="宋体" w:hAnsi="宋体" w:cs="宋体"/>
                <w:b/>
                <w:bCs/>
                <w:color w:val="000000"/>
                <w:kern w:val="0"/>
                <w:sz w:val="22"/>
                <w:szCs w:val="22"/>
              </w:rPr>
            </w:pPr>
            <w:r>
              <w:rPr>
                <w:rFonts w:hint="eastAsia" w:ascii="仿宋_GB2312" w:eastAsia="仿宋_GB2312"/>
                <w:color w:val="000000"/>
                <w:sz w:val="16"/>
                <w:szCs w:val="16"/>
              </w:rPr>
              <w:t>公务员医疗补助</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16.67</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16.67</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212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01</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01</w:t>
            </w:r>
          </w:p>
        </w:tc>
        <w:tc>
          <w:tcPr>
            <w:tcW w:w="2430" w:type="dxa"/>
            <w:tcBorders>
              <w:top w:val="nil"/>
              <w:left w:val="nil"/>
              <w:bottom w:val="single" w:color="auto" w:sz="4" w:space="0"/>
              <w:right w:val="single" w:color="auto" w:sz="4" w:space="0"/>
            </w:tcBorders>
            <w:vAlign w:val="center"/>
          </w:tcPr>
          <w:p>
            <w:pPr>
              <w:jc w:val="left"/>
              <w:rPr>
                <w:rFonts w:ascii="宋体" w:hAnsi="宋体" w:cs="宋体"/>
                <w:b/>
                <w:bCs/>
                <w:color w:val="000000"/>
                <w:kern w:val="0"/>
                <w:sz w:val="22"/>
                <w:szCs w:val="22"/>
              </w:rPr>
            </w:pPr>
            <w:r>
              <w:rPr>
                <w:rFonts w:hint="eastAsia" w:ascii="仿宋_GB2312" w:eastAsia="仿宋_GB2312"/>
                <w:color w:val="000000"/>
                <w:sz w:val="16"/>
                <w:szCs w:val="16"/>
              </w:rPr>
              <w:t>行政运行</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2.2</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2.2</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212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01</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99</w:t>
            </w:r>
          </w:p>
        </w:tc>
        <w:tc>
          <w:tcPr>
            <w:tcW w:w="2430" w:type="dxa"/>
            <w:tcBorders>
              <w:top w:val="nil"/>
              <w:left w:val="nil"/>
              <w:bottom w:val="single" w:color="auto" w:sz="4" w:space="0"/>
              <w:right w:val="single" w:color="auto" w:sz="4" w:space="0"/>
            </w:tcBorders>
            <w:vAlign w:val="center"/>
          </w:tcPr>
          <w:p>
            <w:pPr>
              <w:jc w:val="left"/>
              <w:rPr>
                <w:rFonts w:ascii="宋体" w:hAnsi="宋体" w:cs="宋体"/>
                <w:b/>
                <w:bCs/>
                <w:color w:val="000000"/>
                <w:kern w:val="0"/>
                <w:sz w:val="22"/>
                <w:szCs w:val="22"/>
              </w:rPr>
            </w:pPr>
            <w:r>
              <w:rPr>
                <w:rFonts w:hint="eastAsia" w:ascii="仿宋_GB2312" w:eastAsia="仿宋_GB2312"/>
                <w:color w:val="000000"/>
                <w:sz w:val="16"/>
                <w:szCs w:val="16"/>
              </w:rPr>
              <w:t>其他城乡社区管理事务支出</w:t>
            </w:r>
          </w:p>
        </w:tc>
        <w:tc>
          <w:tcPr>
            <w:tcW w:w="1855" w:type="dxa"/>
            <w:tcBorders>
              <w:top w:val="nil"/>
              <w:left w:val="nil"/>
              <w:bottom w:val="single" w:color="auto" w:sz="4" w:space="0"/>
              <w:right w:val="single" w:color="auto" w:sz="4" w:space="0"/>
            </w:tcBorders>
            <w:vAlign w:val="bottom"/>
          </w:tcPr>
          <w:p>
            <w:pPr>
              <w:jc w:val="center"/>
              <w:rPr>
                <w:rFonts w:ascii="宋体" w:hAnsi="宋体" w:cs="宋体"/>
                <w:b/>
                <w:bCs/>
                <w:color w:val="000000"/>
                <w:kern w:val="0"/>
                <w:sz w:val="22"/>
                <w:szCs w:val="22"/>
              </w:rPr>
            </w:pPr>
            <w:r>
              <w:rPr>
                <w:rFonts w:hint="eastAsia" w:ascii="仿宋_GB2312" w:eastAsia="仿宋_GB2312"/>
                <w:color w:val="000000"/>
                <w:sz w:val="16"/>
                <w:szCs w:val="16"/>
              </w:rPr>
              <w:t>698.39</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640.92</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16"/>
                <w:szCs w:val="16"/>
              </w:rPr>
              <w:t>57.47</w:t>
            </w: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212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05</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01</w:t>
            </w:r>
          </w:p>
        </w:tc>
        <w:tc>
          <w:tcPr>
            <w:tcW w:w="2430" w:type="dxa"/>
            <w:tcBorders>
              <w:top w:val="nil"/>
              <w:left w:val="nil"/>
              <w:bottom w:val="single" w:color="auto" w:sz="4" w:space="0"/>
              <w:right w:val="single" w:color="auto" w:sz="4" w:space="0"/>
            </w:tcBorders>
            <w:vAlign w:val="center"/>
          </w:tcPr>
          <w:p>
            <w:pPr>
              <w:jc w:val="left"/>
              <w:rPr>
                <w:rFonts w:ascii="宋体" w:hAnsi="宋体" w:cs="宋体"/>
                <w:b/>
                <w:bCs/>
                <w:color w:val="000000"/>
                <w:kern w:val="0"/>
                <w:sz w:val="22"/>
                <w:szCs w:val="22"/>
              </w:rPr>
            </w:pPr>
            <w:r>
              <w:rPr>
                <w:rFonts w:hint="eastAsia" w:ascii="仿宋_GB2312" w:eastAsia="仿宋_GB2312"/>
                <w:color w:val="000000"/>
                <w:sz w:val="16"/>
                <w:szCs w:val="16"/>
              </w:rPr>
              <w:t>城乡社区环境卫生</w:t>
            </w:r>
          </w:p>
        </w:tc>
        <w:tc>
          <w:tcPr>
            <w:tcW w:w="1855" w:type="dxa"/>
            <w:tcBorders>
              <w:top w:val="nil"/>
              <w:left w:val="nil"/>
              <w:bottom w:val="single" w:color="auto" w:sz="4" w:space="0"/>
              <w:right w:val="single" w:color="auto" w:sz="4" w:space="0"/>
            </w:tcBorders>
            <w:vAlign w:val="bottom"/>
          </w:tcPr>
          <w:p>
            <w:pPr>
              <w:jc w:val="center"/>
              <w:rPr>
                <w:rFonts w:ascii="宋体" w:hAnsi="宋体" w:cs="宋体"/>
                <w:b/>
                <w:bCs/>
                <w:color w:val="000000"/>
                <w:kern w:val="0"/>
                <w:sz w:val="22"/>
                <w:szCs w:val="22"/>
              </w:rPr>
            </w:pPr>
            <w:r>
              <w:rPr>
                <w:rFonts w:hint="eastAsia" w:ascii="仿宋_GB2312" w:eastAsia="仿宋_GB2312"/>
                <w:color w:val="000000"/>
                <w:sz w:val="16"/>
                <w:szCs w:val="16"/>
              </w:rPr>
              <w:t>29.68</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14.02</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16"/>
                <w:szCs w:val="16"/>
              </w:rPr>
              <w:t>15.66</w:t>
            </w: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221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02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6"/>
                <w:szCs w:val="16"/>
              </w:rPr>
              <w:t>01</w:t>
            </w:r>
          </w:p>
        </w:tc>
        <w:tc>
          <w:tcPr>
            <w:tcW w:w="2430" w:type="dxa"/>
            <w:tcBorders>
              <w:top w:val="nil"/>
              <w:left w:val="nil"/>
              <w:bottom w:val="single" w:color="auto" w:sz="4" w:space="0"/>
              <w:right w:val="single" w:color="auto" w:sz="4" w:space="0"/>
            </w:tcBorders>
            <w:vAlign w:val="center"/>
          </w:tcPr>
          <w:p>
            <w:pPr>
              <w:jc w:val="left"/>
              <w:rPr>
                <w:rFonts w:ascii="宋体" w:hAnsi="宋体" w:cs="宋体"/>
                <w:b/>
                <w:bCs/>
                <w:color w:val="000000"/>
                <w:kern w:val="0"/>
                <w:sz w:val="22"/>
                <w:szCs w:val="22"/>
              </w:rPr>
            </w:pPr>
            <w:r>
              <w:rPr>
                <w:rFonts w:hint="eastAsia" w:ascii="仿宋_GB2312" w:eastAsia="仿宋_GB2312"/>
                <w:color w:val="000000"/>
                <w:sz w:val="16"/>
                <w:szCs w:val="16"/>
              </w:rPr>
              <w:t>住房公积金</w:t>
            </w:r>
          </w:p>
        </w:tc>
        <w:tc>
          <w:tcPr>
            <w:tcW w:w="1855" w:type="dxa"/>
            <w:tcBorders>
              <w:top w:val="nil"/>
              <w:left w:val="nil"/>
              <w:bottom w:val="single" w:color="auto" w:sz="4" w:space="0"/>
              <w:right w:val="single" w:color="auto" w:sz="4" w:space="0"/>
            </w:tcBorders>
            <w:vAlign w:val="center"/>
          </w:tcPr>
          <w:p>
            <w:pPr>
              <w:jc w:val="center"/>
              <w:rPr>
                <w:rFonts w:ascii="宋体" w:hAnsi="宋体" w:eastAsia="仿宋_GB2312" w:cs="宋体"/>
                <w:b/>
                <w:bCs/>
                <w:color w:val="000000"/>
                <w:kern w:val="0"/>
                <w:sz w:val="22"/>
                <w:szCs w:val="22"/>
              </w:rPr>
            </w:pPr>
            <w:r>
              <w:rPr>
                <w:rFonts w:hint="eastAsia" w:ascii="仿宋_GB2312" w:eastAsia="仿宋_GB2312"/>
                <w:color w:val="000000"/>
                <w:sz w:val="16"/>
                <w:szCs w:val="16"/>
              </w:rPr>
              <w:t>38.56</w:t>
            </w:r>
          </w:p>
        </w:tc>
        <w:tc>
          <w:tcPr>
            <w:tcW w:w="1856" w:type="dxa"/>
            <w:tcBorders>
              <w:top w:val="nil"/>
              <w:left w:val="nil"/>
              <w:bottom w:val="single" w:color="auto" w:sz="4" w:space="0"/>
              <w:right w:val="single" w:color="auto" w:sz="4" w:space="0"/>
            </w:tcBorders>
            <w:vAlign w:val="center"/>
          </w:tcPr>
          <w:p>
            <w:pPr>
              <w:jc w:val="center"/>
              <w:rPr>
                <w:rFonts w:ascii="宋体" w:hAnsi="宋体" w:eastAsia="仿宋_GB2312" w:cs="宋体"/>
                <w:b/>
                <w:bCs/>
                <w:color w:val="000000"/>
                <w:kern w:val="0"/>
                <w:sz w:val="22"/>
                <w:szCs w:val="22"/>
              </w:rPr>
            </w:pPr>
            <w:r>
              <w:rPr>
                <w:rFonts w:hint="eastAsia" w:ascii="仿宋_GB2312" w:eastAsia="仿宋_GB2312"/>
                <w:color w:val="000000"/>
                <w:sz w:val="16"/>
                <w:szCs w:val="16"/>
              </w:rPr>
              <w:t>38.56</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　</w:t>
            </w:r>
          </w:p>
        </w:tc>
        <w:tc>
          <w:tcPr>
            <w:tcW w:w="2430"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0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43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仿宋_GB2312" w:eastAsia="仿宋_GB2312"/>
                <w:color w:val="000000"/>
                <w:sz w:val="18"/>
                <w:szCs w:val="18"/>
              </w:rPr>
              <w:t>883.1</w:t>
            </w:r>
          </w:p>
        </w:tc>
        <w:tc>
          <w:tcPr>
            <w:tcW w:w="1856"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仿宋_GB2312" w:eastAsia="仿宋_GB2312"/>
                <w:color w:val="000000"/>
                <w:sz w:val="18"/>
                <w:szCs w:val="18"/>
              </w:rPr>
              <w:t>809.97</w:t>
            </w:r>
          </w:p>
        </w:tc>
        <w:tc>
          <w:tcPr>
            <w:tcW w:w="1713" w:type="dxa"/>
            <w:tcBorders>
              <w:top w:val="nil"/>
              <w:left w:val="nil"/>
              <w:bottom w:val="single" w:color="auto" w:sz="4" w:space="0"/>
              <w:right w:val="single" w:color="auto" w:sz="4" w:space="0"/>
            </w:tcBorders>
            <w:vAlign w:val="center"/>
          </w:tcPr>
          <w:p>
            <w:pPr>
              <w:jc w:val="center"/>
              <w:rPr>
                <w:rFonts w:ascii="仿宋_GB2312" w:eastAsia="仿宋_GB2312"/>
                <w:color w:val="000000"/>
                <w:sz w:val="16"/>
                <w:szCs w:val="16"/>
              </w:rPr>
            </w:pPr>
            <w:r>
              <w:rPr>
                <w:rFonts w:hint="eastAsia" w:ascii="仿宋_GB2312" w:eastAsia="仿宋_GB2312"/>
                <w:color w:val="000000"/>
                <w:sz w:val="16"/>
                <w:szCs w:val="16"/>
              </w:rPr>
              <w:t>73.13</w:t>
            </w:r>
          </w:p>
        </w:tc>
      </w:tr>
    </w:tbl>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jc w:val="left"/>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r>
        <w:rPr>
          <w:rFonts w:hint="eastAsia" w:ascii="仿宋_GB2312" w:hAnsi="宋体" w:eastAsia="仿宋_GB2312"/>
          <w:kern w:val="0"/>
          <w:sz w:val="28"/>
          <w:szCs w:val="28"/>
        </w:rPr>
        <w:t xml:space="preserve">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883.1</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883.1</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53.12</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53.12</w:t>
            </w: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61.15</w:t>
            </w:r>
          </w:p>
        </w:tc>
        <w:tc>
          <w:tcPr>
            <w:tcW w:w="1418"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61.15</w:t>
            </w: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730.27</w:t>
            </w:r>
          </w:p>
        </w:tc>
        <w:tc>
          <w:tcPr>
            <w:tcW w:w="1418"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730.27</w:t>
            </w: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38.56</w:t>
            </w:r>
          </w:p>
        </w:tc>
        <w:tc>
          <w:tcPr>
            <w:tcW w:w="1418"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38.56</w:t>
            </w: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r>
              <w:rPr>
                <w:rFonts w:hint="eastAsia" w:ascii="仿宋_GB2312" w:hAnsi="宋体" w:eastAsia="仿宋_GB2312" w:cs="宋体"/>
                <w:kern w:val="0"/>
                <w:sz w:val="18"/>
                <w:szCs w:val="18"/>
              </w:rPr>
              <w:t>883.1</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883.1</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883.1</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525"/>
        <w:gridCol w:w="408"/>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08"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kern w:val="0"/>
                <w:szCs w:val="21"/>
              </w:rPr>
            </w:pPr>
            <w:r>
              <w:rPr>
                <w:rFonts w:hint="eastAsia" w:ascii="仿宋_GB2312" w:eastAsia="仿宋_GB2312"/>
                <w:color w:val="000000"/>
                <w:sz w:val="18"/>
                <w:szCs w:val="18"/>
              </w:rPr>
              <w:t>208　</w:t>
            </w:r>
          </w:p>
        </w:tc>
        <w:tc>
          <w:tcPr>
            <w:tcW w:w="408"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Cs w:val="21"/>
              </w:rPr>
            </w:pPr>
            <w:r>
              <w:rPr>
                <w:rFonts w:hint="eastAsia" w:ascii="仿宋_GB2312" w:eastAsia="仿宋_GB2312"/>
                <w:color w:val="000000"/>
                <w:sz w:val="18"/>
                <w:szCs w:val="18"/>
              </w:rPr>
              <w:t>05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Cs w:val="21"/>
              </w:rPr>
            </w:pPr>
            <w:r>
              <w:rPr>
                <w:rFonts w:hint="eastAsia" w:ascii="仿宋_GB2312" w:eastAsia="仿宋_GB2312"/>
                <w:color w:val="000000"/>
                <w:sz w:val="18"/>
                <w:szCs w:val="18"/>
              </w:rPr>
              <w:t>05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b/>
                <w:color w:val="000000"/>
                <w:kern w:val="0"/>
                <w:szCs w:val="21"/>
              </w:rPr>
            </w:pPr>
            <w:r>
              <w:rPr>
                <w:rFonts w:hint="eastAsia" w:ascii="仿宋_GB2312" w:eastAsia="仿宋_GB2312"/>
                <w:color w:val="000000"/>
                <w:sz w:val="18"/>
                <w:szCs w:val="18"/>
              </w:rPr>
              <w:t>机关事业单位基本养老保险缴费支出　</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53.12</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53.12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210　</w:t>
            </w:r>
          </w:p>
        </w:tc>
        <w:tc>
          <w:tcPr>
            <w:tcW w:w="408"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02</w:t>
            </w:r>
          </w:p>
        </w:tc>
        <w:tc>
          <w:tcPr>
            <w:tcW w:w="2510" w:type="dxa"/>
            <w:tcBorders>
              <w:top w:val="nil"/>
              <w:left w:val="nil"/>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仿宋_GB2312" w:eastAsia="仿宋_GB2312"/>
                <w:color w:val="000000"/>
                <w:sz w:val="18"/>
                <w:szCs w:val="18"/>
              </w:rPr>
              <w:t>事业单位医疗　</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44.48</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44.48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210　</w:t>
            </w:r>
          </w:p>
        </w:tc>
        <w:tc>
          <w:tcPr>
            <w:tcW w:w="408"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11　</w:t>
            </w:r>
          </w:p>
        </w:tc>
        <w:tc>
          <w:tcPr>
            <w:tcW w:w="417"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03　</w:t>
            </w:r>
          </w:p>
        </w:tc>
        <w:tc>
          <w:tcPr>
            <w:tcW w:w="2510" w:type="dxa"/>
            <w:tcBorders>
              <w:top w:val="nil"/>
              <w:left w:val="nil"/>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仿宋_GB2312" w:eastAsia="仿宋_GB2312"/>
                <w:color w:val="000000"/>
                <w:sz w:val="18"/>
                <w:szCs w:val="18"/>
              </w:rPr>
              <w:t>公务员医疗补助</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16.67</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16.67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212　</w:t>
            </w:r>
          </w:p>
        </w:tc>
        <w:tc>
          <w:tcPr>
            <w:tcW w:w="408"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仿宋_GB2312" w:eastAsia="仿宋_GB2312"/>
                <w:color w:val="000000"/>
                <w:sz w:val="18"/>
                <w:szCs w:val="18"/>
              </w:rPr>
              <w:t>行政运行</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2.2</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2.2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212　</w:t>
            </w:r>
          </w:p>
        </w:tc>
        <w:tc>
          <w:tcPr>
            <w:tcW w:w="408"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99</w:t>
            </w:r>
          </w:p>
        </w:tc>
        <w:tc>
          <w:tcPr>
            <w:tcW w:w="2510" w:type="dxa"/>
            <w:tcBorders>
              <w:top w:val="nil"/>
              <w:left w:val="nil"/>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仿宋_GB2312" w:eastAsia="仿宋_GB2312"/>
                <w:color w:val="000000"/>
                <w:sz w:val="18"/>
                <w:szCs w:val="18"/>
              </w:rPr>
              <w:t>其他城乡社区管理事务支出</w:t>
            </w:r>
          </w:p>
        </w:tc>
        <w:tc>
          <w:tcPr>
            <w:tcW w:w="1684" w:type="dxa"/>
            <w:gridSpan w:val="2"/>
            <w:tcBorders>
              <w:top w:val="nil"/>
              <w:left w:val="nil"/>
              <w:bottom w:val="single" w:color="auto" w:sz="4" w:space="0"/>
              <w:right w:val="single" w:color="auto" w:sz="4" w:space="0"/>
            </w:tcBorders>
            <w:vAlign w:val="bottom"/>
          </w:tcPr>
          <w:p>
            <w:pPr>
              <w:jc w:val="center"/>
              <w:rPr>
                <w:rFonts w:ascii="宋体" w:hAnsi="宋体" w:cs="宋体"/>
                <w:b/>
                <w:bCs/>
                <w:color w:val="000000"/>
                <w:kern w:val="0"/>
                <w:sz w:val="22"/>
                <w:szCs w:val="22"/>
              </w:rPr>
            </w:pPr>
            <w:r>
              <w:rPr>
                <w:rFonts w:hint="eastAsia" w:ascii="仿宋_GB2312" w:eastAsia="仿宋_GB2312"/>
                <w:color w:val="000000"/>
                <w:sz w:val="16"/>
                <w:szCs w:val="16"/>
              </w:rPr>
              <w:t>698.39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640.92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16"/>
                <w:szCs w:val="16"/>
              </w:rPr>
              <w:t>57.47</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212　</w:t>
            </w:r>
          </w:p>
        </w:tc>
        <w:tc>
          <w:tcPr>
            <w:tcW w:w="408"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仿宋_GB2312" w:eastAsia="仿宋_GB2312"/>
                <w:color w:val="000000"/>
                <w:sz w:val="18"/>
                <w:szCs w:val="18"/>
              </w:rPr>
              <w:t>城乡社区环境卫生</w:t>
            </w:r>
          </w:p>
        </w:tc>
        <w:tc>
          <w:tcPr>
            <w:tcW w:w="1684" w:type="dxa"/>
            <w:gridSpan w:val="2"/>
            <w:tcBorders>
              <w:top w:val="nil"/>
              <w:left w:val="nil"/>
              <w:bottom w:val="single" w:color="auto" w:sz="4" w:space="0"/>
              <w:right w:val="single" w:color="auto" w:sz="4" w:space="0"/>
            </w:tcBorders>
            <w:vAlign w:val="bottom"/>
          </w:tcPr>
          <w:p>
            <w:pPr>
              <w:jc w:val="center"/>
              <w:rPr>
                <w:rFonts w:ascii="宋体" w:hAnsi="宋体" w:cs="宋体"/>
                <w:b/>
                <w:bCs/>
                <w:color w:val="000000"/>
                <w:kern w:val="0"/>
                <w:sz w:val="22"/>
                <w:szCs w:val="22"/>
              </w:rPr>
            </w:pPr>
            <w:r>
              <w:rPr>
                <w:rFonts w:hint="eastAsia" w:ascii="仿宋_GB2312" w:eastAsia="仿宋_GB2312"/>
                <w:color w:val="000000"/>
                <w:sz w:val="16"/>
                <w:szCs w:val="16"/>
              </w:rPr>
              <w:t>29.68</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16"/>
                <w:szCs w:val="16"/>
              </w:rPr>
              <w:t>14.02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16"/>
                <w:szCs w:val="16"/>
              </w:rPr>
              <w:t>15.66</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221　</w:t>
            </w:r>
          </w:p>
        </w:tc>
        <w:tc>
          <w:tcPr>
            <w:tcW w:w="408"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02　</w:t>
            </w:r>
          </w:p>
        </w:tc>
        <w:tc>
          <w:tcPr>
            <w:tcW w:w="417" w:type="dxa"/>
            <w:tcBorders>
              <w:top w:val="nil"/>
              <w:left w:val="nil"/>
              <w:bottom w:val="single" w:color="auto" w:sz="4" w:space="0"/>
              <w:right w:val="single" w:color="auto" w:sz="4" w:space="0"/>
            </w:tcBorders>
            <w:vAlign w:val="center"/>
          </w:tcPr>
          <w:p>
            <w:pPr>
              <w:jc w:val="right"/>
              <w:rPr>
                <w:rFonts w:ascii="宋体" w:hAnsi="宋体" w:cs="宋体"/>
                <w:color w:val="000000"/>
                <w:kern w:val="0"/>
                <w:szCs w:val="21"/>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仿宋_GB2312" w:eastAsia="仿宋_GB2312"/>
                <w:color w:val="000000"/>
                <w:sz w:val="18"/>
                <w:szCs w:val="18"/>
              </w:rPr>
              <w:t>住房公积金</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eastAsia="仿宋_GB2312" w:cs="宋体"/>
                <w:b/>
                <w:bCs/>
                <w:color w:val="000000"/>
                <w:kern w:val="0"/>
                <w:sz w:val="22"/>
                <w:szCs w:val="22"/>
              </w:rPr>
            </w:pPr>
            <w:r>
              <w:rPr>
                <w:rFonts w:hint="eastAsia" w:ascii="仿宋_GB2312" w:eastAsia="仿宋_GB2312"/>
                <w:color w:val="000000"/>
                <w:sz w:val="16"/>
                <w:szCs w:val="16"/>
              </w:rPr>
              <w:t>38.56</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eastAsia="仿宋_GB2312" w:cs="宋体"/>
                <w:b/>
                <w:bCs/>
                <w:color w:val="000000"/>
                <w:kern w:val="0"/>
                <w:sz w:val="22"/>
                <w:szCs w:val="22"/>
              </w:rPr>
            </w:pPr>
            <w:r>
              <w:rPr>
                <w:rFonts w:hint="eastAsia" w:ascii="仿宋_GB2312" w:eastAsia="仿宋_GB2312"/>
                <w:color w:val="000000"/>
                <w:sz w:val="16"/>
                <w:szCs w:val="16"/>
              </w:rPr>
              <w:t>38.56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Cs w:val="21"/>
              </w:rPr>
            </w:pPr>
            <w:r>
              <w:rPr>
                <w:rFonts w:hint="eastAsia" w:ascii="仿宋_GB2312" w:eastAsia="仿宋_GB2312"/>
                <w:color w:val="000000"/>
                <w:sz w:val="20"/>
                <w:szCs w:val="20"/>
              </w:rPr>
              <w:t>883.1</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Cs w:val="21"/>
              </w:rPr>
            </w:pPr>
            <w:r>
              <w:rPr>
                <w:rFonts w:hint="eastAsia" w:ascii="仿宋_GB2312" w:eastAsia="仿宋_GB2312"/>
                <w:color w:val="000000"/>
                <w:sz w:val="20"/>
                <w:szCs w:val="20"/>
              </w:rPr>
              <w:t>809.97</w:t>
            </w:r>
          </w:p>
        </w:tc>
        <w:tc>
          <w:tcPr>
            <w:tcW w:w="1701" w:type="dxa"/>
            <w:tcBorders>
              <w:top w:val="nil"/>
              <w:left w:val="nil"/>
              <w:bottom w:val="single" w:color="auto" w:sz="4" w:space="0"/>
              <w:right w:val="single" w:color="auto" w:sz="4" w:space="0"/>
            </w:tcBorders>
            <w:vAlign w:val="center"/>
          </w:tcPr>
          <w:p>
            <w:pPr>
              <w:jc w:val="center"/>
              <w:rPr>
                <w:rFonts w:ascii="宋体" w:hAnsi="宋体" w:cs="宋体"/>
                <w:color w:val="000000"/>
                <w:kern w:val="0"/>
                <w:szCs w:val="21"/>
              </w:rPr>
            </w:pPr>
            <w:r>
              <w:rPr>
                <w:rFonts w:hint="eastAsia" w:ascii="仿宋_GB2312" w:eastAsia="仿宋_GB2312"/>
                <w:color w:val="000000"/>
                <w:sz w:val="18"/>
                <w:szCs w:val="18"/>
              </w:rPr>
              <w:t>73.13</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p>
        </w:tc>
        <w:tc>
          <w:tcPr>
            <w:tcW w:w="995" w:type="dxa"/>
            <w:tcBorders>
              <w:top w:val="nil"/>
              <w:left w:val="nil"/>
              <w:bottom w:val="nil"/>
              <w:right w:val="nil"/>
            </w:tcBorders>
            <w:vAlign w:val="center"/>
          </w:tcPr>
          <w:p>
            <w:pPr>
              <w:widowControl/>
              <w:jc w:val="left"/>
              <w:rPr>
                <w:rFonts w:ascii="仿宋_GB2312" w:hAnsi="宋体" w:eastAsia="仿宋_GB2312" w:cs="宋体"/>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kern w:val="0"/>
                <w:sz w:val="24"/>
              </w:rPr>
            </w:pPr>
            <w:r>
              <w:rPr>
                <w:rFonts w:hint="eastAsia" w:ascii="仿宋_GB2312" w:hAnsi="宋体" w:eastAsia="仿宋_GB2312" w:cs="宋体"/>
                <w:kern w:val="0"/>
                <w:sz w:val="24"/>
              </w:rPr>
              <w:t>单位：万元</w:t>
            </w:r>
          </w:p>
        </w:tc>
      </w:tr>
      <w:tr>
        <w:tblPrEx>
          <w:tblLayout w:type="fixed"/>
          <w:tblCellMar>
            <w:top w:w="0" w:type="dxa"/>
            <w:left w:w="108" w:type="dxa"/>
            <w:bottom w:w="0" w:type="dxa"/>
            <w:right w:w="108" w:type="dxa"/>
          </w:tblCellMar>
        </w:tblPrEx>
        <w:trPr>
          <w:trHeight w:val="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01</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256.58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256.58</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02</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3.78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3.78</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03</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12.86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12.86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53.12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53.12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24.46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24.46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11</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10.62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10.62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90"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4.35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4.35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38.56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38.56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99</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320.33</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320.33</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01</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5.04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5.04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05</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水费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06</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电费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2.1</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07</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邮电费</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2.1</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_GB2312" w:hAnsi="宋体" w:eastAsia="仿宋_GB2312" w:cs="宋体"/>
                <w:kern w:val="0"/>
                <w:sz w:val="20"/>
                <w:szCs w:val="20"/>
              </w:rPr>
              <w:t>差旅费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12.6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12.6</w:t>
            </w:r>
          </w:p>
        </w:tc>
      </w:tr>
      <w:tr>
        <w:tblPrEx>
          <w:tblLayout w:type="fixed"/>
          <w:tblCellMar>
            <w:top w:w="0" w:type="dxa"/>
            <w:left w:w="108" w:type="dxa"/>
            <w:bottom w:w="0" w:type="dxa"/>
            <w:right w:w="108" w:type="dxa"/>
          </w:tblCellMar>
        </w:tblPrEx>
        <w:trPr>
          <w:trHeight w:val="377"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28</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_GB2312" w:hAnsi="宋体" w:eastAsia="仿宋_GB2312" w:cs="宋体"/>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2.56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2.56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31</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3.24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3.24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39</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1.26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1.26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19.8</w:t>
            </w:r>
            <w:r>
              <w:rPr>
                <w:rFonts w:hint="eastAsia" w:ascii="宋体" w:hAnsi="宋体" w:cs="宋体"/>
                <w:kern w:val="0"/>
                <w:sz w:val="20"/>
                <w:szCs w:val="20"/>
                <w:lang w:val="en-US" w:eastAsia="zh-CN"/>
              </w:rPr>
              <w:t>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19.81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02</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退休费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_GB2312" w:hAnsi="宋体" w:eastAsia="仿宋_GB2312" w:cs="宋体"/>
                <w:kern w:val="0"/>
                <w:sz w:val="20"/>
                <w:szCs w:val="20"/>
              </w:rPr>
              <w:t>32.33</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32.33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05</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生活补助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_GB2312" w:hAnsi="宋体" w:eastAsia="仿宋_GB2312" w:cs="宋体"/>
                <w:kern w:val="0"/>
                <w:sz w:val="20"/>
                <w:szCs w:val="20"/>
              </w:rPr>
              <w:t>1.33</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1.33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99</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_GB2312" w:hAnsi="宋体" w:eastAsia="仿宋_GB2312" w:cs="宋体"/>
                <w:kern w:val="0"/>
                <w:sz w:val="20"/>
                <w:szCs w:val="20"/>
              </w:rPr>
              <w:t>1.68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1.68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b/>
                <w:bCs/>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809.97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760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49.97</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721"/>
        <w:gridCol w:w="437"/>
        <w:gridCol w:w="438"/>
        <w:gridCol w:w="637"/>
        <w:gridCol w:w="425"/>
        <w:gridCol w:w="600"/>
        <w:gridCol w:w="450"/>
        <w:gridCol w:w="413"/>
        <w:gridCol w:w="523"/>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p>
        </w:tc>
        <w:tc>
          <w:tcPr>
            <w:tcW w:w="118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51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11" w:type="dxa"/>
            <w:gridSpan w:val="5"/>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72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43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43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63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25"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60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13"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531"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21"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37"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3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37"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0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5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13"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31"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center"/>
          </w:tcPr>
          <w:p>
            <w:pPr>
              <w:jc w:val="right"/>
              <w:rPr>
                <w:rFonts w:ascii="仿宋_GB2312" w:hAnsi="宋体" w:eastAsia="仿宋_GB2312"/>
                <w:kern w:val="0"/>
                <w:sz w:val="16"/>
                <w:szCs w:val="16"/>
              </w:rPr>
            </w:pPr>
            <w:r>
              <w:rPr>
                <w:rFonts w:hint="eastAsia" w:ascii="仿宋_GB2312" w:eastAsia="仿宋_GB2312"/>
                <w:color w:val="000000"/>
                <w:sz w:val="16"/>
                <w:szCs w:val="16"/>
              </w:rPr>
              <w:t>212　</w:t>
            </w:r>
          </w:p>
        </w:tc>
        <w:tc>
          <w:tcPr>
            <w:tcW w:w="397" w:type="dxa"/>
            <w:vAlign w:val="center"/>
          </w:tcPr>
          <w:p>
            <w:pPr>
              <w:jc w:val="right"/>
              <w:rPr>
                <w:rFonts w:ascii="仿宋_GB2312" w:hAnsi="宋体" w:eastAsia="仿宋_GB2312"/>
                <w:kern w:val="0"/>
                <w:sz w:val="16"/>
                <w:szCs w:val="16"/>
              </w:rPr>
            </w:pPr>
            <w:r>
              <w:rPr>
                <w:rFonts w:hint="eastAsia" w:ascii="仿宋_GB2312" w:eastAsia="仿宋_GB2312"/>
                <w:color w:val="000000"/>
                <w:sz w:val="16"/>
                <w:szCs w:val="16"/>
              </w:rPr>
              <w:t>01</w:t>
            </w:r>
          </w:p>
        </w:tc>
        <w:tc>
          <w:tcPr>
            <w:tcW w:w="397" w:type="dxa"/>
            <w:vAlign w:val="center"/>
          </w:tcPr>
          <w:p>
            <w:pPr>
              <w:jc w:val="right"/>
              <w:rPr>
                <w:rFonts w:ascii="仿宋_GB2312" w:hAnsi="宋体" w:eastAsia="仿宋_GB2312"/>
                <w:kern w:val="0"/>
                <w:sz w:val="16"/>
                <w:szCs w:val="16"/>
              </w:rPr>
            </w:pPr>
            <w:r>
              <w:rPr>
                <w:rFonts w:hint="eastAsia" w:ascii="仿宋_GB2312" w:eastAsia="仿宋_GB2312"/>
                <w:color w:val="000000"/>
                <w:sz w:val="16"/>
                <w:szCs w:val="16"/>
              </w:rPr>
              <w:t>99</w:t>
            </w:r>
          </w:p>
        </w:tc>
        <w:tc>
          <w:tcPr>
            <w:tcW w:w="851" w:type="dxa"/>
            <w:vAlign w:val="center"/>
          </w:tcPr>
          <w:p>
            <w:pPr>
              <w:jc w:val="center"/>
              <w:rPr>
                <w:rFonts w:ascii="仿宋_GB2312" w:hAnsi="宋体" w:eastAsia="仿宋_GB2312"/>
                <w:kern w:val="0"/>
                <w:sz w:val="20"/>
                <w:szCs w:val="20"/>
              </w:rPr>
            </w:pPr>
            <w:r>
              <w:rPr>
                <w:rFonts w:hint="eastAsia" w:ascii="仿宋_GB2312" w:eastAsia="仿宋_GB2312"/>
                <w:color w:val="000000"/>
                <w:sz w:val="20"/>
                <w:szCs w:val="20"/>
              </w:rPr>
              <w:t>其他城乡社区管理事务支出</w:t>
            </w:r>
          </w:p>
        </w:tc>
        <w:tc>
          <w:tcPr>
            <w:tcW w:w="1456" w:type="dxa"/>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水磨滨河游园政府购买服务（2018年9月12日-2018年12月11日）</w:t>
            </w:r>
          </w:p>
        </w:tc>
        <w:tc>
          <w:tcPr>
            <w:tcW w:w="750" w:type="dxa"/>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57.47</w:t>
            </w:r>
          </w:p>
        </w:tc>
        <w:tc>
          <w:tcPr>
            <w:tcW w:w="569" w:type="dxa"/>
            <w:gridSpan w:val="2"/>
            <w:vAlign w:val="center"/>
          </w:tcPr>
          <w:p>
            <w:pPr>
              <w:widowControl/>
              <w:jc w:val="center"/>
              <w:outlineLvl w:val="1"/>
              <w:rPr>
                <w:rFonts w:ascii="仿宋_GB2312" w:hAnsi="宋体" w:eastAsia="仿宋_GB2312"/>
                <w:kern w:val="0"/>
                <w:sz w:val="18"/>
                <w:szCs w:val="18"/>
              </w:rPr>
            </w:pPr>
          </w:p>
        </w:tc>
        <w:tc>
          <w:tcPr>
            <w:tcW w:w="721" w:type="dxa"/>
            <w:vAlign w:val="center"/>
          </w:tcPr>
          <w:p>
            <w:pPr>
              <w:widowControl/>
              <w:jc w:val="center"/>
              <w:outlineLvl w:val="1"/>
              <w:rPr>
                <w:rFonts w:ascii="仿宋_GB2312" w:hAnsi="宋体" w:eastAsia="仿宋_GB2312"/>
                <w:kern w:val="0"/>
                <w:sz w:val="18"/>
                <w:szCs w:val="18"/>
              </w:rPr>
            </w:pPr>
          </w:p>
        </w:tc>
        <w:tc>
          <w:tcPr>
            <w:tcW w:w="437" w:type="dxa"/>
            <w:vAlign w:val="center"/>
          </w:tcPr>
          <w:p>
            <w:pPr>
              <w:widowControl/>
              <w:jc w:val="center"/>
              <w:outlineLvl w:val="1"/>
              <w:rPr>
                <w:rFonts w:ascii="仿宋_GB2312" w:hAnsi="宋体" w:eastAsia="仿宋_GB2312"/>
                <w:kern w:val="0"/>
                <w:sz w:val="18"/>
                <w:szCs w:val="18"/>
              </w:rPr>
            </w:pPr>
          </w:p>
        </w:tc>
        <w:tc>
          <w:tcPr>
            <w:tcW w:w="438" w:type="dxa"/>
            <w:vAlign w:val="center"/>
          </w:tcPr>
          <w:p>
            <w:pPr>
              <w:widowControl/>
              <w:jc w:val="center"/>
              <w:outlineLvl w:val="1"/>
              <w:rPr>
                <w:rFonts w:ascii="仿宋_GB2312" w:hAnsi="宋体" w:eastAsia="仿宋_GB2312"/>
                <w:kern w:val="0"/>
                <w:sz w:val="18"/>
                <w:szCs w:val="18"/>
              </w:rPr>
            </w:pPr>
          </w:p>
        </w:tc>
        <w:tc>
          <w:tcPr>
            <w:tcW w:w="637" w:type="dxa"/>
            <w:vAlign w:val="center"/>
          </w:tcPr>
          <w:p>
            <w:pPr>
              <w:widowControl/>
              <w:jc w:val="center"/>
              <w:outlineLvl w:val="1"/>
              <w:rPr>
                <w:rFonts w:ascii="仿宋_GB2312" w:hAnsi="宋体" w:eastAsia="仿宋_GB2312"/>
                <w:kern w:val="0"/>
                <w:sz w:val="18"/>
                <w:szCs w:val="18"/>
              </w:rPr>
            </w:pPr>
          </w:p>
        </w:tc>
        <w:tc>
          <w:tcPr>
            <w:tcW w:w="425" w:type="dxa"/>
            <w:vAlign w:val="center"/>
          </w:tcPr>
          <w:p>
            <w:pPr>
              <w:widowControl/>
              <w:jc w:val="center"/>
              <w:outlineLvl w:val="1"/>
              <w:rPr>
                <w:rFonts w:ascii="仿宋_GB2312" w:hAnsi="宋体" w:eastAsia="仿宋_GB2312"/>
                <w:kern w:val="0"/>
                <w:sz w:val="18"/>
                <w:szCs w:val="18"/>
              </w:rPr>
            </w:pPr>
          </w:p>
        </w:tc>
        <w:tc>
          <w:tcPr>
            <w:tcW w:w="600" w:type="dxa"/>
            <w:vAlign w:val="center"/>
          </w:tcPr>
          <w:p>
            <w:pPr>
              <w:widowControl/>
              <w:jc w:val="center"/>
              <w:outlineLvl w:val="1"/>
              <w:rPr>
                <w:rFonts w:ascii="仿宋_GB2312" w:hAnsi="宋体" w:eastAsia="仿宋_GB2312"/>
                <w:kern w:val="0"/>
                <w:sz w:val="18"/>
                <w:szCs w:val="18"/>
              </w:rPr>
            </w:pPr>
          </w:p>
        </w:tc>
        <w:tc>
          <w:tcPr>
            <w:tcW w:w="450" w:type="dxa"/>
            <w:vAlign w:val="center"/>
          </w:tcPr>
          <w:p>
            <w:pPr>
              <w:widowControl/>
              <w:jc w:val="center"/>
              <w:outlineLvl w:val="1"/>
              <w:rPr>
                <w:rFonts w:ascii="仿宋_GB2312" w:hAnsi="宋体" w:eastAsia="仿宋_GB2312"/>
                <w:kern w:val="0"/>
                <w:sz w:val="18"/>
                <w:szCs w:val="18"/>
              </w:rPr>
            </w:pPr>
          </w:p>
        </w:tc>
        <w:tc>
          <w:tcPr>
            <w:tcW w:w="413" w:type="dxa"/>
            <w:vAlign w:val="center"/>
          </w:tcPr>
          <w:p>
            <w:pPr>
              <w:widowControl/>
              <w:jc w:val="center"/>
              <w:outlineLvl w:val="1"/>
              <w:rPr>
                <w:rFonts w:ascii="仿宋_GB2312" w:hAnsi="宋体" w:eastAsia="仿宋_GB2312"/>
                <w:kern w:val="0"/>
                <w:sz w:val="18"/>
                <w:szCs w:val="18"/>
              </w:rPr>
            </w:pPr>
          </w:p>
        </w:tc>
        <w:tc>
          <w:tcPr>
            <w:tcW w:w="531" w:type="dxa"/>
            <w:gridSpan w:val="2"/>
            <w:vAlign w:val="center"/>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center"/>
          </w:tcPr>
          <w:p>
            <w:pPr>
              <w:jc w:val="right"/>
              <w:rPr>
                <w:rFonts w:ascii="仿宋_GB2312" w:hAnsi="宋体" w:eastAsia="仿宋_GB2312"/>
                <w:kern w:val="0"/>
                <w:sz w:val="16"/>
                <w:szCs w:val="16"/>
              </w:rPr>
            </w:pPr>
            <w:r>
              <w:rPr>
                <w:rFonts w:hint="eastAsia" w:ascii="仿宋_GB2312" w:eastAsia="仿宋_GB2312"/>
                <w:color w:val="000000"/>
                <w:sz w:val="16"/>
                <w:szCs w:val="16"/>
              </w:rPr>
              <w:t>212　</w:t>
            </w:r>
          </w:p>
        </w:tc>
        <w:tc>
          <w:tcPr>
            <w:tcW w:w="397" w:type="dxa"/>
            <w:vAlign w:val="center"/>
          </w:tcPr>
          <w:p>
            <w:pPr>
              <w:jc w:val="right"/>
              <w:rPr>
                <w:rFonts w:ascii="仿宋_GB2312" w:hAnsi="宋体" w:eastAsia="仿宋_GB2312"/>
                <w:kern w:val="0"/>
                <w:sz w:val="16"/>
                <w:szCs w:val="16"/>
              </w:rPr>
            </w:pPr>
            <w:r>
              <w:rPr>
                <w:rFonts w:hint="eastAsia" w:ascii="仿宋_GB2312" w:eastAsia="仿宋_GB2312"/>
                <w:color w:val="000000"/>
                <w:sz w:val="16"/>
                <w:szCs w:val="16"/>
              </w:rPr>
              <w:t>05</w:t>
            </w:r>
          </w:p>
        </w:tc>
        <w:tc>
          <w:tcPr>
            <w:tcW w:w="397" w:type="dxa"/>
            <w:vAlign w:val="center"/>
          </w:tcPr>
          <w:p>
            <w:pPr>
              <w:jc w:val="right"/>
              <w:rPr>
                <w:rFonts w:ascii="仿宋_GB2312" w:hAnsi="宋体" w:eastAsia="仿宋_GB2312"/>
                <w:kern w:val="0"/>
                <w:sz w:val="16"/>
                <w:szCs w:val="16"/>
              </w:rPr>
            </w:pPr>
            <w:r>
              <w:rPr>
                <w:rFonts w:hint="eastAsia" w:ascii="仿宋_GB2312" w:eastAsia="仿宋_GB2312"/>
                <w:color w:val="000000"/>
                <w:sz w:val="16"/>
                <w:szCs w:val="16"/>
              </w:rPr>
              <w:t>01</w:t>
            </w:r>
          </w:p>
        </w:tc>
        <w:tc>
          <w:tcPr>
            <w:tcW w:w="851" w:type="dxa"/>
            <w:vAlign w:val="center"/>
          </w:tcPr>
          <w:p>
            <w:pPr>
              <w:jc w:val="center"/>
              <w:rPr>
                <w:rFonts w:ascii="仿宋_GB2312" w:hAnsi="宋体" w:eastAsia="仿宋_GB2312"/>
                <w:kern w:val="0"/>
                <w:sz w:val="20"/>
                <w:szCs w:val="20"/>
              </w:rPr>
            </w:pPr>
            <w:r>
              <w:rPr>
                <w:rFonts w:hint="eastAsia" w:ascii="仿宋_GB2312" w:eastAsia="仿宋_GB2312"/>
                <w:color w:val="000000"/>
                <w:sz w:val="20"/>
                <w:szCs w:val="20"/>
              </w:rPr>
              <w:t>城乡社区环境卫生</w:t>
            </w:r>
          </w:p>
        </w:tc>
        <w:tc>
          <w:tcPr>
            <w:tcW w:w="1456" w:type="dxa"/>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新运路、文体中心游园政府购买服务资金</w:t>
            </w:r>
          </w:p>
        </w:tc>
        <w:tc>
          <w:tcPr>
            <w:tcW w:w="750" w:type="dxa"/>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15.66</w:t>
            </w:r>
          </w:p>
        </w:tc>
        <w:tc>
          <w:tcPr>
            <w:tcW w:w="569" w:type="dxa"/>
            <w:gridSpan w:val="2"/>
            <w:vAlign w:val="center"/>
          </w:tcPr>
          <w:p>
            <w:pPr>
              <w:widowControl/>
              <w:jc w:val="center"/>
              <w:outlineLvl w:val="1"/>
              <w:rPr>
                <w:rFonts w:ascii="仿宋_GB2312" w:hAnsi="宋体" w:eastAsia="仿宋_GB2312"/>
                <w:kern w:val="0"/>
                <w:sz w:val="18"/>
                <w:szCs w:val="18"/>
              </w:rPr>
            </w:pPr>
          </w:p>
        </w:tc>
        <w:tc>
          <w:tcPr>
            <w:tcW w:w="721" w:type="dxa"/>
            <w:vAlign w:val="center"/>
          </w:tcPr>
          <w:p>
            <w:pPr>
              <w:widowControl/>
              <w:jc w:val="center"/>
              <w:outlineLvl w:val="1"/>
              <w:rPr>
                <w:rFonts w:ascii="仿宋_GB2312" w:hAnsi="宋体" w:eastAsia="仿宋_GB2312"/>
                <w:kern w:val="0"/>
                <w:sz w:val="18"/>
                <w:szCs w:val="18"/>
              </w:rPr>
            </w:pPr>
          </w:p>
        </w:tc>
        <w:tc>
          <w:tcPr>
            <w:tcW w:w="437" w:type="dxa"/>
            <w:vAlign w:val="center"/>
          </w:tcPr>
          <w:p>
            <w:pPr>
              <w:widowControl/>
              <w:jc w:val="center"/>
              <w:outlineLvl w:val="1"/>
              <w:rPr>
                <w:rFonts w:ascii="仿宋_GB2312" w:hAnsi="宋体" w:eastAsia="仿宋_GB2312"/>
                <w:kern w:val="0"/>
                <w:sz w:val="18"/>
                <w:szCs w:val="18"/>
              </w:rPr>
            </w:pPr>
          </w:p>
        </w:tc>
        <w:tc>
          <w:tcPr>
            <w:tcW w:w="438" w:type="dxa"/>
            <w:vAlign w:val="center"/>
          </w:tcPr>
          <w:p>
            <w:pPr>
              <w:widowControl/>
              <w:jc w:val="center"/>
              <w:outlineLvl w:val="1"/>
              <w:rPr>
                <w:rFonts w:ascii="仿宋_GB2312" w:hAnsi="宋体" w:eastAsia="仿宋_GB2312"/>
                <w:kern w:val="0"/>
                <w:sz w:val="18"/>
                <w:szCs w:val="18"/>
              </w:rPr>
            </w:pPr>
          </w:p>
        </w:tc>
        <w:tc>
          <w:tcPr>
            <w:tcW w:w="637" w:type="dxa"/>
            <w:vAlign w:val="center"/>
          </w:tcPr>
          <w:p>
            <w:pPr>
              <w:widowControl/>
              <w:jc w:val="center"/>
              <w:outlineLvl w:val="1"/>
              <w:rPr>
                <w:rFonts w:ascii="仿宋_GB2312" w:hAnsi="宋体" w:eastAsia="仿宋_GB2312"/>
                <w:kern w:val="0"/>
                <w:sz w:val="18"/>
                <w:szCs w:val="18"/>
              </w:rPr>
            </w:pPr>
          </w:p>
        </w:tc>
        <w:tc>
          <w:tcPr>
            <w:tcW w:w="425" w:type="dxa"/>
            <w:vAlign w:val="center"/>
          </w:tcPr>
          <w:p>
            <w:pPr>
              <w:widowControl/>
              <w:jc w:val="center"/>
              <w:outlineLvl w:val="1"/>
              <w:rPr>
                <w:rFonts w:ascii="仿宋_GB2312" w:hAnsi="宋体" w:eastAsia="仿宋_GB2312"/>
                <w:kern w:val="0"/>
                <w:sz w:val="18"/>
                <w:szCs w:val="18"/>
              </w:rPr>
            </w:pPr>
          </w:p>
        </w:tc>
        <w:tc>
          <w:tcPr>
            <w:tcW w:w="600" w:type="dxa"/>
            <w:vAlign w:val="center"/>
          </w:tcPr>
          <w:p>
            <w:pPr>
              <w:widowControl/>
              <w:jc w:val="center"/>
              <w:outlineLvl w:val="1"/>
              <w:rPr>
                <w:rFonts w:ascii="仿宋_GB2312" w:hAnsi="宋体" w:eastAsia="仿宋_GB2312"/>
                <w:kern w:val="0"/>
                <w:sz w:val="18"/>
                <w:szCs w:val="18"/>
              </w:rPr>
            </w:pPr>
          </w:p>
        </w:tc>
        <w:tc>
          <w:tcPr>
            <w:tcW w:w="450" w:type="dxa"/>
            <w:vAlign w:val="center"/>
          </w:tcPr>
          <w:p>
            <w:pPr>
              <w:widowControl/>
              <w:jc w:val="center"/>
              <w:outlineLvl w:val="1"/>
              <w:rPr>
                <w:rFonts w:ascii="仿宋_GB2312" w:hAnsi="宋体" w:eastAsia="仿宋_GB2312"/>
                <w:kern w:val="0"/>
                <w:sz w:val="18"/>
                <w:szCs w:val="18"/>
              </w:rPr>
            </w:pPr>
          </w:p>
        </w:tc>
        <w:tc>
          <w:tcPr>
            <w:tcW w:w="413" w:type="dxa"/>
            <w:vAlign w:val="center"/>
          </w:tcPr>
          <w:p>
            <w:pPr>
              <w:widowControl/>
              <w:jc w:val="center"/>
              <w:outlineLvl w:val="1"/>
              <w:rPr>
                <w:rFonts w:ascii="仿宋_GB2312" w:hAnsi="宋体" w:eastAsia="仿宋_GB2312"/>
                <w:kern w:val="0"/>
                <w:sz w:val="18"/>
                <w:szCs w:val="18"/>
              </w:rPr>
            </w:pPr>
          </w:p>
        </w:tc>
        <w:tc>
          <w:tcPr>
            <w:tcW w:w="531" w:type="dxa"/>
            <w:gridSpan w:val="2"/>
            <w:vAlign w:val="center"/>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20"/>
                <w:szCs w:val="20"/>
              </w:rPr>
            </w:pPr>
          </w:p>
        </w:tc>
        <w:tc>
          <w:tcPr>
            <w:tcW w:w="397" w:type="dxa"/>
          </w:tcPr>
          <w:p>
            <w:pPr>
              <w:widowControl/>
              <w:jc w:val="left"/>
              <w:outlineLvl w:val="1"/>
              <w:rPr>
                <w:rFonts w:ascii="仿宋_GB2312" w:hAnsi="宋体" w:eastAsia="仿宋_GB2312"/>
                <w:kern w:val="0"/>
                <w:sz w:val="20"/>
                <w:szCs w:val="20"/>
              </w:rPr>
            </w:pPr>
          </w:p>
        </w:tc>
        <w:tc>
          <w:tcPr>
            <w:tcW w:w="397" w:type="dxa"/>
          </w:tcPr>
          <w:p>
            <w:pPr>
              <w:widowControl/>
              <w:jc w:val="left"/>
              <w:outlineLvl w:val="1"/>
              <w:rPr>
                <w:rFonts w:ascii="仿宋_GB2312" w:hAnsi="宋体" w:eastAsia="仿宋_GB2312"/>
                <w:kern w:val="0"/>
                <w:sz w:val="20"/>
                <w:szCs w:val="20"/>
              </w:rPr>
            </w:pPr>
          </w:p>
        </w:tc>
        <w:tc>
          <w:tcPr>
            <w:tcW w:w="851" w:type="dxa"/>
          </w:tcPr>
          <w:p>
            <w:pPr>
              <w:widowControl/>
              <w:jc w:val="left"/>
              <w:outlineLvl w:val="1"/>
              <w:rPr>
                <w:rFonts w:ascii="仿宋_GB2312" w:hAnsi="宋体" w:eastAsia="仿宋_GB2312"/>
                <w:kern w:val="0"/>
                <w:sz w:val="20"/>
                <w:szCs w:val="20"/>
              </w:rPr>
            </w:pPr>
          </w:p>
        </w:tc>
        <w:tc>
          <w:tcPr>
            <w:tcW w:w="1456" w:type="dxa"/>
            <w:vAlign w:val="center"/>
          </w:tcPr>
          <w:p>
            <w:pPr>
              <w:widowControl/>
              <w:jc w:val="center"/>
              <w:outlineLvl w:val="1"/>
              <w:rPr>
                <w:rFonts w:ascii="仿宋_GB2312" w:hAnsi="宋体" w:eastAsia="仿宋_GB2312"/>
                <w:kern w:val="0"/>
                <w:sz w:val="20"/>
                <w:szCs w:val="20"/>
              </w:rPr>
            </w:pPr>
          </w:p>
        </w:tc>
        <w:tc>
          <w:tcPr>
            <w:tcW w:w="750" w:type="dxa"/>
            <w:vAlign w:val="center"/>
          </w:tcPr>
          <w:p>
            <w:pPr>
              <w:widowControl/>
              <w:jc w:val="center"/>
              <w:outlineLvl w:val="1"/>
              <w:rPr>
                <w:rFonts w:ascii="仿宋_GB2312" w:hAnsi="宋体" w:eastAsia="仿宋_GB2312"/>
                <w:kern w:val="0"/>
                <w:sz w:val="20"/>
                <w:szCs w:val="20"/>
              </w:rPr>
            </w:pPr>
          </w:p>
        </w:tc>
        <w:tc>
          <w:tcPr>
            <w:tcW w:w="569" w:type="dxa"/>
            <w:gridSpan w:val="2"/>
          </w:tcPr>
          <w:p>
            <w:pPr>
              <w:widowControl/>
              <w:jc w:val="left"/>
              <w:outlineLvl w:val="1"/>
              <w:rPr>
                <w:rFonts w:ascii="仿宋_GB2312" w:hAnsi="宋体" w:eastAsia="仿宋_GB2312"/>
                <w:kern w:val="0"/>
                <w:sz w:val="20"/>
                <w:szCs w:val="20"/>
              </w:rPr>
            </w:pPr>
          </w:p>
        </w:tc>
        <w:tc>
          <w:tcPr>
            <w:tcW w:w="721" w:type="dxa"/>
            <w:vAlign w:val="center"/>
          </w:tcPr>
          <w:p>
            <w:pPr>
              <w:widowControl/>
              <w:jc w:val="center"/>
              <w:outlineLvl w:val="1"/>
              <w:rPr>
                <w:rFonts w:ascii="仿宋_GB2312" w:hAnsi="宋体" w:eastAsia="仿宋_GB2312"/>
                <w:kern w:val="0"/>
                <w:sz w:val="20"/>
                <w:szCs w:val="20"/>
              </w:rPr>
            </w:pPr>
          </w:p>
        </w:tc>
        <w:tc>
          <w:tcPr>
            <w:tcW w:w="437" w:type="dxa"/>
          </w:tcPr>
          <w:p>
            <w:pPr>
              <w:widowControl/>
              <w:jc w:val="left"/>
              <w:outlineLvl w:val="1"/>
              <w:rPr>
                <w:rFonts w:ascii="仿宋_GB2312" w:hAnsi="宋体" w:eastAsia="仿宋_GB2312"/>
                <w:kern w:val="0"/>
                <w:sz w:val="20"/>
                <w:szCs w:val="20"/>
              </w:rPr>
            </w:pPr>
          </w:p>
        </w:tc>
        <w:tc>
          <w:tcPr>
            <w:tcW w:w="438" w:type="dxa"/>
          </w:tcPr>
          <w:p>
            <w:pPr>
              <w:widowControl/>
              <w:jc w:val="left"/>
              <w:outlineLvl w:val="1"/>
              <w:rPr>
                <w:rFonts w:ascii="仿宋_GB2312" w:hAnsi="宋体" w:eastAsia="仿宋_GB2312"/>
                <w:kern w:val="0"/>
                <w:sz w:val="20"/>
                <w:szCs w:val="20"/>
              </w:rPr>
            </w:pPr>
          </w:p>
        </w:tc>
        <w:tc>
          <w:tcPr>
            <w:tcW w:w="637" w:type="dxa"/>
          </w:tcPr>
          <w:p>
            <w:pPr>
              <w:widowControl/>
              <w:jc w:val="left"/>
              <w:outlineLvl w:val="1"/>
              <w:rPr>
                <w:rFonts w:ascii="仿宋_GB2312" w:hAnsi="宋体" w:eastAsia="仿宋_GB2312"/>
                <w:kern w:val="0"/>
                <w:sz w:val="20"/>
                <w:szCs w:val="20"/>
              </w:rPr>
            </w:pPr>
          </w:p>
        </w:tc>
        <w:tc>
          <w:tcPr>
            <w:tcW w:w="425" w:type="dxa"/>
          </w:tcPr>
          <w:p>
            <w:pPr>
              <w:widowControl/>
              <w:jc w:val="left"/>
              <w:outlineLvl w:val="1"/>
              <w:rPr>
                <w:rFonts w:ascii="仿宋_GB2312" w:hAnsi="宋体" w:eastAsia="仿宋_GB2312"/>
                <w:kern w:val="0"/>
                <w:sz w:val="20"/>
                <w:szCs w:val="20"/>
              </w:rPr>
            </w:pPr>
          </w:p>
        </w:tc>
        <w:tc>
          <w:tcPr>
            <w:tcW w:w="600" w:type="dxa"/>
          </w:tcPr>
          <w:p>
            <w:pPr>
              <w:widowControl/>
              <w:jc w:val="left"/>
              <w:outlineLvl w:val="1"/>
              <w:rPr>
                <w:rFonts w:ascii="仿宋_GB2312" w:hAnsi="宋体" w:eastAsia="仿宋_GB2312"/>
                <w:kern w:val="0"/>
                <w:sz w:val="20"/>
                <w:szCs w:val="20"/>
              </w:rPr>
            </w:pPr>
          </w:p>
        </w:tc>
        <w:tc>
          <w:tcPr>
            <w:tcW w:w="450" w:type="dxa"/>
          </w:tcPr>
          <w:p>
            <w:pPr>
              <w:widowControl/>
              <w:jc w:val="left"/>
              <w:outlineLvl w:val="1"/>
              <w:rPr>
                <w:rFonts w:ascii="仿宋_GB2312" w:hAnsi="宋体" w:eastAsia="仿宋_GB2312"/>
                <w:kern w:val="0"/>
                <w:sz w:val="20"/>
                <w:szCs w:val="20"/>
              </w:rPr>
            </w:pPr>
          </w:p>
        </w:tc>
        <w:tc>
          <w:tcPr>
            <w:tcW w:w="413" w:type="dxa"/>
          </w:tcPr>
          <w:p>
            <w:pPr>
              <w:widowControl/>
              <w:jc w:val="left"/>
              <w:outlineLvl w:val="1"/>
              <w:rPr>
                <w:rFonts w:ascii="仿宋_GB2312" w:hAnsi="宋体" w:eastAsia="仿宋_GB2312"/>
                <w:kern w:val="0"/>
                <w:sz w:val="20"/>
                <w:szCs w:val="20"/>
              </w:rPr>
            </w:pPr>
          </w:p>
        </w:tc>
        <w:tc>
          <w:tcPr>
            <w:tcW w:w="531" w:type="dxa"/>
            <w:gridSpan w:val="2"/>
          </w:tcPr>
          <w:p>
            <w:pPr>
              <w:widowControl/>
              <w:jc w:val="left"/>
              <w:outlineLvl w:val="1"/>
              <w:rPr>
                <w:rFonts w:ascii="仿宋_GB2312" w:hAnsi="宋体" w:eastAsia="仿宋_GB2312"/>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1"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1456" w:type="dxa"/>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合计</w:t>
            </w:r>
          </w:p>
        </w:tc>
        <w:tc>
          <w:tcPr>
            <w:tcW w:w="750" w:type="dxa"/>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73.13</w:t>
            </w:r>
          </w:p>
        </w:tc>
        <w:tc>
          <w:tcPr>
            <w:tcW w:w="569" w:type="dxa"/>
            <w:gridSpan w:val="2"/>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21" w:type="dxa"/>
            <w:vAlign w:val="center"/>
          </w:tcPr>
          <w:p>
            <w:pPr>
              <w:widowControl/>
              <w:jc w:val="center"/>
              <w:outlineLvl w:val="1"/>
              <w:rPr>
                <w:rFonts w:ascii="仿宋_GB2312" w:hAnsi="宋体" w:eastAsia="仿宋_GB2312"/>
                <w:kern w:val="0"/>
                <w:sz w:val="20"/>
                <w:szCs w:val="20"/>
              </w:rPr>
            </w:pPr>
          </w:p>
        </w:tc>
        <w:tc>
          <w:tcPr>
            <w:tcW w:w="437"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38"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37"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00"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13" w:type="dxa"/>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531" w:type="dxa"/>
            <w:gridSpan w:val="2"/>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编制单位： </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5.5</w:t>
            </w: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编制单位： </w:t>
      </w:r>
      <w:r>
        <w:rPr>
          <w:rFonts w:hint="eastAsia" w:ascii="仿宋_GB2312" w:hAnsi="仿宋_GB2312" w:eastAsia="仿宋_GB2312" w:cs="仿宋_GB2312"/>
          <w:kern w:val="0"/>
          <w:sz w:val="24"/>
        </w:rPr>
        <w:t>阜康市</w:t>
      </w:r>
      <w:r>
        <w:rPr>
          <w:rFonts w:hint="eastAsia" w:ascii="仿宋_GB2312" w:hAnsi="仿宋_GB2312" w:eastAsia="仿宋_GB2312" w:cs="仿宋_GB2312"/>
          <w:bCs/>
          <w:kern w:val="0"/>
          <w:sz w:val="24"/>
        </w:rPr>
        <w:t>环境卫生和园林绿化服务中心</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阜康市环境卫生和园林绿化服务中心2019年未安排政府性基金预算，因此没有使用政府性基金预算拨款安排的支出，政府性基金预算支出情况表为空表。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关于阜康市环境卫生和园林绿化服务中心2019年收支预算情况的总体说明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按照全口径预算的原则，阜康市环境卫生和园林绿化服务中心2019年所有收入和支出均纳入部门预算管理。收支总预算883.1万元。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收入预算包括：一般公共预算883.1万元。</w:t>
      </w:r>
    </w:p>
    <w:p>
      <w:pPr>
        <w:spacing w:line="580" w:lineRule="exact"/>
        <w:ind w:firstLine="640"/>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rPr>
        <w:t>支出预算包括：</w:t>
      </w:r>
      <w:r>
        <w:rPr>
          <w:rFonts w:hint="eastAsia" w:ascii="仿宋_GB2312" w:hAnsi="宋体" w:eastAsia="仿宋_GB2312" w:cs="宋体"/>
          <w:kern w:val="0"/>
          <w:sz w:val="32"/>
          <w:szCs w:val="32"/>
          <w:highlight w:val="yellow"/>
        </w:rPr>
        <w:t>社会保障和就业支出</w:t>
      </w:r>
      <w:r>
        <w:rPr>
          <w:rFonts w:hint="eastAsia" w:ascii="仿宋_GB2312" w:hAnsi="宋体" w:eastAsia="仿宋_GB2312" w:cs="宋体"/>
          <w:kern w:val="0"/>
          <w:sz w:val="32"/>
          <w:szCs w:val="32"/>
          <w:highlight w:val="yellow"/>
          <w:lang w:val="en-US" w:eastAsia="zh-CN"/>
        </w:rPr>
        <w:t>53.12</w:t>
      </w:r>
      <w:r>
        <w:rPr>
          <w:rFonts w:hint="eastAsia" w:ascii="仿宋_GB2312" w:hAnsi="宋体" w:eastAsia="仿宋_GB2312" w:cs="宋体"/>
          <w:kern w:val="0"/>
          <w:sz w:val="32"/>
          <w:szCs w:val="32"/>
          <w:highlight w:val="yellow"/>
        </w:rPr>
        <w:t>万元、医疗卫生与计划生育支出</w:t>
      </w:r>
      <w:r>
        <w:rPr>
          <w:rFonts w:hint="eastAsia" w:ascii="仿宋_GB2312" w:hAnsi="宋体" w:eastAsia="仿宋_GB2312" w:cs="宋体"/>
          <w:kern w:val="0"/>
          <w:sz w:val="32"/>
          <w:szCs w:val="32"/>
          <w:highlight w:val="yellow"/>
          <w:lang w:val="en-US" w:eastAsia="zh-CN"/>
        </w:rPr>
        <w:t>61.15</w:t>
      </w:r>
      <w:r>
        <w:rPr>
          <w:rFonts w:hint="eastAsia" w:ascii="仿宋_GB2312" w:hAnsi="宋体" w:eastAsia="仿宋_GB2312" w:cs="宋体"/>
          <w:kern w:val="0"/>
          <w:sz w:val="32"/>
          <w:szCs w:val="32"/>
          <w:highlight w:val="yellow"/>
        </w:rPr>
        <w:t>万元、城乡社区支出</w:t>
      </w:r>
      <w:r>
        <w:rPr>
          <w:rFonts w:hint="eastAsia" w:ascii="仿宋_GB2312" w:hAnsi="宋体" w:eastAsia="仿宋_GB2312" w:cs="宋体"/>
          <w:kern w:val="0"/>
          <w:sz w:val="32"/>
          <w:szCs w:val="32"/>
          <w:highlight w:val="yellow"/>
          <w:lang w:val="en-US" w:eastAsia="zh-CN"/>
        </w:rPr>
        <w:t>730.27</w:t>
      </w:r>
      <w:r>
        <w:rPr>
          <w:rFonts w:hint="eastAsia" w:ascii="仿宋_GB2312" w:hAnsi="宋体" w:eastAsia="仿宋_GB2312" w:cs="宋体"/>
          <w:kern w:val="0"/>
          <w:sz w:val="32"/>
          <w:szCs w:val="32"/>
          <w:highlight w:val="yellow"/>
        </w:rPr>
        <w:t>万元、住房保障支出</w:t>
      </w:r>
      <w:r>
        <w:rPr>
          <w:rFonts w:hint="eastAsia" w:ascii="仿宋_GB2312" w:hAnsi="宋体" w:eastAsia="仿宋_GB2312" w:cs="宋体"/>
          <w:kern w:val="0"/>
          <w:sz w:val="32"/>
          <w:szCs w:val="32"/>
          <w:highlight w:val="yellow"/>
          <w:lang w:val="en-US" w:eastAsia="zh-CN"/>
        </w:rPr>
        <w:t>38.56</w:t>
      </w:r>
      <w:r>
        <w:rPr>
          <w:rFonts w:hint="eastAsia" w:ascii="仿宋_GB2312" w:hAnsi="宋体" w:eastAsia="仿宋_GB2312" w:cs="宋体"/>
          <w:kern w:val="0"/>
          <w:sz w:val="32"/>
          <w:szCs w:val="32"/>
          <w:highlight w:val="yellow"/>
        </w:rPr>
        <w:t>万元</w:t>
      </w:r>
      <w:r>
        <w:rPr>
          <w:rFonts w:hint="eastAsia" w:ascii="仿宋_GB2312" w:eastAsia="仿宋_GB2312" w:cs="仿宋_GB2312"/>
          <w:sz w:val="32"/>
          <w:szCs w:val="32"/>
          <w:highlight w:val="yellow"/>
        </w:rPr>
        <w:t>。</w:t>
      </w:r>
    </w:p>
    <w:p>
      <w:pPr>
        <w:widowControl/>
        <w:spacing w:line="520" w:lineRule="atLeast"/>
        <w:ind w:firstLine="640" w:firstLineChars="20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二、关于阜康市环境卫生和园林绿化服务中心2019年收入预算情况说明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环境卫生和园林绿化服务中心收入预算883.1万元，其中：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一般公共预算883.1万元，占100%，比上年减少24.82万元，主要原因是人员退休及人员分流。</w:t>
      </w:r>
      <w:r>
        <w:rPr>
          <w:rFonts w:ascii="仿宋_GB2312" w:hAnsi="宋体" w:eastAsia="仿宋_GB2312" w:cs="宋体"/>
          <w:kern w:val="0"/>
          <w:sz w:val="32"/>
          <w:szCs w:val="32"/>
        </w:rPr>
        <w:tab/>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三、关于阜康市环境卫生和园林绿化服务中心2019年支出预算情况说明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环境卫生和园林绿化服务中心2019年支出预算883.1万元，其中：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基本支出809.97万元，占88%，比上年减少97.95万元，主要原因是人员退休及分流。</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项目支出73.13万元，占12%，比上年增加73.13万元，主要原因是</w:t>
      </w:r>
      <w:r>
        <w:rPr>
          <w:rFonts w:hint="eastAsia" w:ascii="仿宋_GB2312" w:hAnsi="宋体" w:eastAsia="仿宋_GB2312" w:cs="宋体"/>
          <w:kern w:val="0"/>
          <w:sz w:val="32"/>
          <w:szCs w:val="32"/>
          <w:lang w:eastAsia="zh-CN"/>
        </w:rPr>
        <w:t>本年新增</w:t>
      </w:r>
      <w:r>
        <w:rPr>
          <w:rFonts w:hint="eastAsia" w:ascii="仿宋_GB2312" w:hAnsi="宋体" w:eastAsia="仿宋_GB2312" w:cs="宋体"/>
          <w:kern w:val="0"/>
          <w:sz w:val="32"/>
          <w:szCs w:val="32"/>
        </w:rPr>
        <w:t>游园政府购买服务项目资金。</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阜康市环境卫生和园林绿化服务中心2019</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2019年财政拨款收支总预算883.1万元。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highlight w:val="yellow"/>
        </w:rPr>
        <w:t>支出预算包括：社会保障和就业支出</w:t>
      </w:r>
      <w:r>
        <w:rPr>
          <w:rFonts w:hint="eastAsia" w:ascii="仿宋_GB2312" w:hAnsi="宋体" w:eastAsia="仿宋_GB2312" w:cs="宋体"/>
          <w:kern w:val="0"/>
          <w:sz w:val="32"/>
          <w:szCs w:val="32"/>
          <w:highlight w:val="yellow"/>
          <w:lang w:val="en-US" w:eastAsia="zh-CN"/>
        </w:rPr>
        <w:t>53.12</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主要用于</w:t>
      </w:r>
      <w:r>
        <w:rPr>
          <w:rFonts w:hint="eastAsia" w:ascii="仿宋_GB2312" w:hAnsi="宋体" w:eastAsia="仿宋_GB2312" w:cs="宋体"/>
          <w:kern w:val="0"/>
          <w:sz w:val="32"/>
          <w:szCs w:val="32"/>
          <w:highlight w:val="yellow"/>
          <w:lang w:eastAsia="zh-CN"/>
        </w:rPr>
        <w:t>缴纳职工养老保险缴费支出，</w:t>
      </w:r>
      <w:r>
        <w:rPr>
          <w:rFonts w:hint="eastAsia" w:ascii="仿宋_GB2312" w:hAnsi="宋体" w:eastAsia="仿宋_GB2312" w:cs="仿宋_GB2312"/>
          <w:sz w:val="32"/>
          <w:szCs w:val="32"/>
          <w:highlight w:val="yellow"/>
        </w:rPr>
        <w:t>医疗卫生与计划生育支出</w:t>
      </w:r>
      <w:r>
        <w:rPr>
          <w:rFonts w:hint="eastAsia" w:ascii="仿宋_GB2312" w:hAnsi="宋体" w:eastAsia="仿宋_GB2312" w:cs="仿宋_GB2312"/>
          <w:sz w:val="32"/>
          <w:szCs w:val="32"/>
          <w:highlight w:val="yellow"/>
          <w:lang w:val="en-US" w:eastAsia="zh-CN"/>
        </w:rPr>
        <w:t>61</w:t>
      </w:r>
      <w:r>
        <w:rPr>
          <w:rFonts w:hint="eastAsia" w:ascii="仿宋_GB2312" w:hAnsi="宋体" w:eastAsia="仿宋_GB2312" w:cs="仿宋_GB2312"/>
          <w:sz w:val="32"/>
          <w:szCs w:val="32"/>
          <w:highlight w:val="yellow"/>
        </w:rPr>
        <w:t>.15万元</w:t>
      </w:r>
      <w:r>
        <w:rPr>
          <w:rFonts w:hint="eastAsia" w:ascii="仿宋_GB2312" w:hAnsi="宋体" w:eastAsia="仿宋_GB2312" w:cs="仿宋_GB2312"/>
          <w:sz w:val="32"/>
          <w:szCs w:val="32"/>
          <w:highlight w:val="yellow"/>
          <w:lang w:eastAsia="zh-CN"/>
        </w:rPr>
        <w:t>，</w:t>
      </w:r>
      <w:r>
        <w:rPr>
          <w:rFonts w:hint="eastAsia" w:ascii="仿宋_GB2312" w:hAnsi="宋体" w:eastAsia="仿宋_GB2312" w:cs="宋体"/>
          <w:kern w:val="0"/>
          <w:sz w:val="32"/>
          <w:szCs w:val="32"/>
          <w:highlight w:val="yellow"/>
          <w:lang w:eastAsia="zh-CN"/>
        </w:rPr>
        <w:t>主要用于缴纳单位职工医疗保险缴费支出</w:t>
      </w:r>
      <w:r>
        <w:rPr>
          <w:rFonts w:hint="eastAsia" w:ascii="仿宋_GB2312" w:hAnsi="宋体" w:eastAsia="仿宋_GB2312" w:cs="仿宋_GB2312"/>
          <w:sz w:val="32"/>
          <w:szCs w:val="32"/>
          <w:highlight w:val="yellow"/>
        </w:rPr>
        <w:t>、城乡社区管理事务支出</w:t>
      </w:r>
      <w:r>
        <w:rPr>
          <w:rFonts w:hint="eastAsia" w:ascii="仿宋_GB2312" w:hAnsi="宋体" w:eastAsia="仿宋_GB2312" w:cs="宋体"/>
          <w:kern w:val="0"/>
          <w:sz w:val="32"/>
          <w:szCs w:val="32"/>
          <w:highlight w:val="yellow"/>
          <w:lang w:val="en-US" w:eastAsia="zh-CN"/>
        </w:rPr>
        <w:t>730.27</w:t>
      </w:r>
      <w:r>
        <w:rPr>
          <w:rFonts w:hint="eastAsia" w:ascii="仿宋_GB2312" w:hAnsi="宋体" w:eastAsia="仿宋_GB2312" w:cs="仿宋_GB2312"/>
          <w:sz w:val="32"/>
          <w:szCs w:val="32"/>
          <w:highlight w:val="yellow"/>
        </w:rPr>
        <w:t>万元</w:t>
      </w:r>
      <w:r>
        <w:rPr>
          <w:rFonts w:hint="eastAsia" w:ascii="仿宋_GB2312" w:hAnsi="宋体" w:eastAsia="仿宋_GB2312" w:cs="仿宋_GB2312"/>
          <w:sz w:val="32"/>
          <w:szCs w:val="32"/>
          <w:highlight w:val="yellow"/>
          <w:lang w:eastAsia="zh-CN"/>
        </w:rPr>
        <w:t>，</w:t>
      </w:r>
      <w:r>
        <w:rPr>
          <w:rFonts w:hint="eastAsia" w:ascii="仿宋_GB2312" w:hAnsi="宋体" w:eastAsia="仿宋_GB2312" w:cs="宋体"/>
          <w:kern w:val="0"/>
          <w:sz w:val="32"/>
          <w:szCs w:val="32"/>
          <w:highlight w:val="yellow"/>
          <w:lang w:eastAsia="zh-CN"/>
        </w:rPr>
        <w:t>主要用于支付单位聘用人员工资及办公经费</w:t>
      </w:r>
      <w:r>
        <w:rPr>
          <w:rFonts w:hint="eastAsia" w:ascii="仿宋_GB2312" w:hAnsi="宋体" w:eastAsia="仿宋_GB2312" w:cs="仿宋_GB2312"/>
          <w:sz w:val="32"/>
          <w:szCs w:val="32"/>
          <w:highlight w:val="yellow"/>
        </w:rPr>
        <w:t>、住房保障支出</w:t>
      </w:r>
      <w:r>
        <w:rPr>
          <w:rFonts w:hint="eastAsia" w:ascii="仿宋_GB2312" w:hAnsi="宋体" w:eastAsia="仿宋_GB2312" w:cs="仿宋_GB2312"/>
          <w:sz w:val="32"/>
          <w:szCs w:val="32"/>
          <w:highlight w:val="yellow"/>
          <w:lang w:val="en-US" w:eastAsia="zh-CN"/>
        </w:rPr>
        <w:t>38.56</w:t>
      </w:r>
      <w:r>
        <w:rPr>
          <w:rFonts w:hint="eastAsia" w:ascii="仿宋_GB2312" w:hAnsi="宋体" w:eastAsia="仿宋_GB2312" w:cs="仿宋_GB2312"/>
          <w:sz w:val="32"/>
          <w:szCs w:val="32"/>
          <w:highlight w:val="yellow"/>
        </w:rPr>
        <w:t>万元</w:t>
      </w:r>
      <w:r>
        <w:rPr>
          <w:rFonts w:hint="eastAsia" w:ascii="仿宋_GB2312" w:hAnsi="宋体" w:eastAsia="仿宋_GB2312" w:cs="仿宋_GB2312"/>
          <w:sz w:val="32"/>
          <w:szCs w:val="32"/>
          <w:highlight w:val="yellow"/>
          <w:lang w:eastAsia="zh-CN"/>
        </w:rPr>
        <w:t>，</w:t>
      </w:r>
      <w:r>
        <w:rPr>
          <w:rFonts w:hint="eastAsia" w:ascii="仿宋_GB2312" w:hAnsi="宋体" w:eastAsia="仿宋_GB2312" w:cs="宋体"/>
          <w:kern w:val="0"/>
          <w:sz w:val="32"/>
          <w:szCs w:val="32"/>
          <w:highlight w:val="yellow"/>
          <w:lang w:eastAsia="zh-CN"/>
        </w:rPr>
        <w:t>主要用于缴纳在职人员住房公积金</w:t>
      </w:r>
      <w:r>
        <w:rPr>
          <w:rFonts w:hint="eastAsia" w:ascii="仿宋_GB2312" w:hAnsi="宋体" w:eastAsia="仿宋_GB2312" w:cs="仿宋_GB2312"/>
          <w:sz w:val="32"/>
          <w:szCs w:val="32"/>
          <w:highlight w:val="yellow"/>
        </w:rPr>
        <w:t>。</w:t>
      </w:r>
    </w:p>
    <w:p>
      <w:pPr>
        <w:widowControl/>
        <w:spacing w:line="520" w:lineRule="atLeast"/>
        <w:ind w:firstLine="643" w:firstLineChars="200"/>
        <w:jc w:val="left"/>
        <w:rPr>
          <w:rFonts w:ascii="仿宋_GB2312" w:hAnsi="宋体" w:eastAsia="仿宋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五、关于阜康市环境卫生和园林绿化服务中心2019年一般公共预算当年拨款情况说明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（一）一般公共预算当年拨款规模变化情况</w:t>
      </w:r>
    </w:p>
    <w:p>
      <w:pPr>
        <w:widowControl/>
        <w:spacing w:line="580" w:lineRule="exac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highlight w:val="yellow"/>
        </w:rPr>
        <w:t>环境卫生和园林绿化服务中心2019年一般公共预算拨款支出</w:t>
      </w:r>
      <w:r>
        <w:rPr>
          <w:rFonts w:hint="eastAsia" w:ascii="仿宋_GB2312" w:hAnsi="宋体" w:eastAsia="仿宋_GB2312" w:cs="宋体"/>
          <w:kern w:val="0"/>
          <w:sz w:val="30"/>
          <w:szCs w:val="30"/>
          <w:highlight w:val="yellow"/>
          <w:lang w:val="en-US" w:eastAsia="zh-CN"/>
        </w:rPr>
        <w:t>883.1</w:t>
      </w:r>
      <w:r>
        <w:rPr>
          <w:rFonts w:hint="eastAsia" w:ascii="仿宋_GB2312" w:hAnsi="宋体" w:eastAsia="仿宋_GB2312" w:cs="宋体"/>
          <w:kern w:val="0"/>
          <w:sz w:val="30"/>
          <w:szCs w:val="30"/>
          <w:highlight w:val="yellow"/>
        </w:rPr>
        <w:t>万元，比上年执行数减少</w:t>
      </w:r>
      <w:r>
        <w:rPr>
          <w:rFonts w:hint="eastAsia" w:ascii="仿宋_GB2312" w:hAnsi="宋体" w:eastAsia="仿宋_GB2312" w:cs="宋体"/>
          <w:kern w:val="0"/>
          <w:sz w:val="30"/>
          <w:szCs w:val="30"/>
          <w:highlight w:val="yellow"/>
          <w:lang w:val="en-US" w:eastAsia="zh-CN"/>
        </w:rPr>
        <w:t>1642.85</w:t>
      </w:r>
      <w:r>
        <w:rPr>
          <w:rFonts w:hint="eastAsia" w:ascii="仿宋_GB2312" w:hAnsi="宋体" w:eastAsia="仿宋_GB2312" w:cs="宋体"/>
          <w:kern w:val="0"/>
          <w:sz w:val="30"/>
          <w:szCs w:val="30"/>
          <w:highlight w:val="yellow"/>
        </w:rPr>
        <w:t>万元，</w:t>
      </w:r>
      <w:r>
        <w:rPr>
          <w:rFonts w:hint="eastAsia" w:ascii="仿宋_GB2312" w:hAnsi="宋体" w:eastAsia="仿宋_GB2312" w:cs="仿宋_GB2312"/>
          <w:kern w:val="0"/>
          <w:sz w:val="32"/>
          <w:szCs w:val="32"/>
          <w:highlight w:val="yellow"/>
        </w:rPr>
        <w:t>下降</w:t>
      </w:r>
      <w:r>
        <w:rPr>
          <w:rFonts w:hint="eastAsia" w:ascii="仿宋_GB2312" w:hAnsi="宋体" w:eastAsia="仿宋_GB2312" w:cs="仿宋_GB2312"/>
          <w:kern w:val="0"/>
          <w:sz w:val="32"/>
          <w:szCs w:val="32"/>
          <w:highlight w:val="yellow"/>
          <w:lang w:val="en-US" w:eastAsia="zh-CN"/>
        </w:rPr>
        <w:t>65.04</w:t>
      </w:r>
      <w:r>
        <w:rPr>
          <w:rFonts w:ascii="仿宋_GB2312" w:hAnsi="宋体" w:eastAsia="仿宋_GB2312" w:cs="仿宋_GB2312"/>
          <w:kern w:val="0"/>
          <w:sz w:val="32"/>
          <w:szCs w:val="32"/>
          <w:highlight w:val="yellow"/>
        </w:rPr>
        <w:t>%</w:t>
      </w:r>
      <w:r>
        <w:rPr>
          <w:rFonts w:hint="eastAsia" w:ascii="仿宋_GB2312" w:hAnsi="宋体" w:eastAsia="仿宋_GB2312" w:cs="仿宋_GB2312"/>
          <w:kern w:val="0"/>
          <w:sz w:val="32"/>
          <w:szCs w:val="32"/>
          <w:highlight w:val="yellow"/>
          <w:lang w:eastAsia="zh-CN"/>
        </w:rPr>
        <w:t>，</w:t>
      </w:r>
      <w:r>
        <w:rPr>
          <w:rFonts w:hint="eastAsia" w:ascii="仿宋_GB2312" w:hAnsi="宋体" w:eastAsia="仿宋_GB2312" w:cs="宋体"/>
          <w:kern w:val="0"/>
          <w:sz w:val="30"/>
          <w:szCs w:val="30"/>
          <w:highlight w:val="yellow"/>
        </w:rPr>
        <w:t>主要原因是</w:t>
      </w:r>
      <w:r>
        <w:rPr>
          <w:rFonts w:hint="eastAsia" w:ascii="仿宋_GB2312" w:hAnsi="宋体" w:eastAsia="仿宋_GB2312" w:cs="宋体"/>
          <w:kern w:val="0"/>
          <w:sz w:val="30"/>
          <w:szCs w:val="30"/>
          <w:highlight w:val="yellow"/>
          <w:lang w:eastAsia="zh-CN"/>
        </w:rPr>
        <w:t>上年执行数中有购买服务费及</w:t>
      </w:r>
      <w:r>
        <w:rPr>
          <w:rFonts w:hint="eastAsia" w:ascii="仿宋_GB2312" w:hAnsi="宋体" w:eastAsia="仿宋_GB2312" w:cs="宋体"/>
          <w:kern w:val="0"/>
          <w:sz w:val="30"/>
          <w:szCs w:val="30"/>
          <w:highlight w:val="yellow"/>
        </w:rPr>
        <w:t>人员退休及分流。</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widowControl/>
        <w:spacing w:line="580" w:lineRule="exact"/>
        <w:ind w:firstLine="640"/>
        <w:jc w:val="left"/>
        <w:rPr>
          <w:rFonts w:hint="eastAsia" w:ascii="仿宋_GB2312" w:hAnsi="宋体" w:eastAsia="仿宋_GB2312" w:cs="宋体"/>
          <w:kern w:val="0"/>
          <w:sz w:val="32"/>
          <w:szCs w:val="32"/>
          <w:highlight w:val="yellow"/>
          <w:lang w:eastAsia="zh-CN"/>
        </w:rPr>
      </w:pPr>
      <w:r>
        <w:rPr>
          <w:rFonts w:hint="eastAsia" w:ascii="仿宋_GB2312" w:hAnsi="宋体" w:eastAsia="仿宋_GB2312" w:cs="宋体"/>
          <w:kern w:val="0"/>
          <w:sz w:val="32"/>
          <w:szCs w:val="32"/>
          <w:highlight w:val="yellow"/>
          <w:lang w:val="en-US" w:eastAsia="zh-CN"/>
        </w:rPr>
        <w:t>1.</w:t>
      </w:r>
      <w:r>
        <w:rPr>
          <w:rFonts w:hint="eastAsia" w:ascii="仿宋_GB2312" w:hAnsi="宋体" w:eastAsia="仿宋_GB2312" w:cs="宋体"/>
          <w:kern w:val="0"/>
          <w:sz w:val="32"/>
          <w:szCs w:val="32"/>
          <w:highlight w:val="yellow"/>
        </w:rPr>
        <w:t>社会保障和就业支出</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208</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53.12万元，占6%</w:t>
      </w:r>
      <w:r>
        <w:rPr>
          <w:rFonts w:hint="eastAsia" w:ascii="仿宋_GB2312" w:hAnsi="宋体" w:eastAsia="仿宋_GB2312" w:cs="宋体"/>
          <w:kern w:val="0"/>
          <w:sz w:val="32"/>
          <w:szCs w:val="32"/>
          <w:highlight w:val="yellow"/>
          <w:lang w:eastAsia="zh-CN"/>
        </w:rPr>
        <w:t>。</w:t>
      </w:r>
    </w:p>
    <w:p>
      <w:pPr>
        <w:widowControl/>
        <w:spacing w:line="580" w:lineRule="exact"/>
        <w:ind w:firstLine="640"/>
        <w:jc w:val="left"/>
        <w:rPr>
          <w:rFonts w:hint="eastAsia" w:ascii="仿宋_GB2312" w:hAnsi="宋体" w:eastAsia="仿宋_GB2312" w:cs="宋体"/>
          <w:kern w:val="0"/>
          <w:sz w:val="32"/>
          <w:szCs w:val="32"/>
          <w:highlight w:val="yellow"/>
          <w:lang w:eastAsia="zh-CN"/>
        </w:rPr>
      </w:pPr>
      <w:r>
        <w:rPr>
          <w:rFonts w:hint="eastAsia" w:ascii="仿宋_GB2312" w:hAnsi="宋体" w:eastAsia="仿宋_GB2312" w:cs="宋体"/>
          <w:kern w:val="0"/>
          <w:sz w:val="32"/>
          <w:szCs w:val="32"/>
          <w:highlight w:val="yellow"/>
          <w:lang w:val="en-US" w:eastAsia="zh-CN"/>
        </w:rPr>
        <w:t>2.</w:t>
      </w:r>
      <w:r>
        <w:rPr>
          <w:rFonts w:hint="eastAsia" w:ascii="仿宋_GB2312" w:hAnsi="宋体" w:eastAsia="仿宋_GB2312" w:cs="宋体"/>
          <w:kern w:val="0"/>
          <w:sz w:val="32"/>
          <w:szCs w:val="32"/>
          <w:highlight w:val="yellow"/>
        </w:rPr>
        <w:t>医疗卫生与计划生育支出</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210</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61.15万元，占7%</w:t>
      </w:r>
      <w:r>
        <w:rPr>
          <w:rFonts w:hint="eastAsia" w:ascii="仿宋_GB2312" w:hAnsi="宋体" w:eastAsia="仿宋_GB2312" w:cs="宋体"/>
          <w:kern w:val="0"/>
          <w:sz w:val="32"/>
          <w:szCs w:val="32"/>
          <w:highlight w:val="yellow"/>
          <w:lang w:eastAsia="zh-CN"/>
        </w:rPr>
        <w:t>。</w:t>
      </w:r>
    </w:p>
    <w:p>
      <w:pPr>
        <w:widowControl/>
        <w:spacing w:line="580" w:lineRule="exact"/>
        <w:ind w:firstLine="640"/>
        <w:jc w:val="left"/>
        <w:rPr>
          <w:rFonts w:hint="eastAsia" w:ascii="仿宋_GB2312" w:hAnsi="宋体" w:eastAsia="仿宋_GB2312" w:cs="宋体"/>
          <w:kern w:val="0"/>
          <w:sz w:val="32"/>
          <w:szCs w:val="32"/>
          <w:highlight w:val="yellow"/>
          <w:lang w:eastAsia="zh-CN"/>
        </w:rPr>
      </w:pPr>
      <w:r>
        <w:rPr>
          <w:rFonts w:hint="eastAsia" w:ascii="仿宋_GB2312" w:hAnsi="宋体" w:eastAsia="仿宋_GB2312" w:cs="宋体"/>
          <w:kern w:val="0"/>
          <w:sz w:val="32"/>
          <w:szCs w:val="32"/>
          <w:highlight w:val="yellow"/>
          <w:lang w:val="en-US" w:eastAsia="zh-CN"/>
        </w:rPr>
        <w:t>3.</w:t>
      </w:r>
      <w:r>
        <w:rPr>
          <w:rFonts w:hint="eastAsia" w:ascii="仿宋_GB2312" w:hAnsi="宋体" w:eastAsia="仿宋_GB2312" w:cs="宋体"/>
          <w:kern w:val="0"/>
          <w:sz w:val="32"/>
          <w:szCs w:val="32"/>
          <w:highlight w:val="yellow"/>
        </w:rPr>
        <w:t>城乡社区支出</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212</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730.27万元，占83%</w:t>
      </w:r>
      <w:r>
        <w:rPr>
          <w:rFonts w:hint="eastAsia" w:ascii="仿宋_GB2312" w:hAnsi="宋体" w:eastAsia="仿宋_GB2312" w:cs="宋体"/>
          <w:kern w:val="0"/>
          <w:sz w:val="32"/>
          <w:szCs w:val="32"/>
          <w:highlight w:val="yellow"/>
          <w:lang w:eastAsia="zh-CN"/>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yellow"/>
          <w:lang w:val="en-US" w:eastAsia="zh-CN"/>
        </w:rPr>
        <w:t>4.</w:t>
      </w:r>
      <w:r>
        <w:rPr>
          <w:rFonts w:hint="eastAsia" w:ascii="仿宋_GB2312" w:hAnsi="宋体" w:eastAsia="仿宋_GB2312" w:cs="宋体"/>
          <w:kern w:val="0"/>
          <w:sz w:val="32"/>
          <w:szCs w:val="32"/>
          <w:highlight w:val="yellow"/>
        </w:rPr>
        <w:t>住房保障支出</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221</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38.56万元，占4%。</w:t>
      </w:r>
    </w:p>
    <w:p>
      <w:pPr>
        <w:widowControl/>
        <w:spacing w:line="580" w:lineRule="exact"/>
        <w:ind w:firstLine="642"/>
        <w:jc w:val="left"/>
        <w:rPr>
          <w:rFonts w:ascii="楷体_GB2312" w:hAnsi="宋体" w:eastAsia="楷体_GB2312" w:cs="宋体"/>
          <w:b/>
          <w:kern w:val="0"/>
          <w:sz w:val="32"/>
          <w:szCs w:val="32"/>
          <w:highlight w:val="yellow"/>
        </w:rPr>
      </w:pPr>
      <w:r>
        <w:rPr>
          <w:rFonts w:hint="eastAsia" w:ascii="楷体_GB2312" w:hAnsi="宋体" w:eastAsia="楷体_GB2312" w:cs="宋体"/>
          <w:b/>
          <w:kern w:val="0"/>
          <w:sz w:val="32"/>
          <w:szCs w:val="32"/>
          <w:highlight w:val="yellow"/>
        </w:rPr>
        <w:t>（三）一般公共预算当年拨款具体使用情况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1.社会保障和就业支出（208类）行政事业单位离退休（05款）机关事业单位基本养老保险缴费支出（05项）：2019年预算数为53.12万元，比上年执行数</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1.22</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2.35</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社保基数较上年增加</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w:t>
      </w:r>
      <w:r>
        <w:rPr>
          <w:rFonts w:hint="eastAsia" w:ascii="仿宋_GB2312" w:hAnsi="宋体" w:eastAsia="仿宋_GB2312" w:cs="仿宋_GB2312"/>
          <w:sz w:val="32"/>
          <w:szCs w:val="32"/>
          <w:highlight w:val="none"/>
        </w:rPr>
        <w:t>医疗卫生与计划生育支出</w:t>
      </w:r>
      <w:r>
        <w:rPr>
          <w:rFonts w:hint="eastAsia" w:ascii="仿宋_GB2312" w:hAnsi="宋体" w:eastAsia="仿宋_GB2312" w:cs="宋体"/>
          <w:kern w:val="0"/>
          <w:sz w:val="32"/>
          <w:szCs w:val="32"/>
          <w:highlight w:val="none"/>
        </w:rPr>
        <w:t>（210类）行政事业单位医疗（11款）事业单位医疗（02项）：2019年预算数为44.48万元，比上年执行数增加</w:t>
      </w:r>
      <w:r>
        <w:rPr>
          <w:rFonts w:hint="eastAsia" w:ascii="仿宋_GB2312" w:hAnsi="宋体" w:eastAsia="仿宋_GB2312" w:cs="宋体"/>
          <w:kern w:val="0"/>
          <w:sz w:val="32"/>
          <w:szCs w:val="32"/>
          <w:highlight w:val="none"/>
          <w:lang w:val="en-US" w:eastAsia="zh-CN"/>
        </w:rPr>
        <w:t>7.51</w:t>
      </w:r>
      <w:r>
        <w:rPr>
          <w:rFonts w:hint="eastAsia" w:ascii="仿宋_GB2312" w:hAnsi="宋体" w:eastAsia="仿宋_GB2312" w:cs="宋体"/>
          <w:kern w:val="0"/>
          <w:sz w:val="32"/>
          <w:szCs w:val="32"/>
          <w:highlight w:val="none"/>
        </w:rPr>
        <w:t>万元，增长</w:t>
      </w:r>
      <w:r>
        <w:rPr>
          <w:rFonts w:hint="eastAsia" w:ascii="仿宋_GB2312" w:hAnsi="宋体" w:eastAsia="仿宋_GB2312" w:cs="宋体"/>
          <w:kern w:val="0"/>
          <w:sz w:val="32"/>
          <w:szCs w:val="32"/>
          <w:highlight w:val="none"/>
          <w:lang w:val="en-US" w:eastAsia="zh-CN"/>
        </w:rPr>
        <w:t>20.31</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社保基数较上年增加</w:t>
      </w:r>
      <w:r>
        <w:rPr>
          <w:rFonts w:hint="eastAsia" w:ascii="仿宋_GB2312" w:hAnsi="宋体" w:eastAsia="仿宋_GB2312" w:cs="宋体"/>
          <w:kern w:val="0"/>
          <w:sz w:val="32"/>
          <w:szCs w:val="32"/>
          <w:highlight w:val="none"/>
        </w:rPr>
        <w:t xml:space="preserve">。   </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w:t>
      </w:r>
      <w:r>
        <w:rPr>
          <w:rFonts w:hint="eastAsia" w:ascii="仿宋_GB2312" w:hAnsi="宋体" w:eastAsia="仿宋_GB2312" w:cs="仿宋_GB2312"/>
          <w:sz w:val="32"/>
          <w:szCs w:val="32"/>
          <w:highlight w:val="none"/>
        </w:rPr>
        <w:t>医疗卫生与计划生育支出</w:t>
      </w:r>
      <w:r>
        <w:rPr>
          <w:rFonts w:hint="eastAsia" w:ascii="仿宋_GB2312" w:hAnsi="宋体" w:eastAsia="仿宋_GB2312" w:cs="宋体"/>
          <w:kern w:val="0"/>
          <w:sz w:val="32"/>
          <w:szCs w:val="32"/>
          <w:highlight w:val="none"/>
        </w:rPr>
        <w:t>（210类）行政事业单位医疗（11款）公务员医疗补助（03项）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2019年预算数为16.67万元，比上年执行数增加0.</w:t>
      </w:r>
      <w:r>
        <w:rPr>
          <w:rFonts w:hint="eastAsia" w:ascii="仿宋_GB2312" w:hAnsi="宋体" w:eastAsia="仿宋_GB2312" w:cs="宋体"/>
          <w:kern w:val="0"/>
          <w:sz w:val="32"/>
          <w:szCs w:val="32"/>
          <w:highlight w:val="none"/>
          <w:lang w:val="en-US" w:eastAsia="zh-CN"/>
        </w:rPr>
        <w:t>76</w:t>
      </w:r>
      <w:r>
        <w:rPr>
          <w:rFonts w:hint="eastAsia" w:ascii="仿宋_GB2312" w:hAnsi="宋体" w:eastAsia="仿宋_GB2312" w:cs="宋体"/>
          <w:kern w:val="0"/>
          <w:sz w:val="32"/>
          <w:szCs w:val="32"/>
          <w:highlight w:val="none"/>
        </w:rPr>
        <w:t>万元，增长</w:t>
      </w:r>
      <w:r>
        <w:rPr>
          <w:rFonts w:hint="eastAsia" w:ascii="仿宋_GB2312" w:hAnsi="宋体" w:eastAsia="仿宋_GB2312" w:cs="宋体"/>
          <w:kern w:val="0"/>
          <w:sz w:val="32"/>
          <w:szCs w:val="32"/>
          <w:highlight w:val="none"/>
          <w:lang w:val="en-US" w:eastAsia="zh-CN"/>
        </w:rPr>
        <w:t>4.78</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社保基数较上年增加</w:t>
      </w:r>
      <w:r>
        <w:rPr>
          <w:rFonts w:hint="eastAsia" w:ascii="仿宋_GB2312" w:hAnsi="宋体" w:eastAsia="仿宋_GB2312" w:cs="宋体"/>
          <w:kern w:val="0"/>
          <w:sz w:val="32"/>
          <w:szCs w:val="32"/>
          <w:highlight w:val="none"/>
        </w:rPr>
        <w:t xml:space="preserve">。  </w:t>
      </w:r>
    </w:p>
    <w:p>
      <w:pPr>
        <w:widowControl/>
        <w:spacing w:line="580" w:lineRule="exact"/>
        <w:ind w:firstLine="640"/>
        <w:jc w:val="left"/>
        <w:rPr>
          <w:rFonts w:ascii="仿宋_GB2312" w:hAnsi="宋体" w:eastAsia="仿宋_GB2312" w:cs="宋体"/>
          <w:color w:val="000000"/>
          <w:kern w:val="0"/>
          <w:sz w:val="30"/>
          <w:szCs w:val="30"/>
          <w:highlight w:val="none"/>
        </w:rPr>
      </w:pPr>
      <w:r>
        <w:rPr>
          <w:rFonts w:hint="eastAsia" w:ascii="仿宋_GB2312" w:hAnsi="宋体" w:eastAsia="仿宋_GB2312" w:cs="宋体"/>
          <w:kern w:val="0"/>
          <w:sz w:val="32"/>
          <w:szCs w:val="32"/>
          <w:highlight w:val="none"/>
        </w:rPr>
        <w:t xml:space="preserve">4.城乡社区支出（212类）城乡社区管理事务（01款）行政运行（01项）：2019年预算数为2.2万元，比上年执行数增加2.2万元，增长100 %，主要原因是：上年无此款项。  </w:t>
      </w:r>
      <w:r>
        <w:rPr>
          <w:rFonts w:hint="eastAsia" w:ascii="仿宋_GB2312" w:hAnsi="宋体" w:eastAsia="仿宋_GB2312" w:cs="宋体"/>
          <w:color w:val="000000"/>
          <w:kern w:val="0"/>
          <w:sz w:val="30"/>
          <w:szCs w:val="30"/>
          <w:highlight w:val="none"/>
        </w:rPr>
        <w:t xml:space="preserve">   </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5.</w:t>
      </w:r>
      <w:r>
        <w:rPr>
          <w:rFonts w:hint="eastAsia" w:ascii="仿宋_GB2312" w:eastAsia="仿宋_GB2312" w:cs="仿宋_GB2312"/>
          <w:sz w:val="32"/>
          <w:szCs w:val="32"/>
          <w:highlight w:val="none"/>
        </w:rPr>
        <w:t>城乡社区支出（</w:t>
      </w:r>
      <w:r>
        <w:rPr>
          <w:rFonts w:hint="eastAsia" w:ascii="仿宋_GB2312" w:eastAsia="仿宋_GB2312" w:cs="仿宋_GB2312"/>
          <w:sz w:val="32"/>
          <w:szCs w:val="32"/>
          <w:highlight w:val="none"/>
          <w:lang w:val="en-US" w:eastAsia="zh-CN"/>
        </w:rPr>
        <w:t>212</w:t>
      </w:r>
      <w:r>
        <w:rPr>
          <w:rFonts w:hint="eastAsia" w:ascii="仿宋_GB2312" w:eastAsia="仿宋_GB2312" w:cs="仿宋_GB2312"/>
          <w:sz w:val="32"/>
          <w:szCs w:val="32"/>
          <w:highlight w:val="none"/>
        </w:rPr>
        <w:t>类）城乡社区管理事务（</w:t>
      </w:r>
      <w:r>
        <w:rPr>
          <w:rFonts w:hint="eastAsia" w:ascii="仿宋_GB2312" w:eastAsia="仿宋_GB2312" w:cs="仿宋_GB2312"/>
          <w:sz w:val="32"/>
          <w:szCs w:val="32"/>
          <w:highlight w:val="none"/>
          <w:lang w:val="en-US" w:eastAsia="zh-CN"/>
        </w:rPr>
        <w:t>01</w:t>
      </w:r>
      <w:r>
        <w:rPr>
          <w:rFonts w:hint="eastAsia" w:ascii="仿宋_GB2312" w:eastAsia="仿宋_GB2312" w:cs="仿宋_GB2312"/>
          <w:sz w:val="32"/>
          <w:szCs w:val="32"/>
          <w:highlight w:val="none"/>
        </w:rPr>
        <w:t>款）其他城乡社区管理事务支出（</w:t>
      </w:r>
      <w:r>
        <w:rPr>
          <w:rFonts w:hint="eastAsia" w:ascii="仿宋_GB2312" w:eastAsia="仿宋_GB2312" w:cs="仿宋_GB2312"/>
          <w:sz w:val="32"/>
          <w:szCs w:val="32"/>
          <w:highlight w:val="none"/>
          <w:lang w:val="en-US" w:eastAsia="zh-CN"/>
        </w:rPr>
        <w:t>99</w:t>
      </w:r>
      <w:r>
        <w:rPr>
          <w:rFonts w:hint="eastAsia" w:ascii="仿宋_GB2312" w:eastAsia="仿宋_GB2312" w:cs="仿宋_GB2312"/>
          <w:sz w:val="32"/>
          <w:szCs w:val="32"/>
          <w:highlight w:val="none"/>
        </w:rPr>
        <w:t>项）</w:t>
      </w:r>
      <w:r>
        <w:rPr>
          <w:rFonts w:hint="eastAsia" w:ascii="仿宋_GB2312" w:eastAsia="仿宋_GB2312" w:cs="仿宋_GB2312"/>
          <w:sz w:val="32"/>
          <w:szCs w:val="32"/>
          <w:highlight w:val="none"/>
          <w:lang w:val="en-US" w:eastAsia="zh-CN"/>
        </w:rPr>
        <w:t>:</w:t>
      </w:r>
      <w:r>
        <w:rPr>
          <w:rFonts w:hint="eastAsia" w:ascii="仿宋_GB2312" w:hAnsi="宋体" w:eastAsia="仿宋_GB2312" w:cs="宋体"/>
          <w:kern w:val="0"/>
          <w:sz w:val="32"/>
          <w:szCs w:val="32"/>
          <w:highlight w:val="none"/>
        </w:rPr>
        <w:t>2019年预算数为698.39万元，比上年执行数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1120.18</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降低</w:t>
      </w:r>
      <w:r>
        <w:rPr>
          <w:rFonts w:hint="eastAsia" w:ascii="仿宋_GB2312" w:hAnsi="宋体" w:eastAsia="仿宋_GB2312" w:cs="宋体"/>
          <w:kern w:val="0"/>
          <w:sz w:val="32"/>
          <w:szCs w:val="32"/>
          <w:highlight w:val="none"/>
          <w:lang w:val="en-US" w:eastAsia="zh-CN"/>
        </w:rPr>
        <w:t>61.6</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上年执行数中包含增资、绩效奖以及政府购买服务费等</w:t>
      </w:r>
      <w:r>
        <w:rPr>
          <w:rFonts w:hint="eastAsia" w:ascii="仿宋_GB2312" w:hAnsi="宋体" w:eastAsia="仿宋_GB2312" w:cs="宋体"/>
          <w:kern w:val="0"/>
          <w:sz w:val="32"/>
          <w:szCs w:val="32"/>
          <w:highlight w:val="none"/>
        </w:rPr>
        <w:t xml:space="preserve">。     </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6.</w:t>
      </w:r>
      <w:r>
        <w:rPr>
          <w:rFonts w:hint="eastAsia" w:ascii="仿宋_GB2312" w:eastAsia="仿宋_GB2312" w:cs="仿宋_GB2312"/>
          <w:sz w:val="32"/>
          <w:szCs w:val="32"/>
          <w:highlight w:val="none"/>
        </w:rPr>
        <w:t>城乡社区支出（</w:t>
      </w:r>
      <w:r>
        <w:rPr>
          <w:rFonts w:hint="eastAsia" w:ascii="仿宋_GB2312" w:eastAsia="仿宋_GB2312" w:cs="仿宋_GB2312"/>
          <w:sz w:val="32"/>
          <w:szCs w:val="32"/>
          <w:highlight w:val="none"/>
          <w:lang w:val="en-US" w:eastAsia="zh-CN"/>
        </w:rPr>
        <w:t>212</w:t>
      </w:r>
      <w:r>
        <w:rPr>
          <w:rFonts w:hint="eastAsia" w:ascii="仿宋_GB2312" w:eastAsia="仿宋_GB2312" w:cs="仿宋_GB2312"/>
          <w:sz w:val="32"/>
          <w:szCs w:val="32"/>
          <w:highlight w:val="none"/>
        </w:rPr>
        <w:t>类）</w:t>
      </w:r>
      <w:r>
        <w:rPr>
          <w:rFonts w:hint="eastAsia" w:ascii="仿宋_GB2312" w:hAnsi="宋体" w:eastAsia="仿宋_GB2312" w:cs="宋体"/>
          <w:kern w:val="0"/>
          <w:sz w:val="32"/>
          <w:szCs w:val="32"/>
          <w:highlight w:val="none"/>
        </w:rPr>
        <w:t>城乡社区环境卫生</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05款</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城乡社区环境卫生</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01项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2019年预算数为29.68万元，比上年执行数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30.32</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降低</w:t>
      </w:r>
      <w:r>
        <w:rPr>
          <w:rFonts w:hint="eastAsia" w:ascii="仿宋_GB2312" w:hAnsi="宋体" w:eastAsia="仿宋_GB2312" w:cs="宋体"/>
          <w:kern w:val="0"/>
          <w:sz w:val="32"/>
          <w:szCs w:val="32"/>
          <w:highlight w:val="none"/>
          <w:lang w:val="en-US" w:eastAsia="zh-CN"/>
        </w:rPr>
        <w:t>50.53</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上年执行数中包含年中增加的项目支出</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7.</w:t>
      </w:r>
      <w:r>
        <w:rPr>
          <w:rFonts w:hint="eastAsia" w:ascii="仿宋_GB2312" w:eastAsia="仿宋_GB2312" w:cs="仿宋_GB2312"/>
          <w:sz w:val="32"/>
          <w:szCs w:val="32"/>
          <w:highlight w:val="none"/>
        </w:rPr>
        <w:t>住房保障支出（</w:t>
      </w:r>
      <w:r>
        <w:rPr>
          <w:rFonts w:hint="eastAsia" w:ascii="仿宋_GB2312" w:eastAsia="仿宋_GB2312" w:cs="仿宋_GB2312"/>
          <w:sz w:val="32"/>
          <w:szCs w:val="32"/>
          <w:highlight w:val="none"/>
          <w:lang w:val="en-US" w:eastAsia="zh-CN"/>
        </w:rPr>
        <w:t>221</w:t>
      </w:r>
      <w:r>
        <w:rPr>
          <w:rFonts w:hint="eastAsia" w:ascii="仿宋_GB2312" w:eastAsia="仿宋_GB2312" w:cs="仿宋_GB2312"/>
          <w:sz w:val="32"/>
          <w:szCs w:val="32"/>
          <w:highlight w:val="none"/>
        </w:rPr>
        <w:t>类）住房改革支出（</w:t>
      </w:r>
      <w:r>
        <w:rPr>
          <w:rFonts w:hint="eastAsia" w:ascii="仿宋_GB2312" w:eastAsia="仿宋_GB2312" w:cs="仿宋_GB2312"/>
          <w:sz w:val="32"/>
          <w:szCs w:val="32"/>
          <w:highlight w:val="none"/>
          <w:lang w:val="en-US" w:eastAsia="zh-CN"/>
        </w:rPr>
        <w:t>02</w:t>
      </w:r>
      <w:r>
        <w:rPr>
          <w:rFonts w:hint="eastAsia" w:ascii="仿宋_GB2312" w:eastAsia="仿宋_GB2312" w:cs="仿宋_GB2312"/>
          <w:sz w:val="32"/>
          <w:szCs w:val="32"/>
          <w:highlight w:val="none"/>
        </w:rPr>
        <w:t>款）住房公积金（</w:t>
      </w:r>
      <w:r>
        <w:rPr>
          <w:rFonts w:hint="eastAsia" w:ascii="仿宋_GB2312" w:eastAsia="仿宋_GB2312" w:cs="仿宋_GB2312"/>
          <w:sz w:val="32"/>
          <w:szCs w:val="32"/>
          <w:highlight w:val="none"/>
          <w:lang w:val="en-US" w:eastAsia="zh-CN"/>
        </w:rPr>
        <w:t>01</w:t>
      </w:r>
      <w:r>
        <w:rPr>
          <w:rFonts w:hint="eastAsia" w:ascii="仿宋_GB2312" w:eastAsia="仿宋_GB2312" w:cs="仿宋_GB2312"/>
          <w:sz w:val="32"/>
          <w:szCs w:val="32"/>
          <w:highlight w:val="none"/>
        </w:rPr>
        <w:t>项）</w:t>
      </w:r>
      <w:r>
        <w:rPr>
          <w:rFonts w:ascii="仿宋_GB2312" w:eastAsia="仿宋_GB2312" w:cs="仿宋_GB2312"/>
          <w:sz w:val="32"/>
          <w:szCs w:val="32"/>
          <w:highlight w:val="none"/>
        </w:rPr>
        <w:t>:</w:t>
      </w:r>
      <w:r>
        <w:rPr>
          <w:rFonts w:hint="eastAsia" w:ascii="仿宋_GB2312" w:hAnsi="宋体" w:eastAsia="仿宋_GB2312" w:cs="宋体"/>
          <w:kern w:val="0"/>
          <w:sz w:val="32"/>
          <w:szCs w:val="32"/>
          <w:highlight w:val="none"/>
        </w:rPr>
        <w:t>2019年预算数为38.56万元，比上年执行数增加38.56万元，增长100 %，主要原因是：上年</w:t>
      </w:r>
      <w:r>
        <w:rPr>
          <w:rFonts w:hint="eastAsia" w:ascii="仿宋_GB2312" w:hAnsi="宋体" w:eastAsia="仿宋_GB2312" w:cs="宋体"/>
          <w:kern w:val="0"/>
          <w:sz w:val="32"/>
          <w:szCs w:val="32"/>
          <w:highlight w:val="none"/>
          <w:lang w:eastAsia="zh-CN"/>
        </w:rPr>
        <w:t>公积金没有单独列款项，和单位主款项合并在一起下拨，本年单独下拨</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rPr>
        <w:t xml:space="preserve">   </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highlight w:val="yellow"/>
        </w:rPr>
        <w:t>六、关于阜康市环境卫生和园林绿化服务中心2019年一般公共预算基本支出情况说明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环境卫生和园林绿化服务中心2019年一般公共预算基本支出809.97万元，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人员经费760万元，主要包括：30101基本工资256.58万元；30102津贴补贴</w:t>
      </w:r>
      <w:r>
        <w:rPr>
          <w:rFonts w:hint="eastAsia" w:ascii="仿宋_GB2312" w:hAnsi="宋体" w:eastAsia="仿宋_GB2312" w:cs="宋体"/>
          <w:kern w:val="0"/>
          <w:sz w:val="32"/>
          <w:szCs w:val="32"/>
        </w:rPr>
        <w:tab/>
      </w:r>
      <w:r>
        <w:rPr>
          <w:rFonts w:hint="eastAsia" w:ascii="仿宋_GB2312" w:hAnsi="宋体" w:eastAsia="仿宋_GB2312" w:cs="宋体"/>
          <w:kern w:val="0"/>
          <w:sz w:val="32"/>
          <w:szCs w:val="32"/>
        </w:rPr>
        <w:t>3.78万元；30103奖金12.86万元；30108机关事业单位基本养老保险缴费53.12万元；30110职工基本医疗保险缴费24.46万元；30111公务员医疗补助缴费10.62万元；30112其他社会保障缴费4.35万元；30113住房公积金</w:t>
      </w:r>
      <w:r>
        <w:rPr>
          <w:rFonts w:hint="eastAsia" w:ascii="仿宋_GB2312" w:hAnsi="宋体" w:eastAsia="仿宋_GB2312" w:cs="宋体"/>
          <w:kern w:val="0"/>
          <w:sz w:val="32"/>
          <w:szCs w:val="32"/>
        </w:rPr>
        <w:tab/>
      </w:r>
      <w:r>
        <w:rPr>
          <w:rFonts w:hint="eastAsia" w:ascii="仿宋_GB2312" w:hAnsi="宋体" w:eastAsia="仿宋_GB2312" w:cs="宋体"/>
          <w:kern w:val="0"/>
          <w:sz w:val="32"/>
          <w:szCs w:val="32"/>
        </w:rPr>
        <w:t>38.56万元；30199</w:t>
      </w:r>
      <w:r>
        <w:rPr>
          <w:rFonts w:hint="eastAsia" w:ascii="仿宋_GB2312" w:hAnsi="宋体" w:eastAsia="仿宋_GB2312" w:cs="宋体"/>
          <w:kern w:val="0"/>
          <w:sz w:val="32"/>
          <w:szCs w:val="32"/>
        </w:rPr>
        <w:tab/>
      </w:r>
      <w:r>
        <w:rPr>
          <w:rFonts w:hint="eastAsia" w:ascii="仿宋_GB2312" w:hAnsi="宋体" w:eastAsia="仿宋_GB2312" w:cs="宋体"/>
          <w:kern w:val="0"/>
          <w:sz w:val="32"/>
          <w:szCs w:val="32"/>
        </w:rPr>
        <w:t>其他工资福利支出320.33万元；30302退休费</w:t>
      </w:r>
      <w:r>
        <w:rPr>
          <w:rFonts w:hint="eastAsia" w:ascii="仿宋_GB2312" w:hAnsi="宋体" w:eastAsia="仿宋_GB2312" w:cs="宋体"/>
          <w:kern w:val="0"/>
          <w:sz w:val="32"/>
          <w:szCs w:val="32"/>
        </w:rPr>
        <w:tab/>
      </w:r>
      <w:r>
        <w:rPr>
          <w:rFonts w:hint="eastAsia" w:ascii="仿宋_GB2312" w:hAnsi="宋体" w:eastAsia="仿宋_GB2312" w:cs="宋体"/>
          <w:kern w:val="0"/>
          <w:sz w:val="32"/>
          <w:szCs w:val="32"/>
        </w:rPr>
        <w:t>32.33万元；30305生活补助1.33万元；30399其他对个人和家庭的补助支出1.68万元。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公用经费49.97万元，主要包括：30201</w:t>
      </w:r>
      <w:r>
        <w:rPr>
          <w:rFonts w:hint="eastAsia" w:ascii="仿宋_GB2312" w:hAnsi="宋体" w:eastAsia="仿宋_GB2312" w:cs="宋体"/>
          <w:kern w:val="0"/>
          <w:sz w:val="32"/>
          <w:szCs w:val="32"/>
        </w:rPr>
        <w:tab/>
      </w:r>
      <w:r>
        <w:rPr>
          <w:rFonts w:hint="eastAsia" w:ascii="仿宋_GB2312" w:hAnsi="宋体" w:eastAsia="仿宋_GB2312" w:cs="宋体"/>
          <w:kern w:val="0"/>
          <w:sz w:val="32"/>
          <w:szCs w:val="32"/>
        </w:rPr>
        <w:t>办公费5.04万元；30205水费1.26万元；30206电费2.1万元；30207邮电费2.1万元；30211差旅费12.6万元；30228工会经费2.56万元；30231公务用车运行维护费3.24万元；30239其他交通费用1.26万元；302商品和服</w:t>
      </w:r>
      <w:r>
        <w:rPr>
          <w:rFonts w:hint="eastAsia" w:ascii="仿宋_GB2312" w:hAnsi="宋体" w:eastAsia="仿宋_GB2312" w:cs="宋体"/>
          <w:kern w:val="0"/>
          <w:sz w:val="32"/>
          <w:szCs w:val="32"/>
          <w:highlight w:val="none"/>
        </w:rPr>
        <w:t>务支出19.81万元。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七、关于阜康市环境卫生和园林绿化服务中心2019年项目支出情况说明</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游园购买服务</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无</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73.13万元</w:t>
      </w:r>
    </w:p>
    <w:p>
      <w:pPr>
        <w:widowControl/>
        <w:spacing w:line="580" w:lineRule="exact"/>
        <w:ind w:left="2878" w:leftChars="304" w:hanging="2240" w:hangingChars="700"/>
        <w:jc w:val="left"/>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：1、</w:t>
      </w:r>
      <w:r>
        <w:rPr>
          <w:rFonts w:hint="eastAsia" w:ascii="仿宋" w:hAnsi="仿宋" w:eastAsia="仿宋" w:cs="仿宋"/>
          <w:sz w:val="32"/>
          <w:szCs w:val="32"/>
        </w:rPr>
        <w:t>阜康市天池城市保障性住房投资建   设管理有限公司</w:t>
      </w:r>
    </w:p>
    <w:p>
      <w:pPr>
        <w:widowControl/>
        <w:spacing w:line="580" w:lineRule="exact"/>
        <w:ind w:firstLine="2886" w:firstLineChars="902"/>
        <w:jc w:val="left"/>
        <w:rPr>
          <w:rFonts w:ascii="方正仿宋_GBK" w:hAnsi="方正仿宋_GBK" w:eastAsia="方正仿宋_GBK" w:cs="方正仿宋_GBK"/>
          <w:sz w:val="32"/>
          <w:szCs w:val="32"/>
        </w:rPr>
      </w:pPr>
      <w:r>
        <w:rPr>
          <w:rFonts w:hint="eastAsia" w:ascii="仿宋_GB2312" w:hAnsi="黑体" w:eastAsia="仿宋_GB2312"/>
          <w:sz w:val="32"/>
          <w:szCs w:val="32"/>
        </w:rPr>
        <w:t>2</w:t>
      </w:r>
      <w:r>
        <w:rPr>
          <w:rFonts w:hint="eastAsia" w:ascii="仿宋_GB2312" w:hAnsi="宋体" w:eastAsia="仿宋_GB2312" w:cs="宋体"/>
          <w:kern w:val="0"/>
          <w:sz w:val="32"/>
          <w:szCs w:val="32"/>
        </w:rPr>
        <w:t>、</w:t>
      </w:r>
      <w:r>
        <w:rPr>
          <w:rFonts w:hint="eastAsia" w:ascii="方正仿宋_GBK" w:hAnsi="方正仿宋_GBK" w:eastAsia="方正仿宋_GBK" w:cs="方正仿宋_GBK"/>
          <w:sz w:val="32"/>
          <w:szCs w:val="32"/>
        </w:rPr>
        <w:t xml:space="preserve">杭州中艺生态环境工程有限公司             </w:t>
      </w:r>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73.13万元</w:t>
      </w:r>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2019年2月</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highlight w:val="yellow"/>
        </w:rPr>
        <w:t>八、关于阜康市环境卫生和园林绿化服务中心2019年一般公共预算“三公”经费预算情况说明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环境卫生和园林绿化服务中心2019年“三公”经费财政拨款预算数为5.5万元，其中：因公出国（境）费0万元，公务用车购置0万元，公务用车运行费4.5万元，公务接待费1万元。</w:t>
      </w:r>
    </w:p>
    <w:p>
      <w:pPr>
        <w:widowControl/>
        <w:spacing w:line="580" w:lineRule="exact"/>
        <w:ind w:firstLine="640"/>
        <w:jc w:val="left"/>
        <w:rPr>
          <w:rFonts w:hint="eastAsia" w:ascii="黑体" w:hAnsi="宋体" w:eastAsia="黑体"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2019年“三公”经费财政拨款预算比上年增加0万元，其中：因公出国（境）费增加0万元，主要原因是无 ；公务用车购置费</w:t>
      </w:r>
      <w:bookmarkStart w:id="0" w:name="_GoBack"/>
      <w:bookmarkEnd w:id="0"/>
      <w:r>
        <w:rPr>
          <w:rFonts w:hint="eastAsia" w:ascii="仿宋_GB2312" w:hAnsi="宋体" w:eastAsia="仿宋_GB2312" w:cs="宋体"/>
          <w:kern w:val="0"/>
          <w:sz w:val="32"/>
          <w:szCs w:val="32"/>
        </w:rPr>
        <w:t>未安排预算；公务用车运行费增加0万元，主要原因是无；公务接待费增加0万元，主要原因是无。</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九、关于阜康市环境卫生和园林绿化服务中心2019年政府性基金预算拨款情况说明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环境卫生和园林绿化服务中心2019年没有使用政府性基金预算拨款安排的支出，政府性基金预算支出情况表为空表。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highlight w:val="yellow"/>
        </w:rPr>
      </w:pPr>
      <w:r>
        <w:rPr>
          <w:rFonts w:hint="eastAsia" w:ascii="黑体" w:hAnsi="宋体" w:eastAsia="黑体" w:cs="宋体"/>
          <w:kern w:val="0"/>
          <w:sz w:val="32"/>
          <w:szCs w:val="32"/>
          <w:highlight w:val="yellow"/>
        </w:rPr>
        <w:t>十、其他重要事项的情况说明</w:t>
      </w:r>
    </w:p>
    <w:p>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highlight w:val="yellow"/>
        </w:rPr>
        <w:t>（一）机关运行经费情况</w:t>
      </w:r>
    </w:p>
    <w:p>
      <w:pPr>
        <w:widowControl/>
        <w:spacing w:line="580" w:lineRule="exact"/>
        <w:ind w:firstLine="640"/>
        <w:jc w:val="left"/>
        <w:rPr>
          <w:rFonts w:ascii="仿宋" w:hAnsi="仿宋" w:eastAsia="仿宋" w:cs="仿宋"/>
          <w:sz w:val="30"/>
          <w:szCs w:val="30"/>
          <w:highlight w:val="none"/>
        </w:rPr>
      </w:pPr>
      <w:r>
        <w:rPr>
          <w:rFonts w:hint="eastAsia" w:ascii="仿宋_GB2312" w:hAnsi="宋体" w:eastAsia="仿宋_GB2312" w:cs="宋体"/>
          <w:kern w:val="0"/>
          <w:sz w:val="32"/>
          <w:szCs w:val="32"/>
        </w:rPr>
        <w:t>2019年阜康市环境保护局本级及下属0 家行政单位</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highlight w:val="yellow"/>
          <w:lang w:val="en-US" w:eastAsia="zh-CN"/>
        </w:rPr>
        <w:t>0</w:t>
      </w:r>
      <w:r>
        <w:rPr>
          <w:rFonts w:hint="eastAsia" w:ascii="仿宋_GB2312" w:hAnsi="宋体" w:eastAsia="仿宋_GB2312" w:cs="宋体"/>
          <w:kern w:val="0"/>
          <w:sz w:val="32"/>
          <w:szCs w:val="32"/>
          <w:highlight w:val="yellow"/>
        </w:rPr>
        <w:t>家参公管理事业单位</w:t>
      </w:r>
      <w:r>
        <w:rPr>
          <w:rFonts w:hint="eastAsia" w:ascii="仿宋_GB2312" w:hAnsi="宋体" w:eastAsia="仿宋_GB2312" w:cs="宋体"/>
          <w:kern w:val="0"/>
          <w:sz w:val="32"/>
          <w:szCs w:val="32"/>
        </w:rPr>
        <w:t>和0家事业单位的机关运行经费财政</w:t>
      </w:r>
      <w:r>
        <w:rPr>
          <w:rFonts w:hint="eastAsia" w:ascii="仿宋_GB2312" w:hAnsi="宋体" w:eastAsia="仿宋_GB2312" w:cs="宋体"/>
          <w:kern w:val="0"/>
          <w:sz w:val="32"/>
          <w:szCs w:val="32"/>
          <w:highlight w:val="none"/>
        </w:rPr>
        <w:t>拨款预算49,97万元，比上年预算减少6.4万元，下降11</w:t>
      </w:r>
      <w:r>
        <w:rPr>
          <w:rFonts w:hint="eastAsia" w:ascii="仿宋_GB2312" w:hAnsi="宋体" w:eastAsia="仿宋_GB2312" w:cs="宋体"/>
          <w:kern w:val="0"/>
          <w:sz w:val="32"/>
          <w:szCs w:val="32"/>
          <w:highlight w:val="none"/>
          <w:lang w:val="en-US" w:eastAsia="zh-CN"/>
        </w:rPr>
        <w:t>.35</w:t>
      </w:r>
      <w:r>
        <w:rPr>
          <w:rFonts w:hint="eastAsia" w:ascii="仿宋_GB2312" w:hAnsi="宋体" w:eastAsia="仿宋_GB2312" w:cs="宋体"/>
          <w:kern w:val="0"/>
          <w:sz w:val="32"/>
          <w:szCs w:val="32"/>
          <w:highlight w:val="none"/>
        </w:rPr>
        <w:t xml:space="preserve">%,主要原因是人员分流，办公经费减少。  </w:t>
      </w:r>
    </w:p>
    <w:p>
      <w:pPr>
        <w:widowControl/>
        <w:spacing w:line="580" w:lineRule="exact"/>
        <w:ind w:firstLine="321" w:firstLineChars="100"/>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2019年，阜康市环境卫生和园林绿化服务中心政府采购预算0 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截至2018年底，环境卫生和园林绿化服务中心预算单位占用使用国有资产总体情况为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1.房屋1443.69平方米，价值 294.14万元。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43.00 辆，价值2149.67 万元；其中：一般公务用车3辆，价值38.97万元；执法执勤用车7辆，价值55.85万元；其他车辆33辆，价值2054.84万元。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3.办公家具价值21.26万元。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4.其他资产价值3708.95万元。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单位价值50万元以上大型设备0台（套），单位价值100万元以上大型设备2台（套）。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2019年部门预算未安排购置车辆经费（或安排购置车辆经费0万元），安排购置50万元以上大型设备0台（套），单位价值100万元以上大型设备0台（套）。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2019年度，本年度实行绩效管理的项目1个，涉及预算金额73.13 万元。具体情况见下表（按项目分别填报）：</w:t>
      </w: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0"/>
        <w:gridCol w:w="1141"/>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0" w:type="dxa"/>
            <w:tcBorders>
              <w:top w:val="nil"/>
              <w:left w:val="nil"/>
              <w:bottom w:val="nil"/>
              <w:right w:val="nil"/>
            </w:tcBorders>
            <w:vAlign w:val="bottom"/>
          </w:tcPr>
          <w:p>
            <w:pPr>
              <w:widowControl/>
              <w:jc w:val="left"/>
              <w:rPr>
                <w:rFonts w:ascii="宋体" w:hAnsi="宋体" w:cs="宋体"/>
                <w:color w:val="000000"/>
                <w:kern w:val="0"/>
                <w:sz w:val="22"/>
              </w:rPr>
            </w:pPr>
          </w:p>
        </w:tc>
        <w:tc>
          <w:tcPr>
            <w:tcW w:w="328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阜康市环境卫生和园林绿化服务中心</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游园购买服务</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73.13万元</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73.13万元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根据合同约定，付款73.13万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根据合同约定，付款73.13万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在合同约定期限内</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在合同约定期限内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5处城市游园政府购买服务</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5处城市游园政府购买服务</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游园内环境卫生整洁美观，花草树木生长良好</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游园内环境卫生整洁美观，花草树木生长良好</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改善城市生活环境</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城市园林绿化是城市生态系统的一个子系统,它在保持整个城市的生态平衡方面起积极作用,是实现城市可持续发展战略的重要生态措施,在城市建设中的重要性日益显著。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改善城市生活环境</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城市绿化可以调节空气的温度、湿度和流动状态。绿色空间能吸收二氧化碳，释放氧气，并能阻挡、吸收烟气和一些有害气体，降低噪音。许多植物可以净化河流、湖泊和池塘中的水和地表径流。绿色可以保护边坡防止水土流失。合理的道路绿化可以提高交通安全。城市火灾的绿化，也减轻了地震造成的损失。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改善城市生活环境</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园林绿化的生态效益：1.净化空气2.吸收有害气体3.滞尘作用4.减弱噪音5.改善温度条件6.改善空气湿度 7.防风固沙 8.控制水土流失，涵养水源 9.美化城市环境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使市民满意</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满意度90%以上</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8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960" w:firstLineChars="3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无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ind w:left="4480" w:hanging="4480" w:hangingChars="14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阜康市环境卫生和园林绿化服务中心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10</w:t>
      </w:r>
      <w:r>
        <w:rPr>
          <w:rFonts w:ascii="仿宋_GB2312" w:hAnsi="宋体" w:eastAsia="仿宋_GB2312" w:cs="宋体"/>
          <w:kern w:val="0"/>
          <w:sz w:val="32"/>
          <w:szCs w:val="32"/>
        </w:rPr>
        <w:t>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12F"/>
    <w:rsid w:val="0042312F"/>
    <w:rsid w:val="0054641A"/>
    <w:rsid w:val="0067659F"/>
    <w:rsid w:val="00BB7075"/>
    <w:rsid w:val="09334184"/>
    <w:rsid w:val="0F486157"/>
    <w:rsid w:val="1CD96446"/>
    <w:rsid w:val="258D3690"/>
    <w:rsid w:val="2DF22DDF"/>
    <w:rsid w:val="2E5636F2"/>
    <w:rsid w:val="348D462C"/>
    <w:rsid w:val="5DC82150"/>
    <w:rsid w:val="5F846F49"/>
    <w:rsid w:val="60CC04E3"/>
    <w:rsid w:val="62961075"/>
    <w:rsid w:val="7ECD3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页脚 字符"/>
    <w:link w:val="2"/>
    <w:semiHidden/>
    <w:qFormat/>
    <w:uiPriority w:val="0"/>
    <w:rPr>
      <w:rFonts w:ascii="Times New Roman" w:hAnsi="Times New Roman" w:eastAsia="黑体" w:cs="Times New Roman"/>
      <w:snapToGrid w:val="0"/>
      <w:kern w:val="0"/>
      <w:sz w:val="18"/>
      <w:szCs w:val="18"/>
    </w:rPr>
  </w:style>
  <w:style w:type="character" w:customStyle="1" w:styleId="8">
    <w:name w:val="页眉 字符"/>
    <w:link w:val="3"/>
    <w:semiHidden/>
    <w:qFormat/>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8"/>
    <w:qFormat/>
    <w:uiPriority w:val="0"/>
    <w:rPr>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表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1703</Words>
  <Characters>9710</Characters>
  <Lines>80</Lines>
  <Paragraphs>22</Paragraphs>
  <TotalTime>13</TotalTime>
  <ScaleCrop>false</ScaleCrop>
  <LinksUpToDate>false</LinksUpToDate>
  <CharactersWithSpaces>11391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2019-01-16T10:37:00Z</dcterms:created>
  <dc:creator>王怡</dc:creator>
  <cp:lastModifiedBy>金融办</cp:lastModifiedBy>
  <dcterms:modified xsi:type="dcterms:W3CDTF">2021-06-03T04:09:54Z</dcterms:modified>
  <dc:title>小豆丁1371201748</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BFC0D40E95A147478E0DC5940B44B0EC</vt:lpwstr>
  </property>
</Properties>
</file>