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 xml:space="preserve">新疆维吾尔自治区昌吉州阜康市城建监察大队2019年部门预算公开  </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outlineLvl w:val="1"/>
        <w:rPr>
          <w:rFonts w:ascii="宋体" w:hAnsi="宋体"/>
          <w:b/>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500" w:lineRule="exact"/>
        <w:jc w:val="center"/>
        <w:outlineLvl w:val="1"/>
        <w:rPr>
          <w:rFonts w:ascii="宋体" w:hAnsi="宋体"/>
          <w:b/>
          <w:kern w:val="0"/>
          <w:sz w:val="44"/>
          <w:szCs w:val="44"/>
        </w:rPr>
      </w:pP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城建监察大队单位概况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hint="eastAsia" w:ascii="宋体" w:hAnsi="宋体" w:eastAsia="仿宋_GB2312"/>
          <w:b/>
          <w:kern w:val="0"/>
          <w:sz w:val="32"/>
          <w:szCs w:val="32"/>
        </w:rPr>
        <w:t>2019</w:t>
      </w:r>
      <w:r>
        <w:rPr>
          <w:rFonts w:hint="eastAsia" w:ascii="仿宋_GB2312" w:hAnsi="宋体" w:eastAsia="仿宋_GB2312"/>
          <w:b/>
          <w:kern w:val="0"/>
          <w:sz w:val="32"/>
          <w:szCs w:val="32"/>
        </w:rPr>
        <w:t>年部门预算公开表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hint="eastAsia" w:ascii="宋体" w:hAnsi="宋体" w:eastAsia="仿宋_GB2312"/>
          <w:b/>
          <w:kern w:val="0"/>
          <w:sz w:val="32"/>
          <w:szCs w:val="32"/>
        </w:rPr>
        <w:t>2019</w:t>
      </w:r>
      <w:r>
        <w:rPr>
          <w:rFonts w:hint="eastAsia" w:ascii="仿宋_GB2312" w:hAnsi="宋体" w:eastAsia="仿宋_GB2312"/>
          <w:b/>
          <w:kern w:val="0"/>
          <w:sz w:val="32"/>
          <w:szCs w:val="32"/>
        </w:rPr>
        <w:t>年部门预算情况说明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一、关于城建监察大队2019年收支预算情况的总体说明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二、关于城建监察大队2019年收入预算情况说明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三、关于城建监察大队2019年支出预算情况说明</w:t>
      </w:r>
    </w:p>
    <w:p>
      <w:pPr>
        <w:widowControl/>
        <w:spacing w:line="460" w:lineRule="exact"/>
        <w:outlineLvl w:val="1"/>
        <w:rPr>
          <w:rFonts w:ascii="仿宋_GB2312" w:hAnsi="宋体" w:eastAsia="仿宋_GB2312"/>
          <w:bCs/>
          <w:w w:val="90"/>
          <w:kern w:val="0"/>
          <w:sz w:val="32"/>
          <w:szCs w:val="32"/>
        </w:rPr>
      </w:pPr>
      <w:r>
        <w:rPr>
          <w:rFonts w:hint="eastAsia" w:ascii="仿宋_GB2312" w:hAnsi="宋体" w:eastAsia="仿宋_GB2312"/>
          <w:bCs/>
          <w:kern w:val="0"/>
          <w:sz w:val="32"/>
          <w:szCs w:val="32"/>
        </w:rPr>
        <w:t>四、</w:t>
      </w:r>
      <w:r>
        <w:rPr>
          <w:rFonts w:hint="eastAsia" w:ascii="仿宋_GB2312" w:hAnsi="宋体" w:eastAsia="仿宋_GB2312"/>
          <w:bCs/>
          <w:w w:val="90"/>
          <w:kern w:val="0"/>
          <w:sz w:val="32"/>
          <w:szCs w:val="32"/>
        </w:rPr>
        <w:t>关于城建监察大队2019年财政拨款收支预算情况的总体说明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五、关于城建监察大队2019年一般公共预算当年拨款情况说明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六、关于城建监察大队2019年一般公共预算基本支出情况说明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七、关于城建监察大队2019年项目支出情况说明</w:t>
      </w:r>
    </w:p>
    <w:p>
      <w:pPr>
        <w:widowControl/>
        <w:spacing w:line="460" w:lineRule="exact"/>
        <w:outlineLvl w:val="1"/>
        <w:rPr>
          <w:rFonts w:ascii="仿宋_GB2312" w:hAnsi="宋体" w:eastAsia="仿宋_GB2312"/>
          <w:spacing w:val="-17"/>
          <w:kern w:val="0"/>
          <w:sz w:val="32"/>
          <w:szCs w:val="32"/>
        </w:rPr>
      </w:pPr>
      <w:r>
        <w:rPr>
          <w:rFonts w:hint="eastAsia" w:ascii="仿宋_GB2312" w:hAnsi="宋体" w:eastAsia="仿宋_GB2312"/>
          <w:kern w:val="0"/>
          <w:sz w:val="32"/>
          <w:szCs w:val="32"/>
        </w:rPr>
        <w:t>八、</w:t>
      </w:r>
      <w:r>
        <w:rPr>
          <w:rFonts w:hint="eastAsia" w:ascii="仿宋_GB2312" w:hAnsi="宋体" w:eastAsia="仿宋_GB2312"/>
          <w:spacing w:val="-17"/>
          <w:w w:val="90"/>
          <w:kern w:val="0"/>
          <w:sz w:val="32"/>
          <w:szCs w:val="32"/>
        </w:rPr>
        <w:t>关于城建监察大队2019年一般公共预算“三公”经费预算情况说明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九、关于城建监察大队2019年政府性基金预算拨款情况说明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阜康市城建监察大队单位概况</w:t>
      </w:r>
    </w:p>
    <w:p>
      <w:pPr>
        <w:widowControl/>
        <w:jc w:val="center"/>
        <w:outlineLvl w:val="1"/>
        <w:rPr>
          <w:rFonts w:ascii="宋体" w:hAnsi="宋体"/>
          <w:b/>
          <w:kern w:val="0"/>
          <w:sz w:val="32"/>
          <w:szCs w:val="32"/>
        </w:rPr>
      </w:pP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widowControl/>
        <w:spacing w:line="560" w:lineRule="exact"/>
        <w:jc w:val="left"/>
        <w:rPr>
          <w:rFonts w:ascii="仿宋_GB2312" w:hAnsi="宋体" w:eastAsia="仿宋_GB2312" w:cs="宋体"/>
          <w:bCs/>
          <w:kern w:val="0"/>
          <w:sz w:val="32"/>
          <w:szCs w:val="32"/>
        </w:rPr>
      </w:pPr>
      <w:r>
        <w:rPr>
          <w:rFonts w:hint="eastAsia" w:ascii="黑体" w:hAnsi="黑体" w:eastAsia="黑体" w:cs="宋体"/>
          <w:bCs/>
          <w:kern w:val="0"/>
          <w:sz w:val="32"/>
          <w:szCs w:val="32"/>
        </w:rPr>
        <w:t xml:space="preserve">   </w:t>
      </w:r>
      <w:r>
        <w:rPr>
          <w:rFonts w:hint="eastAsia" w:ascii="仿宋_GB2312" w:hAnsi="黑体" w:eastAsia="仿宋_GB2312" w:cs="宋体"/>
          <w:bCs/>
          <w:kern w:val="0"/>
          <w:sz w:val="32"/>
          <w:szCs w:val="32"/>
        </w:rPr>
        <w:t xml:space="preserve"> </w:t>
      </w:r>
      <w:r>
        <w:rPr>
          <w:rFonts w:hint="eastAsia" w:ascii="仿宋_GB2312" w:hAnsi="宋体" w:eastAsia="仿宋_GB2312" w:cs="仿宋_GB2312"/>
          <w:sz w:val="32"/>
          <w:szCs w:val="32"/>
        </w:rPr>
        <w:t>阜康市城建监察大队于2002年3月正式成立，隶属于阜康市住房和城乡建设局，副科级建制，是我市城市管理工作一支专业的执法队伍，具体负责城乡规划、市政工程、公用事业、城市市容环境卫生、园林绿化等方面的监察管理。</w:t>
      </w:r>
      <w:r>
        <w:rPr>
          <w:rFonts w:hint="eastAsia" w:ascii="仿宋_GB2312" w:hAnsi="宋体" w:eastAsia="仿宋_GB2312" w:cs="宋体"/>
          <w:bCs/>
          <w:kern w:val="0"/>
          <w:sz w:val="32"/>
          <w:szCs w:val="32"/>
        </w:rPr>
        <w:t xml:space="preserve"> </w:t>
      </w: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widowControl/>
        <w:spacing w:line="560" w:lineRule="exact"/>
        <w:ind w:firstLine="640"/>
        <w:jc w:val="left"/>
        <w:rPr>
          <w:rFonts w:ascii="仿宋_GB2312" w:hAnsi="宋体" w:eastAsia="仿宋_GB2312" w:cs="宋体"/>
          <w:kern w:val="0"/>
          <w:sz w:val="32"/>
          <w:szCs w:val="32"/>
        </w:rPr>
      </w:pPr>
      <w:r>
        <w:rPr>
          <w:rFonts w:hint="eastAsia" w:ascii="仿宋_GB2312" w:hAnsi="黑体" w:eastAsia="仿宋_GB2312" w:cs="宋体"/>
          <w:bCs/>
          <w:kern w:val="0"/>
          <w:sz w:val="32"/>
          <w:szCs w:val="32"/>
          <w:lang w:eastAsia="zh-CN"/>
        </w:rPr>
        <w:t>阜康市</w:t>
      </w:r>
      <w:r>
        <w:rPr>
          <w:rFonts w:hint="eastAsia" w:ascii="仿宋_GB2312" w:hAnsi="黑体" w:eastAsia="仿宋_GB2312" w:cs="宋体"/>
          <w:bCs/>
          <w:kern w:val="0"/>
          <w:sz w:val="32"/>
          <w:szCs w:val="32"/>
        </w:rPr>
        <w:t>城建监察大队无下属预算单位，下设5个处室，分别是：</w:t>
      </w:r>
      <w:r>
        <w:rPr>
          <w:rFonts w:hint="eastAsia" w:ascii="仿宋_GB2312" w:hAnsi="宋体" w:eastAsia="仿宋_GB2312" w:cs="宋体"/>
          <w:kern w:val="0"/>
          <w:sz w:val="32"/>
          <w:szCs w:val="32"/>
        </w:rPr>
        <w:t>规划中队、市区中队、治乱中队、综合办以及法制办。</w:t>
      </w:r>
    </w:p>
    <w:p>
      <w:pPr>
        <w:widowControl/>
        <w:spacing w:line="560" w:lineRule="exact"/>
        <w:ind w:firstLine="640"/>
        <w:jc w:val="left"/>
        <w:rPr>
          <w:rFonts w:hint="eastAsia" w:ascii="仿宋_GB2312" w:hAnsi="宋体" w:eastAsia="仿宋_GB2312" w:cs="宋体"/>
          <w:kern w:val="0"/>
          <w:sz w:val="32"/>
          <w:szCs w:val="32"/>
          <w:highlight w:val="yellow"/>
        </w:rPr>
      </w:pPr>
      <w:r>
        <w:rPr>
          <w:rFonts w:hint="eastAsia" w:ascii="仿宋_GB2312" w:hAnsi="宋体" w:eastAsia="仿宋_GB2312" w:cs="宋体"/>
          <w:kern w:val="0"/>
          <w:sz w:val="32"/>
          <w:szCs w:val="32"/>
        </w:rPr>
        <w:t>阜康市城建监察大队编制数60个，实有人数25人，其中：在职24人，</w:t>
      </w:r>
      <w:r>
        <w:rPr>
          <w:rFonts w:hint="eastAsia" w:ascii="仿宋_GB2312" w:hAnsi="宋体" w:eastAsia="仿宋_GB2312" w:cs="宋体"/>
          <w:kern w:val="0"/>
          <w:sz w:val="32"/>
          <w:szCs w:val="32"/>
          <w:highlight w:val="yellow"/>
        </w:rPr>
        <w:t>增加5人</w:t>
      </w:r>
      <w:r>
        <w:rPr>
          <w:rFonts w:hint="eastAsia" w:ascii="仿宋_GB2312" w:hAnsi="宋体" w:eastAsia="仿宋_GB2312" w:cs="宋体"/>
          <w:kern w:val="0"/>
          <w:sz w:val="32"/>
          <w:szCs w:val="32"/>
        </w:rPr>
        <w:t>；退休1人，</w:t>
      </w:r>
      <w:r>
        <w:rPr>
          <w:rFonts w:hint="eastAsia" w:ascii="仿宋_GB2312" w:hAnsi="宋体" w:eastAsia="仿宋_GB2312" w:cs="宋体"/>
          <w:kern w:val="0"/>
          <w:sz w:val="32"/>
          <w:szCs w:val="32"/>
          <w:highlight w:val="yellow"/>
        </w:rPr>
        <w:t>增加0人；离休0人，增加0人。</w:t>
      </w:r>
    </w:p>
    <w:p>
      <w:pPr>
        <w:widowControl/>
        <w:spacing w:line="560" w:lineRule="exact"/>
        <w:jc w:val="left"/>
        <w:rPr>
          <w:rFonts w:ascii="仿宋_GB2312" w:hAnsi="宋体" w:eastAsia="仿宋_GB2312" w:cs="宋体"/>
          <w:kern w:val="0"/>
          <w:sz w:val="32"/>
          <w:szCs w:val="32"/>
        </w:rPr>
      </w:pPr>
    </w:p>
    <w:p>
      <w:pPr>
        <w:widowControl/>
        <w:spacing w:before="120"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2019年部门预算公开表</w:t>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编制部门：昌吉州阜康市城建监察大队（本级）                   单位：万元</w:t>
      </w:r>
    </w:p>
    <w:tbl>
      <w:tblPr>
        <w:tblStyle w:val="4"/>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328.98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328.98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29.28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19.93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258.58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21.19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328.98</w:t>
            </w:r>
          </w:p>
        </w:tc>
        <w:tc>
          <w:tcPr>
            <w:tcW w:w="2693"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701"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328.98</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328.98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328.98　</w:t>
            </w: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填报部门：昌吉州阜康市城建监察大队（本级）                       单位：万元</w:t>
      </w:r>
    </w:p>
    <w:tbl>
      <w:tblPr>
        <w:tblStyle w:val="4"/>
        <w:tblW w:w="9654" w:type="dxa"/>
        <w:tblInd w:w="93" w:type="dxa"/>
        <w:tblLayout w:type="fixed"/>
        <w:tblCellMar>
          <w:top w:w="0" w:type="dxa"/>
          <w:left w:w="108" w:type="dxa"/>
          <w:bottom w:w="0" w:type="dxa"/>
          <w:right w:w="108" w:type="dxa"/>
        </w:tblCellMar>
      </w:tblPr>
      <w:tblGrid>
        <w:gridCol w:w="495"/>
        <w:gridCol w:w="465"/>
        <w:gridCol w:w="405"/>
        <w:gridCol w:w="1935"/>
        <w:gridCol w:w="825"/>
        <w:gridCol w:w="840"/>
        <w:gridCol w:w="720"/>
        <w:gridCol w:w="645"/>
        <w:gridCol w:w="606"/>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365"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93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82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84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72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64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606"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49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05"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93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2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4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4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0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495"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208</w:t>
            </w:r>
          </w:p>
        </w:tc>
        <w:tc>
          <w:tcPr>
            <w:tcW w:w="4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05　</w:t>
            </w:r>
          </w:p>
        </w:tc>
        <w:tc>
          <w:tcPr>
            <w:tcW w:w="4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05　</w:t>
            </w:r>
          </w:p>
        </w:tc>
        <w:tc>
          <w:tcPr>
            <w:tcW w:w="193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机关事业单位基本养老保险缴费支出</w:t>
            </w:r>
          </w:p>
        </w:tc>
        <w:tc>
          <w:tcPr>
            <w:tcW w:w="825"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29.28</w:t>
            </w:r>
          </w:p>
        </w:tc>
        <w:tc>
          <w:tcPr>
            <w:tcW w:w="84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29.28</w:t>
            </w:r>
          </w:p>
        </w:tc>
        <w:tc>
          <w:tcPr>
            <w:tcW w:w="72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p>
        </w:tc>
        <w:tc>
          <w:tcPr>
            <w:tcW w:w="645"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p>
        </w:tc>
        <w:tc>
          <w:tcPr>
            <w:tcW w:w="606"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49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210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11　</w:t>
            </w:r>
          </w:p>
        </w:tc>
        <w:tc>
          <w:tcPr>
            <w:tcW w:w="40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01　</w:t>
            </w:r>
          </w:p>
        </w:tc>
        <w:tc>
          <w:tcPr>
            <w:tcW w:w="193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行政单位医疗</w:t>
            </w:r>
          </w:p>
        </w:tc>
        <w:tc>
          <w:tcPr>
            <w:tcW w:w="8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10.55</w:t>
            </w:r>
          </w:p>
        </w:tc>
        <w:tc>
          <w:tcPr>
            <w:tcW w:w="84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10.55</w:t>
            </w:r>
          </w:p>
        </w:tc>
        <w:tc>
          <w:tcPr>
            <w:tcW w:w="72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4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06"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7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49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210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11　</w:t>
            </w:r>
          </w:p>
        </w:tc>
        <w:tc>
          <w:tcPr>
            <w:tcW w:w="40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02　</w:t>
            </w:r>
          </w:p>
        </w:tc>
        <w:tc>
          <w:tcPr>
            <w:tcW w:w="193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事业单位医疗</w:t>
            </w:r>
          </w:p>
        </w:tc>
        <w:tc>
          <w:tcPr>
            <w:tcW w:w="8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3.29</w:t>
            </w:r>
          </w:p>
        </w:tc>
        <w:tc>
          <w:tcPr>
            <w:tcW w:w="84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3.29</w:t>
            </w:r>
          </w:p>
        </w:tc>
        <w:tc>
          <w:tcPr>
            <w:tcW w:w="72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4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06"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7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49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210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11　</w:t>
            </w:r>
          </w:p>
        </w:tc>
        <w:tc>
          <w:tcPr>
            <w:tcW w:w="40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03　</w:t>
            </w:r>
          </w:p>
        </w:tc>
        <w:tc>
          <w:tcPr>
            <w:tcW w:w="193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公务员医疗补助</w:t>
            </w:r>
          </w:p>
        </w:tc>
        <w:tc>
          <w:tcPr>
            <w:tcW w:w="8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6.09</w:t>
            </w:r>
          </w:p>
        </w:tc>
        <w:tc>
          <w:tcPr>
            <w:tcW w:w="84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6.09</w:t>
            </w:r>
          </w:p>
        </w:tc>
        <w:tc>
          <w:tcPr>
            <w:tcW w:w="72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4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06"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7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49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212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01　</w:t>
            </w:r>
          </w:p>
        </w:tc>
        <w:tc>
          <w:tcPr>
            <w:tcW w:w="40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01　</w:t>
            </w:r>
          </w:p>
        </w:tc>
        <w:tc>
          <w:tcPr>
            <w:tcW w:w="193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行政运行</w:t>
            </w:r>
          </w:p>
        </w:tc>
        <w:tc>
          <w:tcPr>
            <w:tcW w:w="8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258.58</w:t>
            </w:r>
          </w:p>
        </w:tc>
        <w:tc>
          <w:tcPr>
            <w:tcW w:w="84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258.58</w:t>
            </w:r>
          </w:p>
        </w:tc>
        <w:tc>
          <w:tcPr>
            <w:tcW w:w="72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4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06"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7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49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221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02　</w:t>
            </w:r>
          </w:p>
        </w:tc>
        <w:tc>
          <w:tcPr>
            <w:tcW w:w="40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hint="eastAsia" w:ascii="仿宋_GB2312" w:eastAsia="仿宋_GB2312"/>
                <w:color w:val="000000"/>
                <w:sz w:val="18"/>
                <w:szCs w:val="18"/>
              </w:rPr>
              <w:t>01　</w:t>
            </w:r>
          </w:p>
        </w:tc>
        <w:tc>
          <w:tcPr>
            <w:tcW w:w="193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住房公积金</w:t>
            </w:r>
          </w:p>
        </w:tc>
        <w:tc>
          <w:tcPr>
            <w:tcW w:w="8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21.19</w:t>
            </w:r>
          </w:p>
        </w:tc>
        <w:tc>
          <w:tcPr>
            <w:tcW w:w="84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21.19</w:t>
            </w:r>
          </w:p>
        </w:tc>
        <w:tc>
          <w:tcPr>
            <w:tcW w:w="72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4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06"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7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49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0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3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0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9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0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3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0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9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0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3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0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9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0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3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0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9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0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3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0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9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0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3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8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328.98</w:t>
            </w:r>
          </w:p>
        </w:tc>
        <w:tc>
          <w:tcPr>
            <w:tcW w:w="8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328.98　</w:t>
            </w:r>
          </w:p>
        </w:tc>
        <w:tc>
          <w:tcPr>
            <w:tcW w:w="7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0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编制部门：昌吉州阜康市城建监察大队（本级）                     单位：万元</w:t>
      </w:r>
    </w:p>
    <w:tbl>
      <w:tblPr>
        <w:tblStyle w:val="4"/>
        <w:tblW w:w="9229" w:type="dxa"/>
        <w:tblInd w:w="93" w:type="dxa"/>
        <w:tblLayout w:type="fixed"/>
        <w:tblCellMar>
          <w:top w:w="0" w:type="dxa"/>
          <w:left w:w="108" w:type="dxa"/>
          <w:bottom w:w="0" w:type="dxa"/>
          <w:right w:w="108" w:type="dxa"/>
        </w:tblCellMar>
      </w:tblPr>
      <w:tblGrid>
        <w:gridCol w:w="555"/>
        <w:gridCol w:w="420"/>
        <w:gridCol w:w="420"/>
        <w:gridCol w:w="2410"/>
        <w:gridCol w:w="1855"/>
        <w:gridCol w:w="1856"/>
        <w:gridCol w:w="1713"/>
      </w:tblGrid>
      <w:tr>
        <w:tblPrEx>
          <w:tblLayout w:type="fixed"/>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424"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395"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41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5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71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4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1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8"/>
                <w:szCs w:val="18"/>
              </w:rPr>
              <w:t>208</w:t>
            </w:r>
          </w:p>
        </w:tc>
        <w:tc>
          <w:tcPr>
            <w:tcW w:w="42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8"/>
                <w:szCs w:val="18"/>
              </w:rPr>
              <w:t>05　</w:t>
            </w:r>
          </w:p>
        </w:tc>
        <w:tc>
          <w:tcPr>
            <w:tcW w:w="42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8"/>
                <w:szCs w:val="18"/>
              </w:rPr>
              <w:t>05　</w:t>
            </w:r>
          </w:p>
        </w:tc>
        <w:tc>
          <w:tcPr>
            <w:tcW w:w="2410"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机关事业单位基本养老保险缴费支出</w:t>
            </w: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29.28</w:t>
            </w: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29.28</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8"/>
                <w:szCs w:val="18"/>
              </w:rPr>
              <w:t>210　</w:t>
            </w:r>
          </w:p>
        </w:tc>
        <w:tc>
          <w:tcPr>
            <w:tcW w:w="42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8"/>
                <w:szCs w:val="18"/>
              </w:rPr>
              <w:t>11　</w:t>
            </w:r>
          </w:p>
        </w:tc>
        <w:tc>
          <w:tcPr>
            <w:tcW w:w="42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8"/>
                <w:szCs w:val="18"/>
              </w:rPr>
              <w:t>01　</w:t>
            </w:r>
          </w:p>
        </w:tc>
        <w:tc>
          <w:tcPr>
            <w:tcW w:w="2410"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行政单位医疗</w:t>
            </w: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10.55</w:t>
            </w: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10.55</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8"/>
                <w:szCs w:val="18"/>
              </w:rPr>
              <w:t>210　</w:t>
            </w:r>
          </w:p>
        </w:tc>
        <w:tc>
          <w:tcPr>
            <w:tcW w:w="42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8"/>
                <w:szCs w:val="18"/>
              </w:rPr>
              <w:t>11　</w:t>
            </w:r>
          </w:p>
        </w:tc>
        <w:tc>
          <w:tcPr>
            <w:tcW w:w="42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8"/>
                <w:szCs w:val="18"/>
              </w:rPr>
              <w:t>02　</w:t>
            </w:r>
          </w:p>
        </w:tc>
        <w:tc>
          <w:tcPr>
            <w:tcW w:w="2410"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事业单位医疗</w:t>
            </w: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hAnsi="宋体" w:eastAsia="仿宋_GB2312" w:cs="宋体"/>
                <w:color w:val="000000"/>
                <w:sz w:val="20"/>
                <w:szCs w:val="20"/>
              </w:rPr>
              <w:t>3.29</w:t>
            </w: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hAnsi="宋体" w:eastAsia="仿宋_GB2312" w:cs="宋体"/>
                <w:color w:val="000000"/>
                <w:sz w:val="20"/>
                <w:szCs w:val="20"/>
              </w:rPr>
              <w:t>3.29</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8"/>
                <w:szCs w:val="18"/>
              </w:rPr>
              <w:t>210　</w:t>
            </w:r>
          </w:p>
        </w:tc>
        <w:tc>
          <w:tcPr>
            <w:tcW w:w="42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8"/>
                <w:szCs w:val="18"/>
              </w:rPr>
              <w:t>11　</w:t>
            </w:r>
          </w:p>
        </w:tc>
        <w:tc>
          <w:tcPr>
            <w:tcW w:w="42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8"/>
                <w:szCs w:val="18"/>
              </w:rPr>
              <w:t>03　</w:t>
            </w:r>
          </w:p>
        </w:tc>
        <w:tc>
          <w:tcPr>
            <w:tcW w:w="2410"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hAnsi="宋体" w:eastAsia="仿宋_GB2312" w:cs="宋体"/>
                <w:color w:val="000000"/>
                <w:sz w:val="20"/>
                <w:szCs w:val="20"/>
              </w:rPr>
              <w:t>公务员医疗补助</w:t>
            </w: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hAnsi="宋体" w:eastAsia="仿宋_GB2312" w:cs="宋体"/>
                <w:color w:val="000000"/>
                <w:sz w:val="20"/>
                <w:szCs w:val="20"/>
              </w:rPr>
              <w:t>6.09</w:t>
            </w: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hAnsi="宋体" w:eastAsia="仿宋_GB2312" w:cs="宋体"/>
                <w:color w:val="000000"/>
                <w:sz w:val="20"/>
                <w:szCs w:val="20"/>
              </w:rPr>
              <w:t>6.09</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8"/>
                <w:szCs w:val="18"/>
              </w:rPr>
              <w:t>212　</w:t>
            </w:r>
          </w:p>
        </w:tc>
        <w:tc>
          <w:tcPr>
            <w:tcW w:w="42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8"/>
                <w:szCs w:val="18"/>
              </w:rPr>
              <w:t>01　</w:t>
            </w:r>
          </w:p>
        </w:tc>
        <w:tc>
          <w:tcPr>
            <w:tcW w:w="42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8"/>
                <w:szCs w:val="18"/>
              </w:rPr>
              <w:t>01　</w:t>
            </w:r>
          </w:p>
        </w:tc>
        <w:tc>
          <w:tcPr>
            <w:tcW w:w="2410"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行政运行</w:t>
            </w: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258.58</w:t>
            </w: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258.58</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8"/>
                <w:szCs w:val="18"/>
              </w:rPr>
              <w:t>221　</w:t>
            </w:r>
          </w:p>
        </w:tc>
        <w:tc>
          <w:tcPr>
            <w:tcW w:w="42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8"/>
                <w:szCs w:val="18"/>
              </w:rPr>
              <w:t>02　</w:t>
            </w:r>
          </w:p>
        </w:tc>
        <w:tc>
          <w:tcPr>
            <w:tcW w:w="42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18"/>
                <w:szCs w:val="18"/>
              </w:rPr>
              <w:t>01　</w:t>
            </w:r>
          </w:p>
        </w:tc>
        <w:tc>
          <w:tcPr>
            <w:tcW w:w="2410"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hAnsi="宋体" w:eastAsia="仿宋_GB2312" w:cs="宋体"/>
                <w:color w:val="000000"/>
                <w:sz w:val="20"/>
                <w:szCs w:val="20"/>
              </w:rPr>
              <w:t>住房公积金</w:t>
            </w: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21.19</w:t>
            </w: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21.19</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5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328.98</w:t>
            </w:r>
          </w:p>
        </w:tc>
        <w:tc>
          <w:tcPr>
            <w:tcW w:w="185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328.98</w:t>
            </w:r>
          </w:p>
        </w:tc>
        <w:tc>
          <w:tcPr>
            <w:tcW w:w="171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spacing w:before="120" w:beforeLines="50"/>
        <w:outlineLvl w:val="1"/>
        <w:rPr>
          <w:rFonts w:ascii="仿宋_GB2312" w:hAnsi="宋体" w:eastAsia="仿宋_GB2312"/>
          <w:b/>
          <w:kern w:val="0"/>
          <w:sz w:val="32"/>
          <w:szCs w:val="32"/>
        </w:rPr>
      </w:pPr>
    </w:p>
    <w:p>
      <w:pPr>
        <w:widowControl/>
        <w:spacing w:before="120" w:beforeLines="50"/>
        <w:outlineLvl w:val="1"/>
        <w:rPr>
          <w:rFonts w:ascii="仿宋_GB2312" w:hAnsi="宋体" w:eastAsia="仿宋_GB2312"/>
          <w:b/>
          <w:kern w:val="0"/>
          <w:sz w:val="32"/>
          <w:szCs w:val="32"/>
        </w:rPr>
      </w:pPr>
    </w:p>
    <w:p>
      <w:pPr>
        <w:widowControl/>
        <w:spacing w:before="120" w:beforeLines="50"/>
        <w:outlineLvl w:val="1"/>
        <w:rPr>
          <w:rFonts w:ascii="仿宋_GB2312" w:hAnsi="宋体" w:eastAsia="仿宋_GB2312"/>
          <w:b/>
          <w:kern w:val="0"/>
          <w:sz w:val="32"/>
          <w:szCs w:val="32"/>
        </w:rPr>
      </w:pPr>
    </w:p>
    <w:p>
      <w:pPr>
        <w:widowControl/>
        <w:spacing w:before="120" w:beforeLines="50"/>
        <w:outlineLvl w:val="1"/>
        <w:rPr>
          <w:rFonts w:ascii="仿宋_GB2312" w:hAnsi="宋体" w:eastAsia="仿宋_GB2312"/>
          <w:b/>
          <w:kern w:val="0"/>
          <w:sz w:val="32"/>
          <w:szCs w:val="32"/>
        </w:rPr>
      </w:pPr>
    </w:p>
    <w:p>
      <w:pPr>
        <w:widowControl/>
        <w:spacing w:before="120" w:beforeLines="50"/>
        <w:outlineLvl w:val="1"/>
        <w:rPr>
          <w:rFonts w:ascii="仿宋_GB2312" w:hAnsi="宋体" w:eastAsia="仿宋_GB2312"/>
          <w:b/>
          <w:kern w:val="0"/>
          <w:sz w:val="32"/>
          <w:szCs w:val="32"/>
        </w:rPr>
      </w:pP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120"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120" w:beforeLines="50"/>
        <w:outlineLvl w:val="1"/>
        <w:rPr>
          <w:rFonts w:ascii="仿宋_GB2312" w:hAnsi="宋体" w:eastAsia="仿宋_GB2312"/>
          <w:kern w:val="0"/>
          <w:szCs w:val="21"/>
        </w:rPr>
      </w:pPr>
      <w:r>
        <w:rPr>
          <w:rFonts w:hint="eastAsia" w:ascii="仿宋_GB2312" w:hAnsi="宋体" w:eastAsia="仿宋_GB2312"/>
          <w:kern w:val="0"/>
          <w:szCs w:val="21"/>
        </w:rPr>
        <w:t>编制部门：昌吉州阜康市城建监察大队（本级）                                单位：万元</w:t>
      </w:r>
    </w:p>
    <w:tbl>
      <w:tblPr>
        <w:tblStyle w:val="4"/>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379"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41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328.98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328.98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29.28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29.28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210 医疗卫生与计划生育支出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19.93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19.93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258.58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258.58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21.19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21.19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w:t>
            </w:r>
            <w:r>
              <w:rPr>
                <w:rFonts w:hint="eastAsia" w:ascii="仿宋_GB2312" w:hAnsi="宋体" w:eastAsia="仿宋_GB2312" w:cs="宋体"/>
                <w:color w:val="000000"/>
                <w:kern w:val="0"/>
                <w:sz w:val="15"/>
                <w:szCs w:val="15"/>
              </w:rPr>
              <w:t>23 国有资本经营预算支出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31 债务还本支出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32 债务付息支出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w:t>
            </w:r>
            <w:r>
              <w:rPr>
                <w:rFonts w:hint="eastAsia" w:ascii="仿宋_GB2312" w:hAnsi="宋体" w:eastAsia="仿宋_GB2312" w:cs="宋体"/>
                <w:color w:val="000000"/>
                <w:kern w:val="0"/>
                <w:sz w:val="18"/>
                <w:szCs w:val="18"/>
              </w:rPr>
              <w:t xml:space="preserve"> 债务发行费支出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kern w:val="0"/>
                <w:sz w:val="20"/>
                <w:szCs w:val="20"/>
              </w:rPr>
              <w:t>小       计</w:t>
            </w:r>
          </w:p>
        </w:tc>
        <w:tc>
          <w:tcPr>
            <w:tcW w:w="123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328.98</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328.98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仿宋_GB2312" w:hAnsi="宋体" w:eastAsia="仿宋_GB2312" w:cs="宋体"/>
                <w:color w:val="000000"/>
                <w:kern w:val="0"/>
                <w:sz w:val="22"/>
                <w:szCs w:val="22"/>
              </w:rPr>
              <w:t>328.98</w:t>
            </w: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328.98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仿宋_GB2312" w:hAnsi="宋体" w:eastAsia="仿宋_GB2312" w:cs="宋体"/>
                <w:color w:val="000000"/>
                <w:kern w:val="0"/>
                <w:sz w:val="22"/>
                <w:szCs w:val="22"/>
              </w:rPr>
              <w:t>328.98</w:t>
            </w: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仿宋_GB2312" w:hAnsi="宋体" w:eastAsia="仿宋_GB2312" w:cs="宋体"/>
                <w:color w:val="000000"/>
                <w:kern w:val="0"/>
                <w:sz w:val="22"/>
                <w:szCs w:val="22"/>
              </w:rPr>
              <w:t>328.98</w:t>
            </w: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4"/>
        <w:tblW w:w="9087" w:type="dxa"/>
        <w:tblInd w:w="93" w:type="dxa"/>
        <w:tblLayout w:type="fixed"/>
        <w:tblCellMar>
          <w:top w:w="0" w:type="dxa"/>
          <w:left w:w="108" w:type="dxa"/>
          <w:bottom w:w="0" w:type="dxa"/>
          <w:right w:w="108" w:type="dxa"/>
        </w:tblCellMar>
      </w:tblPr>
      <w:tblGrid>
        <w:gridCol w:w="555"/>
        <w:gridCol w:w="480"/>
        <w:gridCol w:w="480"/>
        <w:gridCol w:w="2345"/>
        <w:gridCol w:w="1684"/>
        <w:gridCol w:w="216"/>
        <w:gridCol w:w="1626"/>
        <w:gridCol w:w="1701"/>
      </w:tblGrid>
      <w:tr>
        <w:tblPrEx>
          <w:tblLayout w:type="fixed"/>
          <w:tblCellMar>
            <w:top w:w="0" w:type="dxa"/>
            <w:left w:w="108" w:type="dxa"/>
            <w:bottom w:w="0" w:type="dxa"/>
            <w:right w:w="108" w:type="dxa"/>
          </w:tblCellMar>
        </w:tblPrEx>
        <w:trPr>
          <w:trHeight w:val="450" w:hRule="atLeast"/>
        </w:trPr>
        <w:tc>
          <w:tcPr>
            <w:tcW w:w="9087" w:type="dxa"/>
            <w:gridSpan w:val="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5760" w:type="dxa"/>
            <w:gridSpan w:val="6"/>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编制部门：昌吉州阜康市城建监察大队（本级）</w:t>
            </w:r>
          </w:p>
        </w:tc>
        <w:tc>
          <w:tcPr>
            <w:tcW w:w="3327" w:type="dxa"/>
            <w:gridSpan w:val="2"/>
            <w:tcBorders>
              <w:top w:val="nil"/>
              <w:left w:val="nil"/>
              <w:bottom w:val="nil"/>
              <w:right w:val="nil"/>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405" w:hRule="atLeast"/>
        </w:trPr>
        <w:tc>
          <w:tcPr>
            <w:tcW w:w="3860"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515"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345"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345"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18"/>
                <w:szCs w:val="18"/>
              </w:rPr>
              <w:t>208</w:t>
            </w:r>
          </w:p>
        </w:tc>
        <w:tc>
          <w:tcPr>
            <w:tcW w:w="480"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18"/>
                <w:szCs w:val="18"/>
              </w:rPr>
              <w:t>05　</w:t>
            </w:r>
          </w:p>
        </w:tc>
        <w:tc>
          <w:tcPr>
            <w:tcW w:w="480"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18"/>
                <w:szCs w:val="18"/>
              </w:rPr>
              <w:t>05　</w:t>
            </w:r>
          </w:p>
        </w:tc>
        <w:tc>
          <w:tcPr>
            <w:tcW w:w="2345" w:type="dxa"/>
            <w:tcBorders>
              <w:top w:val="nil"/>
              <w:left w:val="nil"/>
              <w:bottom w:val="single" w:color="auto" w:sz="4" w:space="0"/>
              <w:right w:val="single" w:color="auto" w:sz="4" w:space="0"/>
            </w:tcBorders>
            <w:vAlign w:val="center"/>
          </w:tcPr>
          <w:p>
            <w:pPr>
              <w:jc w:val="center"/>
              <w:rPr>
                <w:rFonts w:ascii="仿宋_GB2312" w:hAnsi="宋体" w:eastAsia="仿宋_GB2312" w:cs="宋体"/>
                <w:b/>
                <w:color w:val="000000"/>
                <w:kern w:val="0"/>
                <w:sz w:val="20"/>
                <w:szCs w:val="20"/>
              </w:rPr>
            </w:pPr>
            <w:r>
              <w:rPr>
                <w:rFonts w:hint="eastAsia" w:ascii="仿宋_GB2312" w:eastAsia="仿宋_GB2312"/>
                <w:color w:val="000000"/>
                <w:sz w:val="20"/>
                <w:szCs w:val="20"/>
              </w:rPr>
              <w:t>机关事业单位基本养老保险缴费支出</w:t>
            </w:r>
          </w:p>
        </w:tc>
        <w:tc>
          <w:tcPr>
            <w:tcW w:w="1684" w:type="dxa"/>
            <w:tcBorders>
              <w:top w:val="nil"/>
              <w:left w:val="nil"/>
              <w:bottom w:val="single" w:color="auto" w:sz="4" w:space="0"/>
              <w:right w:val="single" w:color="auto" w:sz="4" w:space="0"/>
            </w:tcBorders>
            <w:vAlign w:val="center"/>
          </w:tcPr>
          <w:p>
            <w:pPr>
              <w:jc w:val="center"/>
              <w:rPr>
                <w:rFonts w:ascii="仿宋_GB2312" w:hAnsi="宋体" w:eastAsia="仿宋_GB2312" w:cs="宋体"/>
                <w:b/>
                <w:color w:val="000000"/>
                <w:kern w:val="0"/>
                <w:sz w:val="20"/>
                <w:szCs w:val="20"/>
              </w:rPr>
            </w:pPr>
            <w:r>
              <w:rPr>
                <w:rFonts w:hint="eastAsia" w:ascii="仿宋_GB2312" w:eastAsia="仿宋_GB2312"/>
                <w:color w:val="000000"/>
                <w:sz w:val="20"/>
                <w:szCs w:val="20"/>
              </w:rPr>
              <w:t>29.28</w:t>
            </w:r>
          </w:p>
        </w:tc>
        <w:tc>
          <w:tcPr>
            <w:tcW w:w="1842" w:type="dxa"/>
            <w:gridSpan w:val="2"/>
            <w:tcBorders>
              <w:top w:val="nil"/>
              <w:left w:val="nil"/>
              <w:bottom w:val="single" w:color="auto" w:sz="4" w:space="0"/>
              <w:right w:val="single" w:color="auto" w:sz="4" w:space="0"/>
            </w:tcBorders>
            <w:vAlign w:val="center"/>
          </w:tcPr>
          <w:p>
            <w:pPr>
              <w:jc w:val="center"/>
              <w:rPr>
                <w:rFonts w:ascii="仿宋_GB2312" w:hAnsi="宋体" w:eastAsia="仿宋_GB2312" w:cs="宋体"/>
                <w:b/>
                <w:color w:val="000000"/>
                <w:kern w:val="0"/>
                <w:sz w:val="20"/>
                <w:szCs w:val="20"/>
              </w:rPr>
            </w:pPr>
            <w:r>
              <w:rPr>
                <w:rFonts w:hint="eastAsia" w:ascii="仿宋_GB2312" w:eastAsia="仿宋_GB2312"/>
                <w:color w:val="000000"/>
                <w:sz w:val="20"/>
                <w:szCs w:val="20"/>
              </w:rPr>
              <w:t>29.28</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18"/>
                <w:szCs w:val="18"/>
              </w:rPr>
              <w:t>210　</w:t>
            </w:r>
          </w:p>
        </w:tc>
        <w:tc>
          <w:tcPr>
            <w:tcW w:w="480"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18"/>
                <w:szCs w:val="18"/>
              </w:rPr>
              <w:t>11　</w:t>
            </w:r>
          </w:p>
        </w:tc>
        <w:tc>
          <w:tcPr>
            <w:tcW w:w="480"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18"/>
                <w:szCs w:val="18"/>
              </w:rPr>
              <w:t>01　</w:t>
            </w:r>
          </w:p>
        </w:tc>
        <w:tc>
          <w:tcPr>
            <w:tcW w:w="2345"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行政单位医疗</w:t>
            </w:r>
          </w:p>
        </w:tc>
        <w:tc>
          <w:tcPr>
            <w:tcW w:w="1684"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10.55</w:t>
            </w:r>
          </w:p>
        </w:tc>
        <w:tc>
          <w:tcPr>
            <w:tcW w:w="1842"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10.55</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18"/>
                <w:szCs w:val="18"/>
              </w:rPr>
              <w:t>210　</w:t>
            </w:r>
          </w:p>
        </w:tc>
        <w:tc>
          <w:tcPr>
            <w:tcW w:w="480"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18"/>
                <w:szCs w:val="18"/>
              </w:rPr>
              <w:t>11　</w:t>
            </w:r>
          </w:p>
        </w:tc>
        <w:tc>
          <w:tcPr>
            <w:tcW w:w="480"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18"/>
                <w:szCs w:val="18"/>
              </w:rPr>
              <w:t>02　</w:t>
            </w:r>
          </w:p>
        </w:tc>
        <w:tc>
          <w:tcPr>
            <w:tcW w:w="2345"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事业单位医疗</w:t>
            </w:r>
          </w:p>
        </w:tc>
        <w:tc>
          <w:tcPr>
            <w:tcW w:w="1684"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hAnsi="宋体" w:eastAsia="仿宋_GB2312" w:cs="宋体"/>
                <w:color w:val="000000"/>
                <w:sz w:val="20"/>
                <w:szCs w:val="20"/>
              </w:rPr>
              <w:t>3.29</w:t>
            </w:r>
          </w:p>
        </w:tc>
        <w:tc>
          <w:tcPr>
            <w:tcW w:w="1842"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hAnsi="宋体" w:eastAsia="仿宋_GB2312" w:cs="宋体"/>
                <w:color w:val="000000"/>
                <w:sz w:val="20"/>
                <w:szCs w:val="20"/>
              </w:rPr>
              <w:t>3.29</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18"/>
                <w:szCs w:val="18"/>
              </w:rPr>
              <w:t>210　</w:t>
            </w:r>
          </w:p>
        </w:tc>
        <w:tc>
          <w:tcPr>
            <w:tcW w:w="480"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18"/>
                <w:szCs w:val="18"/>
              </w:rPr>
              <w:t>11　</w:t>
            </w:r>
          </w:p>
        </w:tc>
        <w:tc>
          <w:tcPr>
            <w:tcW w:w="480"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18"/>
                <w:szCs w:val="18"/>
              </w:rPr>
              <w:t>03　</w:t>
            </w:r>
          </w:p>
        </w:tc>
        <w:tc>
          <w:tcPr>
            <w:tcW w:w="2345"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hAnsi="宋体" w:eastAsia="仿宋_GB2312" w:cs="宋体"/>
                <w:color w:val="000000"/>
                <w:sz w:val="20"/>
                <w:szCs w:val="20"/>
              </w:rPr>
              <w:t>公务员医疗补助</w:t>
            </w:r>
          </w:p>
        </w:tc>
        <w:tc>
          <w:tcPr>
            <w:tcW w:w="1684"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hAnsi="宋体" w:eastAsia="仿宋_GB2312" w:cs="宋体"/>
                <w:color w:val="000000"/>
                <w:sz w:val="20"/>
                <w:szCs w:val="20"/>
              </w:rPr>
              <w:t>6.09</w:t>
            </w:r>
          </w:p>
        </w:tc>
        <w:tc>
          <w:tcPr>
            <w:tcW w:w="1842"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hAnsi="宋体" w:eastAsia="仿宋_GB2312" w:cs="宋体"/>
                <w:color w:val="000000"/>
                <w:sz w:val="20"/>
                <w:szCs w:val="20"/>
              </w:rPr>
              <w:t>6.09</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18"/>
                <w:szCs w:val="18"/>
              </w:rPr>
              <w:t>212　</w:t>
            </w:r>
          </w:p>
        </w:tc>
        <w:tc>
          <w:tcPr>
            <w:tcW w:w="480"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18"/>
                <w:szCs w:val="18"/>
              </w:rPr>
              <w:t>01　</w:t>
            </w:r>
          </w:p>
        </w:tc>
        <w:tc>
          <w:tcPr>
            <w:tcW w:w="480"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18"/>
                <w:szCs w:val="18"/>
              </w:rPr>
              <w:t>01　</w:t>
            </w:r>
          </w:p>
        </w:tc>
        <w:tc>
          <w:tcPr>
            <w:tcW w:w="2345"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行政运行</w:t>
            </w:r>
          </w:p>
        </w:tc>
        <w:tc>
          <w:tcPr>
            <w:tcW w:w="1684"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258.58</w:t>
            </w:r>
          </w:p>
        </w:tc>
        <w:tc>
          <w:tcPr>
            <w:tcW w:w="1842"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258.58</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18"/>
                <w:szCs w:val="18"/>
              </w:rPr>
              <w:t>221　</w:t>
            </w:r>
          </w:p>
        </w:tc>
        <w:tc>
          <w:tcPr>
            <w:tcW w:w="480"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18"/>
                <w:szCs w:val="18"/>
              </w:rPr>
              <w:t>02　</w:t>
            </w:r>
          </w:p>
        </w:tc>
        <w:tc>
          <w:tcPr>
            <w:tcW w:w="480"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18"/>
                <w:szCs w:val="18"/>
              </w:rPr>
              <w:t>01　</w:t>
            </w:r>
          </w:p>
        </w:tc>
        <w:tc>
          <w:tcPr>
            <w:tcW w:w="2345"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hAnsi="宋体" w:eastAsia="仿宋_GB2312" w:cs="宋体"/>
                <w:color w:val="000000"/>
                <w:sz w:val="20"/>
                <w:szCs w:val="20"/>
              </w:rPr>
              <w:t>住房公积金</w:t>
            </w:r>
          </w:p>
        </w:tc>
        <w:tc>
          <w:tcPr>
            <w:tcW w:w="1684"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21.19</w:t>
            </w:r>
          </w:p>
        </w:tc>
        <w:tc>
          <w:tcPr>
            <w:tcW w:w="1842"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21.19</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4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4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4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4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4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4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4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4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34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328.98</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328.98</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bl>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4"/>
        <w:tblW w:w="9087" w:type="dxa"/>
        <w:tblInd w:w="93" w:type="dxa"/>
        <w:tblLayout w:type="fixed"/>
        <w:tblCellMar>
          <w:top w:w="0" w:type="dxa"/>
          <w:left w:w="108" w:type="dxa"/>
          <w:bottom w:w="0" w:type="dxa"/>
          <w:right w:w="108" w:type="dxa"/>
        </w:tblCellMar>
      </w:tblPr>
      <w:tblGrid>
        <w:gridCol w:w="705"/>
        <w:gridCol w:w="675"/>
        <w:gridCol w:w="2940"/>
        <w:gridCol w:w="1515"/>
        <w:gridCol w:w="826"/>
        <w:gridCol w:w="725"/>
        <w:gridCol w:w="1701"/>
      </w:tblGrid>
      <w:tr>
        <w:tblPrEx>
          <w:tblLayout w:type="fixed"/>
          <w:tblCellMar>
            <w:top w:w="0" w:type="dxa"/>
            <w:left w:w="108" w:type="dxa"/>
            <w:bottom w:w="0" w:type="dxa"/>
            <w:right w:w="108" w:type="dxa"/>
          </w:tblCellMar>
        </w:tblPrEx>
        <w:trPr>
          <w:trHeight w:val="375" w:hRule="atLeast"/>
        </w:trPr>
        <w:tc>
          <w:tcPr>
            <w:tcW w:w="9087" w:type="dxa"/>
            <w:gridSpan w:val="7"/>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6661" w:type="dxa"/>
            <w:gridSpan w:val="5"/>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编制部门：昌吉州阜康市城建监察大队（本级）</w:t>
            </w:r>
          </w:p>
        </w:tc>
        <w:tc>
          <w:tcPr>
            <w:tcW w:w="2426" w:type="dxa"/>
            <w:gridSpan w:val="2"/>
            <w:tcBorders>
              <w:top w:val="nil"/>
              <w:left w:val="nil"/>
              <w:bottom w:val="nil"/>
              <w:right w:val="nil"/>
            </w:tcBorders>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390" w:hRule="atLeast"/>
        </w:trPr>
        <w:tc>
          <w:tcPr>
            <w:tcW w:w="432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4767"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380"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94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515"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55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Layout w:type="fixed"/>
          <w:tblCellMar>
            <w:top w:w="0" w:type="dxa"/>
            <w:left w:w="108" w:type="dxa"/>
            <w:bottom w:w="0" w:type="dxa"/>
            <w:right w:w="108" w:type="dxa"/>
          </w:tblCellMar>
        </w:tblPrEx>
        <w:trPr>
          <w:trHeight w:val="270" w:hRule="atLeast"/>
        </w:trPr>
        <w:tc>
          <w:tcPr>
            <w:tcW w:w="705"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675"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9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51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05" w:type="dxa"/>
            <w:tcBorders>
              <w:top w:val="nil"/>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675"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2940"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1515" w:type="dxa"/>
            <w:tcBorders>
              <w:top w:val="nil"/>
              <w:left w:val="nil"/>
              <w:bottom w:val="single" w:color="auto" w:sz="4" w:space="0"/>
              <w:right w:val="single" w:color="auto" w:sz="4" w:space="0"/>
            </w:tcBorders>
            <w:vAlign w:val="center"/>
          </w:tcPr>
          <w:p>
            <w:pPr>
              <w:widowControl/>
              <w:jc w:val="center"/>
              <w:textAlignment w:val="bottom"/>
              <w:rPr>
                <w:rFonts w:ascii="宋体" w:hAnsi="宋体" w:cs="宋体"/>
                <w:color w:val="000000"/>
                <w:kern w:val="0"/>
                <w:sz w:val="20"/>
                <w:szCs w:val="20"/>
              </w:rPr>
            </w:pPr>
            <w:r>
              <w:rPr>
                <w:rFonts w:hint="eastAsia" w:ascii="宋体" w:hAnsi="宋体" w:cs="宋体"/>
                <w:color w:val="000000"/>
                <w:kern w:val="0"/>
                <w:sz w:val="20"/>
                <w:szCs w:val="20"/>
              </w:rPr>
              <w:t>140.28</w:t>
            </w:r>
          </w:p>
        </w:tc>
        <w:tc>
          <w:tcPr>
            <w:tcW w:w="1551" w:type="dxa"/>
            <w:gridSpan w:val="2"/>
            <w:tcBorders>
              <w:top w:val="nil"/>
              <w:left w:val="nil"/>
              <w:bottom w:val="single" w:color="auto" w:sz="4" w:space="0"/>
              <w:right w:val="single" w:color="auto" w:sz="4" w:space="0"/>
            </w:tcBorders>
            <w:vAlign w:val="center"/>
          </w:tcPr>
          <w:p>
            <w:pPr>
              <w:widowControl/>
              <w:jc w:val="center"/>
              <w:textAlignment w:val="bottom"/>
              <w:rPr>
                <w:rFonts w:ascii="宋体" w:hAnsi="宋体" w:cs="宋体"/>
                <w:color w:val="000000"/>
                <w:kern w:val="0"/>
                <w:sz w:val="20"/>
                <w:szCs w:val="20"/>
              </w:rPr>
            </w:pPr>
            <w:r>
              <w:rPr>
                <w:rFonts w:hint="eastAsia" w:ascii="宋体" w:hAnsi="宋体" w:cs="宋体"/>
                <w:color w:val="000000"/>
                <w:kern w:val="0"/>
                <w:sz w:val="20"/>
                <w:szCs w:val="20"/>
              </w:rPr>
              <w:t>140.28</w:t>
            </w:r>
          </w:p>
        </w:tc>
        <w:tc>
          <w:tcPr>
            <w:tcW w:w="1701" w:type="dxa"/>
            <w:tcBorders>
              <w:top w:val="nil"/>
              <w:left w:val="nil"/>
              <w:bottom w:val="single" w:color="auto" w:sz="4" w:space="0"/>
              <w:right w:val="single" w:color="auto" w:sz="4" w:space="0"/>
            </w:tcBorders>
            <w:vAlign w:val="center"/>
          </w:tcPr>
          <w:p>
            <w:pPr>
              <w:widowControl/>
              <w:jc w:val="center"/>
              <w:textAlignment w:val="bottom"/>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05" w:type="dxa"/>
            <w:tcBorders>
              <w:top w:val="nil"/>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675"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2940"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津贴补贴</w:t>
            </w:r>
          </w:p>
        </w:tc>
        <w:tc>
          <w:tcPr>
            <w:tcW w:w="1515" w:type="dxa"/>
            <w:tcBorders>
              <w:top w:val="nil"/>
              <w:left w:val="nil"/>
              <w:bottom w:val="single" w:color="auto" w:sz="4" w:space="0"/>
              <w:right w:val="single" w:color="auto" w:sz="4" w:space="0"/>
            </w:tcBorders>
            <w:vAlign w:val="center"/>
          </w:tcPr>
          <w:p>
            <w:pPr>
              <w:widowControl/>
              <w:jc w:val="center"/>
              <w:textAlignment w:val="bottom"/>
              <w:rPr>
                <w:rFonts w:ascii="宋体" w:hAnsi="宋体" w:cs="宋体"/>
                <w:color w:val="000000"/>
                <w:kern w:val="0"/>
                <w:sz w:val="20"/>
                <w:szCs w:val="20"/>
              </w:rPr>
            </w:pPr>
            <w:r>
              <w:rPr>
                <w:rFonts w:hint="eastAsia" w:ascii="宋体" w:hAnsi="宋体" w:cs="宋体"/>
                <w:color w:val="000000"/>
                <w:kern w:val="0"/>
                <w:sz w:val="20"/>
                <w:szCs w:val="20"/>
              </w:rPr>
              <w:t>2.16</w:t>
            </w:r>
          </w:p>
        </w:tc>
        <w:tc>
          <w:tcPr>
            <w:tcW w:w="1551" w:type="dxa"/>
            <w:gridSpan w:val="2"/>
            <w:tcBorders>
              <w:top w:val="nil"/>
              <w:left w:val="nil"/>
              <w:bottom w:val="single" w:color="auto" w:sz="4" w:space="0"/>
              <w:right w:val="single" w:color="auto" w:sz="4" w:space="0"/>
            </w:tcBorders>
            <w:vAlign w:val="center"/>
          </w:tcPr>
          <w:p>
            <w:pPr>
              <w:widowControl/>
              <w:jc w:val="center"/>
              <w:textAlignment w:val="bottom"/>
              <w:rPr>
                <w:rFonts w:ascii="宋体" w:hAnsi="宋体" w:cs="宋体"/>
                <w:color w:val="000000"/>
                <w:kern w:val="0"/>
                <w:sz w:val="20"/>
                <w:szCs w:val="20"/>
              </w:rPr>
            </w:pPr>
            <w:r>
              <w:rPr>
                <w:rFonts w:hint="eastAsia" w:ascii="宋体" w:hAnsi="宋体" w:cs="宋体"/>
                <w:color w:val="000000"/>
                <w:kern w:val="0"/>
                <w:sz w:val="20"/>
                <w:szCs w:val="20"/>
              </w:rPr>
              <w:t>2.16</w:t>
            </w:r>
          </w:p>
        </w:tc>
        <w:tc>
          <w:tcPr>
            <w:tcW w:w="1701" w:type="dxa"/>
            <w:tcBorders>
              <w:top w:val="nil"/>
              <w:left w:val="nil"/>
              <w:bottom w:val="single" w:color="auto" w:sz="4" w:space="0"/>
              <w:right w:val="single" w:color="auto" w:sz="4" w:space="0"/>
            </w:tcBorders>
            <w:vAlign w:val="center"/>
          </w:tcPr>
          <w:p>
            <w:pPr>
              <w:widowControl/>
              <w:jc w:val="center"/>
              <w:textAlignment w:val="bottom"/>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05" w:type="dxa"/>
            <w:tcBorders>
              <w:top w:val="nil"/>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675"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03</w:t>
            </w:r>
          </w:p>
        </w:tc>
        <w:tc>
          <w:tcPr>
            <w:tcW w:w="2940"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奖金</w:t>
            </w:r>
          </w:p>
        </w:tc>
        <w:tc>
          <w:tcPr>
            <w:tcW w:w="1515"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6.41</w:t>
            </w:r>
          </w:p>
        </w:tc>
        <w:tc>
          <w:tcPr>
            <w:tcW w:w="155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仿宋_GB2312" w:hAnsi="宋体" w:eastAsia="仿宋_GB2312" w:cs="宋体"/>
                <w:color w:val="000000"/>
                <w:kern w:val="0"/>
                <w:sz w:val="20"/>
                <w:szCs w:val="20"/>
              </w:rPr>
              <w:t>6.41</w:t>
            </w:r>
          </w:p>
        </w:tc>
        <w:tc>
          <w:tcPr>
            <w:tcW w:w="1701" w:type="dxa"/>
            <w:tcBorders>
              <w:top w:val="nil"/>
              <w:left w:val="nil"/>
              <w:bottom w:val="single" w:color="auto" w:sz="4" w:space="0"/>
              <w:right w:val="single" w:color="auto" w:sz="4" w:space="0"/>
            </w:tcBorders>
            <w:vAlign w:val="center"/>
          </w:tcPr>
          <w:p>
            <w:pPr>
              <w:widowControl/>
              <w:jc w:val="center"/>
              <w:textAlignment w:val="bottom"/>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05" w:type="dxa"/>
            <w:tcBorders>
              <w:top w:val="nil"/>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675"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08</w:t>
            </w:r>
          </w:p>
        </w:tc>
        <w:tc>
          <w:tcPr>
            <w:tcW w:w="2940"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机关事业单位基本</w:t>
            </w:r>
          </w:p>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养老保险缴费</w:t>
            </w:r>
          </w:p>
        </w:tc>
        <w:tc>
          <w:tcPr>
            <w:tcW w:w="1515"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29.28</w:t>
            </w:r>
          </w:p>
        </w:tc>
        <w:tc>
          <w:tcPr>
            <w:tcW w:w="155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仿宋_GB2312" w:hAnsi="宋体" w:eastAsia="仿宋_GB2312" w:cs="宋体"/>
                <w:color w:val="000000"/>
                <w:kern w:val="0"/>
                <w:sz w:val="20"/>
                <w:szCs w:val="20"/>
              </w:rPr>
              <w:t>29.28</w:t>
            </w:r>
          </w:p>
        </w:tc>
        <w:tc>
          <w:tcPr>
            <w:tcW w:w="1701" w:type="dxa"/>
            <w:tcBorders>
              <w:top w:val="nil"/>
              <w:left w:val="nil"/>
              <w:bottom w:val="single" w:color="auto" w:sz="4" w:space="0"/>
              <w:right w:val="single" w:color="auto" w:sz="4" w:space="0"/>
            </w:tcBorders>
            <w:vAlign w:val="center"/>
          </w:tcPr>
          <w:p>
            <w:pPr>
              <w:widowControl/>
              <w:jc w:val="center"/>
              <w:textAlignment w:val="bottom"/>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05" w:type="dxa"/>
            <w:tcBorders>
              <w:top w:val="nil"/>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675"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10</w:t>
            </w:r>
          </w:p>
        </w:tc>
        <w:tc>
          <w:tcPr>
            <w:tcW w:w="2940"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职工基本医疗保险缴费</w:t>
            </w:r>
          </w:p>
        </w:tc>
        <w:tc>
          <w:tcPr>
            <w:tcW w:w="1515"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13.32</w:t>
            </w:r>
          </w:p>
        </w:tc>
        <w:tc>
          <w:tcPr>
            <w:tcW w:w="1551" w:type="dxa"/>
            <w:gridSpan w:val="2"/>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13.32</w:t>
            </w:r>
          </w:p>
        </w:tc>
        <w:tc>
          <w:tcPr>
            <w:tcW w:w="1701" w:type="dxa"/>
            <w:tcBorders>
              <w:top w:val="nil"/>
              <w:left w:val="nil"/>
              <w:bottom w:val="single" w:color="auto" w:sz="4" w:space="0"/>
              <w:right w:val="single" w:color="auto" w:sz="4" w:space="0"/>
            </w:tcBorders>
            <w:vAlign w:val="center"/>
          </w:tcPr>
          <w:p>
            <w:pPr>
              <w:widowControl/>
              <w:jc w:val="center"/>
              <w:textAlignment w:val="bottom"/>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05" w:type="dxa"/>
            <w:tcBorders>
              <w:top w:val="nil"/>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675"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11</w:t>
            </w:r>
          </w:p>
        </w:tc>
        <w:tc>
          <w:tcPr>
            <w:tcW w:w="2940"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公务员医疗补助缴费</w:t>
            </w:r>
          </w:p>
        </w:tc>
        <w:tc>
          <w:tcPr>
            <w:tcW w:w="1515"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5.86</w:t>
            </w:r>
          </w:p>
        </w:tc>
        <w:tc>
          <w:tcPr>
            <w:tcW w:w="1551" w:type="dxa"/>
            <w:gridSpan w:val="2"/>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5.86</w:t>
            </w:r>
          </w:p>
        </w:tc>
        <w:tc>
          <w:tcPr>
            <w:tcW w:w="1701" w:type="dxa"/>
            <w:tcBorders>
              <w:top w:val="nil"/>
              <w:left w:val="nil"/>
              <w:bottom w:val="single" w:color="auto" w:sz="4" w:space="0"/>
              <w:right w:val="single" w:color="auto" w:sz="4" w:space="0"/>
            </w:tcBorders>
            <w:vAlign w:val="center"/>
          </w:tcPr>
          <w:p>
            <w:pPr>
              <w:widowControl/>
              <w:jc w:val="center"/>
              <w:textAlignment w:val="bottom"/>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05" w:type="dxa"/>
            <w:tcBorders>
              <w:top w:val="nil"/>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675"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12</w:t>
            </w:r>
          </w:p>
        </w:tc>
        <w:tc>
          <w:tcPr>
            <w:tcW w:w="2940"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其他社会保障缴费</w:t>
            </w:r>
          </w:p>
        </w:tc>
        <w:tc>
          <w:tcPr>
            <w:tcW w:w="1515"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0.98</w:t>
            </w:r>
          </w:p>
        </w:tc>
        <w:tc>
          <w:tcPr>
            <w:tcW w:w="1551" w:type="dxa"/>
            <w:gridSpan w:val="2"/>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0.98</w:t>
            </w:r>
          </w:p>
        </w:tc>
        <w:tc>
          <w:tcPr>
            <w:tcW w:w="1701" w:type="dxa"/>
            <w:tcBorders>
              <w:top w:val="nil"/>
              <w:left w:val="nil"/>
              <w:bottom w:val="single" w:color="auto" w:sz="4" w:space="0"/>
              <w:right w:val="single" w:color="auto" w:sz="4" w:space="0"/>
            </w:tcBorders>
            <w:vAlign w:val="center"/>
          </w:tcPr>
          <w:p>
            <w:pPr>
              <w:widowControl/>
              <w:jc w:val="center"/>
              <w:textAlignment w:val="bottom"/>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05" w:type="dxa"/>
            <w:tcBorders>
              <w:top w:val="nil"/>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675"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13</w:t>
            </w:r>
          </w:p>
        </w:tc>
        <w:tc>
          <w:tcPr>
            <w:tcW w:w="2940"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住房公积金</w:t>
            </w:r>
          </w:p>
        </w:tc>
        <w:tc>
          <w:tcPr>
            <w:tcW w:w="1515"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21.20</w:t>
            </w:r>
          </w:p>
        </w:tc>
        <w:tc>
          <w:tcPr>
            <w:tcW w:w="1551" w:type="dxa"/>
            <w:gridSpan w:val="2"/>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21.20</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05" w:type="dxa"/>
            <w:tcBorders>
              <w:top w:val="nil"/>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675"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99</w:t>
            </w:r>
          </w:p>
        </w:tc>
        <w:tc>
          <w:tcPr>
            <w:tcW w:w="2940"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其他工资福利支出</w:t>
            </w:r>
          </w:p>
        </w:tc>
        <w:tc>
          <w:tcPr>
            <w:tcW w:w="1515"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91.53</w:t>
            </w:r>
          </w:p>
        </w:tc>
        <w:tc>
          <w:tcPr>
            <w:tcW w:w="1551" w:type="dxa"/>
            <w:gridSpan w:val="2"/>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91.53</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05" w:type="dxa"/>
            <w:tcBorders>
              <w:top w:val="nil"/>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675"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2940"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办公费</w:t>
            </w:r>
          </w:p>
        </w:tc>
        <w:tc>
          <w:tcPr>
            <w:tcW w:w="1515"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2.88</w:t>
            </w:r>
          </w:p>
        </w:tc>
        <w:tc>
          <w:tcPr>
            <w:tcW w:w="1551" w:type="dxa"/>
            <w:gridSpan w:val="2"/>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仿宋_GB2312" w:hAnsi="宋体" w:eastAsia="仿宋_GB2312" w:cs="宋体"/>
                <w:color w:val="000000"/>
                <w:kern w:val="0"/>
                <w:sz w:val="20"/>
                <w:szCs w:val="20"/>
              </w:rPr>
              <w:t>2.88</w:t>
            </w:r>
          </w:p>
        </w:tc>
      </w:tr>
      <w:tr>
        <w:tblPrEx>
          <w:tblLayout w:type="fixed"/>
          <w:tblCellMar>
            <w:top w:w="0" w:type="dxa"/>
            <w:left w:w="108" w:type="dxa"/>
            <w:bottom w:w="0" w:type="dxa"/>
            <w:right w:w="108" w:type="dxa"/>
          </w:tblCellMar>
        </w:tblPrEx>
        <w:trPr>
          <w:trHeight w:val="402" w:hRule="atLeast"/>
        </w:trPr>
        <w:tc>
          <w:tcPr>
            <w:tcW w:w="705" w:type="dxa"/>
            <w:tcBorders>
              <w:top w:val="nil"/>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675"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05</w:t>
            </w:r>
          </w:p>
        </w:tc>
        <w:tc>
          <w:tcPr>
            <w:tcW w:w="2940"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水费</w:t>
            </w:r>
          </w:p>
        </w:tc>
        <w:tc>
          <w:tcPr>
            <w:tcW w:w="1515"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0.72</w:t>
            </w:r>
          </w:p>
        </w:tc>
        <w:tc>
          <w:tcPr>
            <w:tcW w:w="1551" w:type="dxa"/>
            <w:gridSpan w:val="2"/>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仿宋_GB2312" w:hAnsi="宋体" w:eastAsia="仿宋_GB2312" w:cs="宋体"/>
                <w:color w:val="000000"/>
                <w:kern w:val="0"/>
                <w:sz w:val="20"/>
                <w:szCs w:val="20"/>
              </w:rPr>
              <w:t>0.72</w:t>
            </w:r>
          </w:p>
        </w:tc>
      </w:tr>
      <w:tr>
        <w:tblPrEx>
          <w:tblLayout w:type="fixed"/>
          <w:tblCellMar>
            <w:top w:w="0" w:type="dxa"/>
            <w:left w:w="108" w:type="dxa"/>
            <w:bottom w:w="0" w:type="dxa"/>
            <w:right w:w="108" w:type="dxa"/>
          </w:tblCellMar>
        </w:tblPrEx>
        <w:trPr>
          <w:trHeight w:val="402" w:hRule="atLeast"/>
        </w:trPr>
        <w:tc>
          <w:tcPr>
            <w:tcW w:w="705" w:type="dxa"/>
            <w:tcBorders>
              <w:top w:val="nil"/>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675"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06</w:t>
            </w:r>
          </w:p>
        </w:tc>
        <w:tc>
          <w:tcPr>
            <w:tcW w:w="2940"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电费</w:t>
            </w:r>
          </w:p>
        </w:tc>
        <w:tc>
          <w:tcPr>
            <w:tcW w:w="1515"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1.20</w:t>
            </w:r>
          </w:p>
        </w:tc>
        <w:tc>
          <w:tcPr>
            <w:tcW w:w="1551" w:type="dxa"/>
            <w:gridSpan w:val="2"/>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1.20</w:t>
            </w:r>
          </w:p>
        </w:tc>
      </w:tr>
      <w:tr>
        <w:tblPrEx>
          <w:tblLayout w:type="fixed"/>
          <w:tblCellMar>
            <w:top w:w="0" w:type="dxa"/>
            <w:left w:w="108" w:type="dxa"/>
            <w:bottom w:w="0" w:type="dxa"/>
            <w:right w:w="108" w:type="dxa"/>
          </w:tblCellMar>
        </w:tblPrEx>
        <w:trPr>
          <w:trHeight w:val="402" w:hRule="atLeast"/>
        </w:trPr>
        <w:tc>
          <w:tcPr>
            <w:tcW w:w="705" w:type="dxa"/>
            <w:tcBorders>
              <w:top w:val="nil"/>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675"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07</w:t>
            </w:r>
          </w:p>
        </w:tc>
        <w:tc>
          <w:tcPr>
            <w:tcW w:w="2940"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邮电费</w:t>
            </w:r>
          </w:p>
        </w:tc>
        <w:tc>
          <w:tcPr>
            <w:tcW w:w="1515"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1.20</w:t>
            </w:r>
          </w:p>
        </w:tc>
        <w:tc>
          <w:tcPr>
            <w:tcW w:w="1551" w:type="dxa"/>
            <w:gridSpan w:val="2"/>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1.20</w:t>
            </w:r>
          </w:p>
        </w:tc>
      </w:tr>
      <w:tr>
        <w:tblPrEx>
          <w:tblLayout w:type="fixed"/>
          <w:tblCellMar>
            <w:top w:w="0" w:type="dxa"/>
            <w:left w:w="108" w:type="dxa"/>
            <w:bottom w:w="0" w:type="dxa"/>
            <w:right w:w="108" w:type="dxa"/>
          </w:tblCellMar>
        </w:tblPrEx>
        <w:trPr>
          <w:trHeight w:val="402" w:hRule="atLeast"/>
        </w:trPr>
        <w:tc>
          <w:tcPr>
            <w:tcW w:w="705" w:type="dxa"/>
            <w:tcBorders>
              <w:top w:val="nil"/>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675"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11</w:t>
            </w:r>
          </w:p>
        </w:tc>
        <w:tc>
          <w:tcPr>
            <w:tcW w:w="2940"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差旅费</w:t>
            </w:r>
          </w:p>
        </w:tc>
        <w:tc>
          <w:tcPr>
            <w:tcW w:w="1515"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7.20</w:t>
            </w:r>
          </w:p>
        </w:tc>
        <w:tc>
          <w:tcPr>
            <w:tcW w:w="1551" w:type="dxa"/>
            <w:gridSpan w:val="2"/>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7.20</w:t>
            </w:r>
          </w:p>
        </w:tc>
      </w:tr>
      <w:tr>
        <w:tblPrEx>
          <w:tblLayout w:type="fixed"/>
          <w:tblCellMar>
            <w:top w:w="0" w:type="dxa"/>
            <w:left w:w="108" w:type="dxa"/>
            <w:bottom w:w="0" w:type="dxa"/>
            <w:right w:w="108" w:type="dxa"/>
          </w:tblCellMar>
        </w:tblPrEx>
        <w:trPr>
          <w:trHeight w:val="402" w:hRule="atLeast"/>
        </w:trPr>
        <w:tc>
          <w:tcPr>
            <w:tcW w:w="705" w:type="dxa"/>
            <w:tcBorders>
              <w:top w:val="nil"/>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675"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28</w:t>
            </w:r>
          </w:p>
        </w:tc>
        <w:tc>
          <w:tcPr>
            <w:tcW w:w="2940"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工会经费</w:t>
            </w:r>
          </w:p>
        </w:tc>
        <w:tc>
          <w:tcPr>
            <w:tcW w:w="1515"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1.40</w:t>
            </w:r>
          </w:p>
        </w:tc>
        <w:tc>
          <w:tcPr>
            <w:tcW w:w="1551" w:type="dxa"/>
            <w:gridSpan w:val="2"/>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1.40</w:t>
            </w:r>
          </w:p>
        </w:tc>
      </w:tr>
      <w:tr>
        <w:tblPrEx>
          <w:tblLayout w:type="fixed"/>
          <w:tblCellMar>
            <w:top w:w="0" w:type="dxa"/>
            <w:left w:w="108" w:type="dxa"/>
            <w:bottom w:w="0" w:type="dxa"/>
            <w:right w:w="108" w:type="dxa"/>
          </w:tblCellMar>
        </w:tblPrEx>
        <w:trPr>
          <w:trHeight w:val="402" w:hRule="atLeast"/>
        </w:trPr>
        <w:tc>
          <w:tcPr>
            <w:tcW w:w="70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67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31</w:t>
            </w:r>
          </w:p>
        </w:tc>
        <w:tc>
          <w:tcPr>
            <w:tcW w:w="294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公务用车运行维护费</w:t>
            </w:r>
          </w:p>
        </w:tc>
        <w:tc>
          <w:tcPr>
            <w:tcW w:w="151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1.62</w:t>
            </w:r>
          </w:p>
        </w:tc>
        <w:tc>
          <w:tcPr>
            <w:tcW w:w="1551"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1.62</w:t>
            </w:r>
          </w:p>
        </w:tc>
      </w:tr>
      <w:tr>
        <w:tblPrEx>
          <w:tblLayout w:type="fixed"/>
          <w:tblCellMar>
            <w:top w:w="0" w:type="dxa"/>
            <w:left w:w="108" w:type="dxa"/>
            <w:bottom w:w="0" w:type="dxa"/>
            <w:right w:w="108" w:type="dxa"/>
          </w:tblCellMar>
        </w:tblPrEx>
        <w:trPr>
          <w:trHeight w:val="402" w:hRule="atLeast"/>
        </w:trPr>
        <w:tc>
          <w:tcPr>
            <w:tcW w:w="70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67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39</w:t>
            </w:r>
          </w:p>
        </w:tc>
        <w:tc>
          <w:tcPr>
            <w:tcW w:w="294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其他交通费用</w:t>
            </w:r>
          </w:p>
        </w:tc>
        <w:tc>
          <w:tcPr>
            <w:tcW w:w="151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0.63</w:t>
            </w:r>
          </w:p>
        </w:tc>
        <w:tc>
          <w:tcPr>
            <w:tcW w:w="1551"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0.63</w:t>
            </w:r>
          </w:p>
        </w:tc>
      </w:tr>
      <w:tr>
        <w:tblPrEx>
          <w:tblLayout w:type="fixed"/>
          <w:tblCellMar>
            <w:top w:w="0" w:type="dxa"/>
            <w:left w:w="108" w:type="dxa"/>
            <w:bottom w:w="0" w:type="dxa"/>
            <w:right w:w="108" w:type="dxa"/>
          </w:tblCellMar>
        </w:tblPrEx>
        <w:trPr>
          <w:trHeight w:val="402" w:hRule="atLeast"/>
        </w:trPr>
        <w:tc>
          <w:tcPr>
            <w:tcW w:w="70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303</w:t>
            </w:r>
          </w:p>
        </w:tc>
        <w:tc>
          <w:tcPr>
            <w:tcW w:w="67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294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退休费</w:t>
            </w:r>
          </w:p>
        </w:tc>
        <w:tc>
          <w:tcPr>
            <w:tcW w:w="151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0.99</w:t>
            </w:r>
          </w:p>
        </w:tc>
        <w:tc>
          <w:tcPr>
            <w:tcW w:w="1551"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0.99</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0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303</w:t>
            </w:r>
          </w:p>
        </w:tc>
        <w:tc>
          <w:tcPr>
            <w:tcW w:w="67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99</w:t>
            </w:r>
          </w:p>
        </w:tc>
        <w:tc>
          <w:tcPr>
            <w:tcW w:w="294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其他对个人和家庭的补助支出</w:t>
            </w:r>
          </w:p>
        </w:tc>
        <w:tc>
          <w:tcPr>
            <w:tcW w:w="151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0.12</w:t>
            </w:r>
          </w:p>
        </w:tc>
        <w:tc>
          <w:tcPr>
            <w:tcW w:w="1551"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0.12</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0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p>
        </w:tc>
        <w:tc>
          <w:tcPr>
            <w:tcW w:w="67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p>
        </w:tc>
        <w:tc>
          <w:tcPr>
            <w:tcW w:w="294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p>
        </w:tc>
        <w:tc>
          <w:tcPr>
            <w:tcW w:w="151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p>
        </w:tc>
        <w:tc>
          <w:tcPr>
            <w:tcW w:w="1551"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0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p>
        </w:tc>
        <w:tc>
          <w:tcPr>
            <w:tcW w:w="67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p>
        </w:tc>
        <w:tc>
          <w:tcPr>
            <w:tcW w:w="294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合计</w:t>
            </w:r>
          </w:p>
        </w:tc>
        <w:tc>
          <w:tcPr>
            <w:tcW w:w="151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328.98</w:t>
            </w:r>
          </w:p>
        </w:tc>
        <w:tc>
          <w:tcPr>
            <w:tcW w:w="1551"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312.13</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16.85</w:t>
            </w: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4"/>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569"/>
        <w:gridCol w:w="536"/>
        <w:gridCol w:w="652"/>
        <w:gridCol w:w="652"/>
        <w:gridCol w:w="378"/>
        <w:gridCol w:w="200"/>
        <w:gridCol w:w="419"/>
        <w:gridCol w:w="578"/>
        <w:gridCol w:w="420"/>
        <w:gridCol w:w="420"/>
        <w:gridCol w:w="389"/>
        <w:gridCol w:w="8"/>
      </w:tblGrid>
      <w:tr>
        <w:tblPrEx>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7"/>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8" w:type="dxa"/>
          <w:trHeight w:val="405" w:hRule="atLeast"/>
        </w:trPr>
        <w:tc>
          <w:tcPr>
            <w:tcW w:w="7027" w:type="dxa"/>
            <w:gridSpan w:val="11"/>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编制部门：昌吉州阜康市城建监察大队（本级）</w:t>
            </w:r>
          </w:p>
        </w:tc>
        <w:tc>
          <w:tcPr>
            <w:tcW w:w="2426" w:type="dxa"/>
            <w:gridSpan w:val="6"/>
            <w:tcBorders>
              <w:top w:val="nil"/>
              <w:left w:val="nil"/>
              <w:bottom w:val="nil"/>
              <w:right w:val="nil"/>
            </w:tcBorders>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569"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536"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397" w:type="dxa"/>
            <w:gridSpan w:val="2"/>
            <w:vMerge w:val="continue"/>
            <w:tcBorders>
              <w:bottom w:val="single" w:color="auto" w:sz="4" w:space="0"/>
            </w:tcBorders>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p>
        </w:tc>
        <w:tc>
          <w:tcPr>
            <w:tcW w:w="397" w:type="dxa"/>
          </w:tcPr>
          <w:p>
            <w:pPr>
              <w:widowControl/>
              <w:jc w:val="left"/>
              <w:outlineLvl w:val="1"/>
              <w:rPr>
                <w:rFonts w:ascii="仿宋_GB2312" w:hAnsi="宋体" w:eastAsia="仿宋_GB2312"/>
                <w:kern w:val="0"/>
                <w:sz w:val="32"/>
                <w:szCs w:val="32"/>
              </w:rPr>
            </w:pPr>
          </w:p>
        </w:tc>
        <w:tc>
          <w:tcPr>
            <w:tcW w:w="397" w:type="dxa"/>
          </w:tcPr>
          <w:p>
            <w:pPr>
              <w:widowControl/>
              <w:jc w:val="left"/>
              <w:outlineLvl w:val="1"/>
              <w:rPr>
                <w:rFonts w:ascii="仿宋_GB2312" w:hAnsi="宋体" w:eastAsia="仿宋_GB2312"/>
                <w:kern w:val="0"/>
                <w:sz w:val="32"/>
                <w:szCs w:val="32"/>
              </w:rPr>
            </w:pPr>
          </w:p>
        </w:tc>
        <w:tc>
          <w:tcPr>
            <w:tcW w:w="851" w:type="dxa"/>
          </w:tcPr>
          <w:p>
            <w:pPr>
              <w:widowControl/>
              <w:jc w:val="left"/>
              <w:outlineLvl w:val="1"/>
              <w:rPr>
                <w:rFonts w:ascii="仿宋_GB2312" w:hAnsi="宋体" w:eastAsia="仿宋_GB2312"/>
                <w:kern w:val="0"/>
                <w:sz w:val="32"/>
                <w:szCs w:val="32"/>
              </w:rPr>
            </w:pPr>
          </w:p>
        </w:tc>
        <w:tc>
          <w:tcPr>
            <w:tcW w:w="1456" w:type="dxa"/>
          </w:tcPr>
          <w:p>
            <w:pPr>
              <w:widowControl/>
              <w:jc w:val="left"/>
              <w:outlineLvl w:val="1"/>
              <w:rPr>
                <w:rFonts w:ascii="仿宋_GB2312" w:hAnsi="宋体" w:eastAsia="仿宋_GB2312"/>
                <w:kern w:val="0"/>
                <w:sz w:val="32"/>
                <w:szCs w:val="32"/>
              </w:rPr>
            </w:pPr>
          </w:p>
        </w:tc>
        <w:tc>
          <w:tcPr>
            <w:tcW w:w="750" w:type="dxa"/>
          </w:tcPr>
          <w:p>
            <w:pPr>
              <w:widowControl/>
              <w:jc w:val="left"/>
              <w:outlineLvl w:val="1"/>
              <w:rPr>
                <w:rFonts w:ascii="仿宋_GB2312" w:hAnsi="宋体" w:eastAsia="仿宋_GB2312"/>
                <w:kern w:val="0"/>
                <w:sz w:val="32"/>
                <w:szCs w:val="32"/>
              </w:rPr>
            </w:pPr>
          </w:p>
        </w:tc>
        <w:tc>
          <w:tcPr>
            <w:tcW w:w="569" w:type="dxa"/>
          </w:tcPr>
          <w:p>
            <w:pPr>
              <w:widowControl/>
              <w:jc w:val="left"/>
              <w:outlineLvl w:val="1"/>
              <w:rPr>
                <w:rFonts w:ascii="仿宋_GB2312" w:hAnsi="宋体" w:eastAsia="仿宋_GB2312"/>
                <w:kern w:val="0"/>
                <w:sz w:val="32"/>
                <w:szCs w:val="32"/>
              </w:rPr>
            </w:pPr>
          </w:p>
        </w:tc>
        <w:tc>
          <w:tcPr>
            <w:tcW w:w="536" w:type="dxa"/>
          </w:tcPr>
          <w:p>
            <w:pPr>
              <w:widowControl/>
              <w:jc w:val="left"/>
              <w:outlineLvl w:val="1"/>
              <w:rPr>
                <w:rFonts w:ascii="仿宋_GB2312" w:hAnsi="宋体" w:eastAsia="仿宋_GB2312"/>
                <w:kern w:val="0"/>
                <w:sz w:val="32"/>
                <w:szCs w:val="32"/>
              </w:rPr>
            </w:pPr>
          </w:p>
        </w:tc>
        <w:tc>
          <w:tcPr>
            <w:tcW w:w="652" w:type="dxa"/>
          </w:tcPr>
          <w:p>
            <w:pPr>
              <w:widowControl/>
              <w:jc w:val="left"/>
              <w:outlineLvl w:val="1"/>
              <w:rPr>
                <w:rFonts w:ascii="仿宋_GB2312" w:hAnsi="宋体" w:eastAsia="仿宋_GB2312"/>
                <w:kern w:val="0"/>
                <w:sz w:val="32"/>
                <w:szCs w:val="32"/>
              </w:rPr>
            </w:pPr>
          </w:p>
        </w:tc>
        <w:tc>
          <w:tcPr>
            <w:tcW w:w="652" w:type="dxa"/>
          </w:tcPr>
          <w:p>
            <w:pPr>
              <w:widowControl/>
              <w:jc w:val="left"/>
              <w:outlineLvl w:val="1"/>
              <w:rPr>
                <w:rFonts w:ascii="仿宋_GB2312" w:hAnsi="宋体" w:eastAsia="仿宋_GB2312"/>
                <w:kern w:val="0"/>
                <w:sz w:val="32"/>
                <w:szCs w:val="32"/>
              </w:rPr>
            </w:pPr>
          </w:p>
        </w:tc>
        <w:tc>
          <w:tcPr>
            <w:tcW w:w="578" w:type="dxa"/>
            <w:gridSpan w:val="2"/>
          </w:tcPr>
          <w:p>
            <w:pPr>
              <w:widowControl/>
              <w:jc w:val="left"/>
              <w:outlineLvl w:val="1"/>
              <w:rPr>
                <w:rFonts w:ascii="仿宋_GB2312" w:hAnsi="宋体" w:eastAsia="仿宋_GB2312"/>
                <w:kern w:val="0"/>
                <w:sz w:val="32"/>
                <w:szCs w:val="32"/>
              </w:rPr>
            </w:pPr>
          </w:p>
        </w:tc>
        <w:tc>
          <w:tcPr>
            <w:tcW w:w="419" w:type="dxa"/>
          </w:tcPr>
          <w:p>
            <w:pPr>
              <w:widowControl/>
              <w:jc w:val="left"/>
              <w:outlineLvl w:val="1"/>
              <w:rPr>
                <w:rFonts w:ascii="仿宋_GB2312" w:hAnsi="宋体" w:eastAsia="仿宋_GB2312"/>
                <w:kern w:val="0"/>
                <w:sz w:val="32"/>
                <w:szCs w:val="32"/>
              </w:rPr>
            </w:pPr>
          </w:p>
        </w:tc>
        <w:tc>
          <w:tcPr>
            <w:tcW w:w="578" w:type="dxa"/>
          </w:tcPr>
          <w:p>
            <w:pPr>
              <w:widowControl/>
              <w:jc w:val="left"/>
              <w:outlineLvl w:val="1"/>
              <w:rPr>
                <w:rFonts w:ascii="仿宋_GB2312" w:hAnsi="宋体" w:eastAsia="仿宋_GB2312"/>
                <w:kern w:val="0"/>
                <w:sz w:val="32"/>
                <w:szCs w:val="32"/>
              </w:rPr>
            </w:pPr>
          </w:p>
        </w:tc>
        <w:tc>
          <w:tcPr>
            <w:tcW w:w="420" w:type="dxa"/>
          </w:tcPr>
          <w:p>
            <w:pPr>
              <w:widowControl/>
              <w:jc w:val="left"/>
              <w:outlineLvl w:val="1"/>
              <w:rPr>
                <w:rFonts w:ascii="仿宋_GB2312" w:hAnsi="宋体" w:eastAsia="仿宋_GB2312"/>
                <w:kern w:val="0"/>
                <w:sz w:val="32"/>
                <w:szCs w:val="32"/>
              </w:rPr>
            </w:pPr>
          </w:p>
        </w:tc>
        <w:tc>
          <w:tcPr>
            <w:tcW w:w="420" w:type="dxa"/>
          </w:tcPr>
          <w:p>
            <w:pPr>
              <w:widowControl/>
              <w:jc w:val="left"/>
              <w:outlineLvl w:val="1"/>
              <w:rPr>
                <w:rFonts w:ascii="仿宋_GB2312" w:hAnsi="宋体" w:eastAsia="仿宋_GB2312"/>
                <w:kern w:val="0"/>
                <w:sz w:val="32"/>
                <w:szCs w:val="32"/>
              </w:rPr>
            </w:pPr>
          </w:p>
        </w:tc>
        <w:tc>
          <w:tcPr>
            <w:tcW w:w="397" w:type="dxa"/>
            <w:gridSpan w:val="2"/>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0" w:type="dxa"/>
            <w:vAlign w:val="center"/>
          </w:tcPr>
          <w:p>
            <w:pPr>
              <w:widowControl/>
              <w:jc w:val="center"/>
              <w:outlineLvl w:val="1"/>
              <w:rPr>
                <w:rFonts w:ascii="仿宋_GB2312" w:hAnsi="宋体" w:eastAsia="仿宋_GB2312"/>
                <w:kern w:val="0"/>
                <w:szCs w:val="21"/>
              </w:rPr>
            </w:pP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cs="宋体"/>
          <w:color w:val="000000"/>
          <w:kern w:val="0"/>
          <w:sz w:val="24"/>
        </w:rPr>
        <w:t>昌吉州阜康市城建监察大队（本级）</w:t>
      </w:r>
      <w:r>
        <w:rPr>
          <w:rFonts w:hint="eastAsia" w:ascii="仿宋_GB2312" w:hAnsi="宋体" w:eastAsia="仿宋_GB2312"/>
          <w:kern w:val="0"/>
          <w:sz w:val="24"/>
        </w:rPr>
        <w:t xml:space="preserve">                      单位：万元</w:t>
      </w:r>
    </w:p>
    <w:tbl>
      <w:tblPr>
        <w:tblStyle w:val="4"/>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2.75</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0</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2.25</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2.25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0.5</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cs="宋体"/>
          <w:color w:val="000000"/>
          <w:kern w:val="0"/>
          <w:sz w:val="24"/>
        </w:rPr>
        <w:t>昌吉州阜康市城建监察大队（本级）</w:t>
      </w:r>
      <w:r>
        <w:rPr>
          <w:rFonts w:hint="eastAsia" w:ascii="仿宋_GB2312" w:hAnsi="宋体" w:eastAsia="仿宋_GB2312"/>
          <w:kern w:val="0"/>
          <w:sz w:val="24"/>
        </w:rPr>
        <w:t xml:space="preserve">                    单位：万元</w:t>
      </w:r>
    </w:p>
    <w:tbl>
      <w:tblPr>
        <w:tblStyle w:val="4"/>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spacing w:line="375" w:lineRule="atLeast"/>
        <w:ind w:firstLine="480"/>
        <w:jc w:val="left"/>
        <w:rPr>
          <w:rFonts w:ascii="仿宋_GB2312" w:hAnsi="宋体" w:eastAsia="仿宋_GB2312"/>
          <w:b/>
          <w:kern w:val="0"/>
          <w:sz w:val="28"/>
          <w:szCs w:val="32"/>
        </w:rPr>
      </w:pPr>
      <w:r>
        <w:rPr>
          <w:rFonts w:hint="eastAsia" w:ascii="仿宋_GB2312" w:hAnsi="宋体" w:eastAsia="仿宋_GB2312"/>
          <w:b/>
          <w:kern w:val="0"/>
          <w:sz w:val="28"/>
          <w:szCs w:val="32"/>
        </w:rPr>
        <w:t>阜康市城建监察大队2019年未安排政府性基金预算，因此没有使用政府性基金预算拨款安排的支出，政府性基金预算支出情况表为空表。</w:t>
      </w:r>
    </w:p>
    <w:p>
      <w:pPr>
        <w:widowControl/>
        <w:jc w:val="left"/>
        <w:outlineLvl w:val="1"/>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156" w:beforeLines="50"/>
        <w:jc w:val="center"/>
        <w:outlineLvl w:val="1"/>
        <w:rPr>
          <w:rFonts w:ascii="黑体" w:hAnsi="黑体" w:eastAsia="黑体"/>
          <w:kern w:val="0"/>
          <w:sz w:val="32"/>
          <w:szCs w:val="32"/>
        </w:rPr>
      </w:pPr>
      <w:r>
        <w:rPr>
          <w:rFonts w:hint="eastAsia" w:ascii="黑体" w:hAnsi="黑体" w:eastAsia="黑体"/>
          <w:kern w:val="0"/>
          <w:sz w:val="32"/>
          <w:szCs w:val="32"/>
        </w:rPr>
        <w:t>第三部分  2019年部门预算情况说明</w:t>
      </w:r>
    </w:p>
    <w:p>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关于阜康市城建监察大队2019年收支预算情况的总体说明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w:t>
      </w:r>
      <w:r>
        <w:rPr>
          <w:rFonts w:hint="eastAsia" w:ascii="仿宋_GB2312" w:hAnsi="宋体" w:eastAsia="仿宋_GB2312" w:cs="宋体"/>
          <w:kern w:val="0"/>
          <w:sz w:val="32"/>
          <w:szCs w:val="32"/>
          <w:lang w:eastAsia="zh-CN"/>
        </w:rPr>
        <w:t>阜康市</w:t>
      </w:r>
      <w:r>
        <w:rPr>
          <w:rFonts w:hint="eastAsia" w:ascii="仿宋_GB2312" w:hAnsi="宋体" w:eastAsia="仿宋_GB2312" w:cs="宋体"/>
          <w:kern w:val="0"/>
          <w:sz w:val="32"/>
          <w:szCs w:val="32"/>
        </w:rPr>
        <w:t>城建监察大队2019年所有收入和支出均纳入部门预算管理。收支总预算328.98万元。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收入预算包括：一般公共预算328.98万元。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支出预算包括：社会保障和就业支出29.28万元、医疗卫生与计划生育支出19.93万元、城乡社区支出258.58万元、住房保障支出21.19万元。</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highlight w:val="yellow"/>
        </w:rPr>
        <w:t>二、关于阜康市城建监察大队2019年收入预算情况说明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阜康市</w:t>
      </w:r>
      <w:r>
        <w:rPr>
          <w:rFonts w:hint="eastAsia" w:ascii="仿宋_GB2312" w:hAnsi="宋体" w:eastAsia="仿宋_GB2312" w:cs="宋体"/>
          <w:kern w:val="0"/>
          <w:sz w:val="32"/>
          <w:szCs w:val="32"/>
        </w:rPr>
        <w:t>城建监察大队</w:t>
      </w:r>
      <w:r>
        <w:rPr>
          <w:rFonts w:hint="eastAsia" w:ascii="仿宋_GB2312" w:hAnsi="宋体" w:eastAsia="仿宋_GB2312" w:cs="仿宋_GB2312"/>
          <w:kern w:val="0"/>
          <w:sz w:val="32"/>
          <w:szCs w:val="32"/>
        </w:rPr>
        <w:t>部门</w:t>
      </w:r>
      <w:r>
        <w:rPr>
          <w:rFonts w:hint="eastAsia" w:ascii="仿宋_GB2312" w:hAnsi="宋体" w:eastAsia="仿宋_GB2312" w:cs="宋体"/>
          <w:kern w:val="0"/>
          <w:sz w:val="32"/>
          <w:szCs w:val="32"/>
        </w:rPr>
        <w:t>收入预算328.98万元，其中：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一般公共预算328.98万元，占100%，比上年增加66.28万元，主要原因是</w:t>
      </w:r>
      <w:r>
        <w:rPr>
          <w:rFonts w:hint="eastAsia" w:ascii="仿宋_GB2312" w:hAnsi="宋体" w:eastAsia="仿宋_GB2312" w:cs="宋体"/>
          <w:kern w:val="0"/>
          <w:sz w:val="32"/>
          <w:szCs w:val="32"/>
          <w:lang w:eastAsia="zh-CN"/>
        </w:rPr>
        <w:t>本年度</w:t>
      </w:r>
      <w:r>
        <w:rPr>
          <w:rFonts w:hint="eastAsia" w:ascii="仿宋_GB2312" w:hAnsi="宋体" w:eastAsia="仿宋_GB2312" w:cs="宋体"/>
          <w:kern w:val="0"/>
          <w:sz w:val="32"/>
          <w:szCs w:val="32"/>
        </w:rPr>
        <w:t>人员增加，相应费用增加</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 xml:space="preserve">    </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政府性基金预算未安排。</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三、关于阜康市城建监察大队2019年支出预算情况说明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阜康市</w:t>
      </w:r>
      <w:r>
        <w:rPr>
          <w:rFonts w:hint="eastAsia" w:ascii="仿宋_GB2312" w:hAnsi="宋体" w:eastAsia="仿宋_GB2312" w:cs="宋体"/>
          <w:kern w:val="0"/>
          <w:sz w:val="32"/>
          <w:szCs w:val="32"/>
        </w:rPr>
        <w:t>城建监察大队2019年支出预算328.98万元，其中：</w:t>
      </w:r>
    </w:p>
    <w:p>
      <w:pPr>
        <w:widowControl/>
        <w:spacing w:line="580" w:lineRule="exact"/>
        <w:ind w:firstLine="640"/>
        <w:jc w:val="left"/>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基本支出328.98万元，占100%，比上年增加66.28万元，主要原因是</w:t>
      </w:r>
      <w:r>
        <w:rPr>
          <w:rFonts w:hint="eastAsia" w:ascii="仿宋_GB2312" w:hAnsi="宋体" w:eastAsia="仿宋_GB2312" w:cs="宋体"/>
          <w:kern w:val="0"/>
          <w:sz w:val="32"/>
          <w:szCs w:val="32"/>
          <w:lang w:eastAsia="zh-CN"/>
        </w:rPr>
        <w:t>本年</w:t>
      </w:r>
      <w:r>
        <w:rPr>
          <w:rFonts w:hint="eastAsia" w:ascii="仿宋_GB2312" w:hAnsi="宋体" w:eastAsia="仿宋_GB2312" w:cs="宋体"/>
          <w:kern w:val="0"/>
          <w:sz w:val="32"/>
          <w:szCs w:val="32"/>
        </w:rPr>
        <w:t>人员增加，相应费用增加。</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项目支出0万元，占0%，比上年增加0万元，主要原因是无。</w:t>
      </w:r>
    </w:p>
    <w:p>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四、关于阜康市城建监察大队2019年财政拨款收支预算情况的总体说明</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2019年财政拨款收支总预算328.98万元。</w:t>
      </w:r>
    </w:p>
    <w:p>
      <w:pPr>
        <w:spacing w:line="580" w:lineRule="exact"/>
        <w:ind w:firstLine="640"/>
        <w:rPr>
          <w:rFonts w:ascii="仿宋_GB2312" w:hAnsi="宋体" w:eastAsia="仿宋_GB2312" w:cs="宋体"/>
          <w:b/>
          <w:kern w:val="0"/>
          <w:sz w:val="32"/>
          <w:szCs w:val="32"/>
        </w:rPr>
      </w:pPr>
      <w:r>
        <w:rPr>
          <w:rFonts w:hint="eastAsia" w:ascii="仿宋_GB2312" w:hAnsi="宋体" w:eastAsia="仿宋_GB2312" w:cs="宋体"/>
          <w:kern w:val="0"/>
          <w:sz w:val="32"/>
          <w:szCs w:val="32"/>
        </w:rPr>
        <w:t>收入全部为一般公共预算拨款，无政府性基金预算拨款。</w:t>
      </w:r>
    </w:p>
    <w:p>
      <w:pPr>
        <w:spacing w:line="580" w:lineRule="exact"/>
        <w:ind w:firstLine="640"/>
        <w:rPr>
          <w:rFonts w:ascii="仿宋_GB2312" w:hAnsi="宋体" w:eastAsia="仿宋_GB2312" w:cs="宋体"/>
          <w:kern w:val="0"/>
          <w:sz w:val="32"/>
          <w:szCs w:val="32"/>
          <w:highlight w:val="yellow"/>
        </w:rPr>
      </w:pPr>
      <w:r>
        <w:rPr>
          <w:rFonts w:hint="eastAsia" w:ascii="仿宋_GB2312" w:hAnsi="宋体" w:eastAsia="仿宋_GB2312" w:cs="宋体"/>
          <w:kern w:val="0"/>
          <w:sz w:val="32"/>
          <w:szCs w:val="32"/>
        </w:rPr>
        <w:t>支出预算包括：</w:t>
      </w:r>
      <w:r>
        <w:rPr>
          <w:rFonts w:hint="eastAsia" w:ascii="仿宋_GB2312" w:hAnsi="宋体" w:eastAsia="仿宋_GB2312" w:cs="宋体"/>
          <w:kern w:val="0"/>
          <w:sz w:val="32"/>
          <w:szCs w:val="32"/>
          <w:highlight w:val="yellow"/>
        </w:rPr>
        <w:t>社会保障和就业支出29.28万元，</w:t>
      </w:r>
      <w:r>
        <w:rPr>
          <w:rFonts w:hint="eastAsia" w:ascii="仿宋_GB2312" w:hAnsi="宋体" w:eastAsia="仿宋_GB2312" w:cs="宋体"/>
          <w:kern w:val="0"/>
          <w:sz w:val="32"/>
          <w:szCs w:val="32"/>
        </w:rPr>
        <w:t>主要用于</w:t>
      </w:r>
      <w:r>
        <w:rPr>
          <w:rFonts w:hint="eastAsia" w:ascii="仿宋_GB2312" w:hAnsi="宋体" w:eastAsia="仿宋_GB2312" w:cs="宋体"/>
          <w:kern w:val="0"/>
          <w:sz w:val="32"/>
          <w:szCs w:val="32"/>
          <w:lang w:eastAsia="zh-CN"/>
        </w:rPr>
        <w:t>缴纳职工养老保险缴费支出，</w:t>
      </w:r>
      <w:r>
        <w:rPr>
          <w:rFonts w:hint="eastAsia" w:ascii="仿宋_GB2312" w:hAnsi="宋体" w:eastAsia="仿宋_GB2312" w:cs="宋体"/>
          <w:kern w:val="0"/>
          <w:sz w:val="32"/>
          <w:szCs w:val="32"/>
          <w:highlight w:val="yellow"/>
        </w:rPr>
        <w:t>医疗卫生与计划生育支出19.93万元，</w:t>
      </w:r>
      <w:r>
        <w:rPr>
          <w:rFonts w:hint="eastAsia" w:ascii="仿宋_GB2312" w:hAnsi="宋体" w:eastAsia="仿宋_GB2312" w:cs="宋体"/>
          <w:kern w:val="0"/>
          <w:sz w:val="32"/>
          <w:szCs w:val="32"/>
          <w:highlight w:val="yellow"/>
          <w:lang w:eastAsia="zh-CN"/>
        </w:rPr>
        <w:t>主要用于缴纳单位职工医疗保险缴费支出，</w:t>
      </w:r>
      <w:r>
        <w:rPr>
          <w:rFonts w:hint="eastAsia" w:ascii="仿宋_GB2312" w:hAnsi="宋体" w:eastAsia="仿宋_GB2312" w:cs="宋体"/>
          <w:kern w:val="0"/>
          <w:sz w:val="32"/>
          <w:szCs w:val="32"/>
          <w:highlight w:val="yellow"/>
        </w:rPr>
        <w:t>城乡社区支出258.58万元</w:t>
      </w:r>
      <w:r>
        <w:rPr>
          <w:rFonts w:hint="eastAsia" w:ascii="仿宋_GB2312" w:hAnsi="宋体" w:eastAsia="仿宋_GB2312" w:cs="宋体"/>
          <w:kern w:val="0"/>
          <w:sz w:val="32"/>
          <w:szCs w:val="32"/>
          <w:highlight w:val="yellow"/>
          <w:lang w:eastAsia="zh-CN"/>
        </w:rPr>
        <w:t>，主要用于支付单位聘用人员工资及办公经费</w:t>
      </w:r>
      <w:r>
        <w:rPr>
          <w:rFonts w:hint="eastAsia" w:ascii="仿宋_GB2312" w:hAnsi="宋体" w:eastAsia="仿宋_GB2312" w:cs="宋体"/>
          <w:kern w:val="0"/>
          <w:sz w:val="32"/>
          <w:szCs w:val="32"/>
          <w:highlight w:val="yellow"/>
        </w:rPr>
        <w:t>，住房保障支出21.19万元</w:t>
      </w:r>
      <w:r>
        <w:rPr>
          <w:rFonts w:hint="eastAsia" w:ascii="仿宋_GB2312" w:hAnsi="宋体" w:eastAsia="仿宋_GB2312" w:cs="宋体"/>
          <w:kern w:val="0"/>
          <w:sz w:val="32"/>
          <w:szCs w:val="32"/>
          <w:highlight w:val="yellow"/>
          <w:lang w:eastAsia="zh-CN"/>
        </w:rPr>
        <w:t>，主要用于缴纳在职人员住房公积金</w:t>
      </w:r>
      <w:r>
        <w:rPr>
          <w:rFonts w:hint="eastAsia" w:ascii="仿宋_GB2312" w:hAnsi="宋体" w:eastAsia="仿宋_GB2312" w:cs="宋体"/>
          <w:kern w:val="0"/>
          <w:sz w:val="32"/>
          <w:szCs w:val="32"/>
          <w:highlight w:val="yellow"/>
        </w:rPr>
        <w:t>。</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highlight w:val="yellow"/>
        </w:rPr>
        <w:t>五、关于阜康市城建监察大队2019年一般公共预算当年拨款情况说明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（一）一般公共预算当年拨款规模变化情况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阜康市</w:t>
      </w:r>
      <w:r>
        <w:rPr>
          <w:rFonts w:hint="eastAsia" w:ascii="仿宋_GB2312" w:hAnsi="宋体" w:eastAsia="仿宋_GB2312" w:cs="宋体"/>
          <w:kern w:val="0"/>
          <w:sz w:val="32"/>
          <w:szCs w:val="32"/>
        </w:rPr>
        <w:t>城建监察大队2019年一般公共预算拨款支出328.98万元，比上年执行数增加66.28万元，增长25</w:t>
      </w:r>
      <w:r>
        <w:rPr>
          <w:rFonts w:hint="eastAsia" w:ascii="仿宋_GB2312" w:hAnsi="宋体" w:eastAsia="仿宋_GB2312" w:cs="宋体"/>
          <w:kern w:val="0"/>
          <w:sz w:val="32"/>
          <w:szCs w:val="32"/>
          <w:lang w:val="en-US" w:eastAsia="zh-CN"/>
        </w:rPr>
        <w:t>.23</w:t>
      </w:r>
      <w:r>
        <w:rPr>
          <w:rFonts w:hint="eastAsia" w:ascii="仿宋_GB2312" w:hAnsi="宋体" w:eastAsia="仿宋_GB2312" w:cs="宋体"/>
          <w:kern w:val="0"/>
          <w:sz w:val="32"/>
          <w:szCs w:val="32"/>
        </w:rPr>
        <w:t xml:space="preserve">%。主要原因是人员增加，相应费用增加。     </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highlight w:val="yellow"/>
        </w:rPr>
        <w:t>（二）一般公共预算当年拨款结构情况</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rPr>
        <w:t>社会保障和就业支出</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208</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29.28万元，占9%。</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医疗卫生与计划生育支出</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210</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19.93万元，占6%。</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城乡社区支出</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212</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258.58万元，占79%。</w:t>
      </w:r>
    </w:p>
    <w:p>
      <w:pPr>
        <w:widowControl/>
        <w:spacing w:line="580" w:lineRule="exact"/>
        <w:ind w:firstLine="640"/>
        <w:jc w:val="left"/>
        <w:rPr>
          <w:rFonts w:ascii="仿宋_GB2312" w:hAnsi="宋体" w:eastAsia="仿宋_GB2312" w:cs="宋体"/>
          <w:bCs/>
          <w:kern w:val="0"/>
          <w:sz w:val="32"/>
          <w:szCs w:val="32"/>
        </w:rPr>
      </w:pP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住房保障支出</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221</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21.19万元，占6%。</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1.社会保障和就业支出（208类）行政事业单位离退休（05款）机关事业单位基本养老保险缴费支出（05项）：2019年预算数为29.28万元，比上年执行数增加7.05万元，增长32%，主要原因是：人员增加，基数增长。     </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2.医疗卫生与计划生育支出（210类）行政事业单位医疗（11款）行政单位医疗（01项）：2019年预算数为10.55万元，比上年执行数增加2.59万元，增长33%，主要原因是：人员增加，基数增长。     </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3.医疗卫生与计划生育支出（210类）行政事业单位医疗（11款）事业单位医疗（02项）：2019年预算数为3.29万元，比上年执行数增加0.63万元，增长24%，主要原因是：人员增加，基数增长。</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4.医疗卫生与计划生育支出（210类）行政事业单位医疗（11款）公务员医疗补助（03项）：2019年预算数为6.09万元，比上年执行数增加1.42万元，增长30%，主要原因是：人员增加，基数增长。     </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5.城乡社区支出（212类）城乡社区管理事务（01款）行政运行（01项）：2019年预算数为258.58万元，比上年执行数增加33.4万元，增长15%，主要原因是：人员增加，相应费用增加。    </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6.住房保障支出（221类）住房改革支出（02款）住房公积金（01项）：2019年预算数为21.19万元，比上年执行数增加21.19万元，增长100%，主要原因是：上年公积金未单列出科目，和单位主款合并。</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六、关于阜康市城建监察大队2019年一般公共预算基本支出情况说明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城建监察大队2019年一般公共预算基本支出328.98万元， 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人员经费312.13万元，主要包括：基本工资140.28万元、津贴补贴2.16万元、奖金6.41万元、机关事业单位基本养老保险缴费29.28万元、职工基本医疗保险缴费13.32万元、公务员医疗补助缴费5.86万元、其他社会保障缴费0.98万元、住房公积金21.20万元、其他工资福利支出91.53万元、退休费0.99万元、其他对个人和家庭的补助0.12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公用经费16.85万元，主要包括：办公费2.88万元、水费0.72万元、电费1.20万元、邮电费1.20万元、差旅费7.20万元、工会经费1.40万元、公务用车运行维护费1.62万元、其他交通费用0.63万元。</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七、关于阜康市城建监察大队2019年项目支出情况说明</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2019年本单位无项目支出预算。</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八、关于阜康市城建监察大队2019年一般公共预算“三公”经费预算情况说明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阜康市城建监察大队2019年“三公”经费财政拨款预算数为2.75万元，其中：因公出国（境）费0万元，公务用车购置0万元，公务用车运行费2.25万元，公务接待费0.5万元。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2019年“三公”经费财政拨款预算比上年增加0万元，其中：因公出国（境）费增加0万元，主要原因是无 ；公务用车购置费为0万元，未安排预算；公务用车运行费增加0万元，主要原因是无；公务接待费增加0万元，主要原因是无。</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九、关于城建监察大队2019年政府性基金预算拨款情况说明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城建监察大队2019年没有使用政府性基金预算拨款安排的支出，政府性基金预算支出情况表为空表。</w:t>
      </w:r>
    </w:p>
    <w:p>
      <w:pPr>
        <w:widowControl/>
        <w:numPr>
          <w:ilvl w:val="0"/>
          <w:numId w:val="1"/>
        </w:numPr>
        <w:spacing w:line="580" w:lineRule="exact"/>
        <w:ind w:firstLine="640"/>
        <w:jc w:val="left"/>
        <w:rPr>
          <w:rFonts w:ascii="黑体" w:hAnsi="宋体" w:eastAsia="黑体" w:cs="宋体"/>
          <w:kern w:val="0"/>
          <w:sz w:val="32"/>
          <w:szCs w:val="32"/>
          <w:highlight w:val="yellow"/>
        </w:rPr>
      </w:pPr>
      <w:r>
        <w:rPr>
          <w:rFonts w:hint="eastAsia" w:ascii="黑体" w:hAnsi="宋体" w:eastAsia="黑体" w:cs="宋体"/>
          <w:kern w:val="0"/>
          <w:sz w:val="32"/>
          <w:szCs w:val="32"/>
          <w:highlight w:val="yellow"/>
        </w:rPr>
        <w:t>其他重要事项的情况说明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2019年，阜康市城建监察大队本级及下属0家行政单位、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highlight w:val="yellow"/>
        </w:rPr>
        <w:t>家参公管理事业单位和0家事业</w:t>
      </w:r>
      <w:r>
        <w:rPr>
          <w:rFonts w:hint="eastAsia" w:ascii="仿宋_GB2312" w:hAnsi="宋体" w:eastAsia="仿宋_GB2312" w:cs="宋体"/>
          <w:kern w:val="0"/>
          <w:sz w:val="32"/>
          <w:szCs w:val="32"/>
        </w:rPr>
        <w:t>单位的机关运行经费财政拨款预算16.85万元，比上年预算增加4万元，增长31%。主要原因是人员增加，相应费用增加。</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2019年，阜康市城建监察大队及下属单位政府采购预算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万元，其中：政府采购货物预算0万元，政府采购工程预算</w:t>
      </w:r>
      <w:bookmarkStart w:id="0" w:name="_GoBack"/>
      <w:bookmarkEnd w:id="0"/>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万元，政府采购服务预算0万元。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仿宋_GB2312" w:eastAsia="仿宋_GB2312"/>
          <w:sz w:val="32"/>
        </w:rPr>
        <w:t>2019年度本部门面向中小企业预留政府采购项目预算金额0万元，其中：面向小微企业预留政府采购项目预算金额0万元。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截至2018年底，阜康市城建监察大队及下属各预算单位占用使用国有资产总体情况为</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1.房屋0平方米，价值0万元。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2.车辆9辆，价值71.44万元；其中：一般公务用车1辆，价8万元；执法执勤用车8辆，价值63.44万元；其他车辆0辆，价值0万元。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4.其他资产价值33.55万元。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单位价值50万元以上大型设备0台（套），单位价值100万元以上大型设备0台（套）。</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2019年部门预算未安排购置车辆经费。</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2019年度，本年度实行绩效管理的项目0个，涉及预算金额0万元。具体情况见下表（按项目分别填报）：</w:t>
      </w: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widowControl/>
        <w:spacing w:line="600" w:lineRule="exact"/>
        <w:sectPr>
          <w:pgSz w:w="11906" w:h="16838"/>
          <w:pgMar w:top="1440" w:right="1800" w:bottom="1440" w:left="1800" w:header="851" w:footer="992" w:gutter="0"/>
          <w:cols w:space="720" w:num="1"/>
          <w:docGrid w:type="lines" w:linePitch="312" w:charSpace="0"/>
        </w:sectPr>
      </w:pPr>
    </w:p>
    <w:tbl>
      <w:tblPr>
        <w:tblStyle w:val="4"/>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XX单位</w:t>
            </w:r>
          </w:p>
        </w:tc>
        <w:tc>
          <w:tcPr>
            <w:tcW w:w="192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XXXXX</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1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411" w:firstLineChars="196"/>
        <w:jc w:val="left"/>
        <w:sectPr>
          <w:pgSz w:w="16838" w:h="11906" w:orient="landscape"/>
          <w:pgMar w:top="1800" w:right="1440" w:bottom="1800" w:left="1440" w:header="851" w:footer="992" w:gutter="0"/>
          <w:cols w:space="720"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无     </w:t>
      </w:r>
    </w:p>
    <w:p>
      <w:pPr>
        <w:widowControl/>
        <w:spacing w:before="156" w:beforeLines="50"/>
        <w:jc w:val="center"/>
        <w:outlineLvl w:val="1"/>
        <w:rPr>
          <w:rFonts w:ascii="黑体" w:hAnsi="黑体" w:eastAsia="黑体"/>
          <w:kern w:val="0"/>
          <w:sz w:val="32"/>
          <w:szCs w:val="32"/>
        </w:rPr>
      </w:pPr>
    </w:p>
    <w:p>
      <w:pPr>
        <w:widowControl/>
        <w:spacing w:before="156" w:beforeLines="50"/>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rPr>
        <w:t>三、财政专户管理资金：</w:t>
      </w:r>
      <w:r>
        <w:rPr>
          <w:rFonts w:hint="eastAsia" w:ascii="仿宋_GB2312" w:eastAsia="仿宋_GB2312"/>
          <w:sz w:val="32"/>
          <w:szCs w:val="32"/>
        </w:rPr>
        <w:t>包括专户管理行政事业性收费（主要是教育收费）、其他非税收入。</w:t>
      </w:r>
    </w:p>
    <w:p>
      <w:pPr>
        <w:spacing w:line="550" w:lineRule="exact"/>
        <w:ind w:firstLine="642"/>
        <w:rPr>
          <w:rFonts w:ascii="仿宋_GB2312" w:eastAsia="仿宋_GB2312"/>
          <w:sz w:val="32"/>
          <w:szCs w:val="32"/>
        </w:rPr>
      </w:pPr>
      <w:r>
        <w:rPr>
          <w:rFonts w:hint="eastAsia" w:ascii="黑体" w:hAnsi="黑体" w:eastAsia="黑体"/>
          <w:sz w:val="32"/>
          <w:szCs w:val="32"/>
        </w:rPr>
        <w:t>四、其他资金：</w:t>
      </w:r>
      <w:r>
        <w:rPr>
          <w:rFonts w:hint="eastAsia" w:ascii="仿宋_GB2312" w:eastAsia="仿宋_GB2312"/>
          <w:sz w:val="32"/>
          <w:szCs w:val="32"/>
        </w:rPr>
        <w:t>包括事业收入、经营收入、其他收入等。</w:t>
      </w:r>
    </w:p>
    <w:p>
      <w:pPr>
        <w:spacing w:line="550" w:lineRule="exact"/>
        <w:ind w:firstLine="642"/>
        <w:rPr>
          <w:rFonts w:ascii="仿宋_GB2312" w:eastAsia="仿宋_GB2312"/>
          <w:sz w:val="32"/>
          <w:szCs w:val="32"/>
        </w:rPr>
      </w:pPr>
      <w:r>
        <w:rPr>
          <w:rFonts w:hint="eastAsia" w:ascii="黑体" w:hAnsi="黑体" w:eastAsia="黑体"/>
          <w:sz w:val="32"/>
          <w:szCs w:val="32"/>
        </w:rPr>
        <w:t>五、基本支出：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rPr>
        <w:t>六、项目支出：</w:t>
      </w:r>
      <w:r>
        <w:rPr>
          <w:rFonts w:hint="eastAsia" w:ascii="仿宋_GB2312" w:eastAsia="仿宋_GB2312"/>
          <w:sz w:val="32"/>
          <w:szCs w:val="32"/>
        </w:rPr>
        <w:t>部门支出预算的组成部分，是市本级部门为完成其特定的行政任务或事业发展目标，在基本支出预算之外编制的年度项目支出计划。</w:t>
      </w:r>
    </w:p>
    <w:p>
      <w:pPr>
        <w:spacing w:line="550" w:lineRule="exact"/>
        <w:ind w:firstLine="642"/>
        <w:rPr>
          <w:rFonts w:ascii="仿宋_GB2312" w:eastAsia="仿宋_GB2312"/>
          <w:sz w:val="32"/>
          <w:szCs w:val="32"/>
        </w:rPr>
      </w:pPr>
      <w:r>
        <w:rPr>
          <w:rFonts w:hint="eastAsia" w:ascii="黑体" w:hAnsi="黑体" w:eastAsia="黑体"/>
          <w:sz w:val="32"/>
          <w:szCs w:val="32"/>
        </w:rPr>
        <w:t>七、“三公”经费：</w:t>
      </w:r>
      <w:r>
        <w:rPr>
          <w:rFonts w:hint="eastAsia" w:ascii="仿宋_GB2312" w:eastAsia="仿宋_GB2312"/>
          <w:sz w:val="32"/>
          <w:szCs w:val="32"/>
        </w:rPr>
        <w:t>指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rPr>
      </w:pPr>
      <w:r>
        <w:rPr>
          <w:rFonts w:hint="eastAsia" w:ascii="黑体" w:hAnsi="黑体" w:eastAsia="黑体"/>
          <w:sz w:val="32"/>
          <w:szCs w:val="32"/>
        </w:rPr>
        <w:t>八、机关运行经费：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阜康市城建监察大队</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2019年2月10日</w:t>
      </w:r>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20B0604020202020204"/>
    <w:charset w:val="00"/>
    <w:family w:val="auto"/>
    <w:pitch w:val="default"/>
    <w:sig w:usb0="00000000" w:usb1="00000000" w:usb2="00000000" w:usb3="00000000" w:csb0="00000001" w:csb1="00000000"/>
  </w:font>
  <w:font w:name="MS Sans Serif">
    <w:altName w:val="Courier New"/>
    <w:panose1 w:val="00000000000000000000"/>
    <w:charset w:val="00"/>
    <w:family w:val="auto"/>
    <w:pitch w:val="default"/>
    <w:sig w:usb0="00000000" w:usb1="00000000" w:usb2="00000000" w:usb3="00000000" w:csb0="00040001"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1BFC"/>
    <w:rsid w:val="00080B1F"/>
    <w:rsid w:val="002D1BFC"/>
    <w:rsid w:val="00970259"/>
    <w:rsid w:val="00E954B2"/>
    <w:rsid w:val="0AEE7640"/>
    <w:rsid w:val="1CED1153"/>
    <w:rsid w:val="26C543F8"/>
    <w:rsid w:val="2989528A"/>
    <w:rsid w:val="2A3E4205"/>
    <w:rsid w:val="38212F05"/>
    <w:rsid w:val="3BCC2C5F"/>
    <w:rsid w:val="48891742"/>
    <w:rsid w:val="4A7A41E4"/>
    <w:rsid w:val="4EAE2D8E"/>
    <w:rsid w:val="55B92599"/>
    <w:rsid w:val="60B23013"/>
    <w:rsid w:val="758728BD"/>
    <w:rsid w:val="7AA04324"/>
    <w:rsid w:val="7F5236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rFonts w:eastAsia="黑体"/>
      <w:snapToGrid w:val="0"/>
      <w:kern w:val="0"/>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Strong"/>
    <w:qFormat/>
    <w:uiPriority w:val="0"/>
    <w:rPr>
      <w:rFonts w:cs="Times New Roman"/>
      <w:b/>
      <w:bCs/>
    </w:rPr>
  </w:style>
  <w:style w:type="character" w:customStyle="1" w:styleId="7">
    <w:name w:val="页脚 字符"/>
    <w:link w:val="2"/>
    <w:semiHidden/>
    <w:qFormat/>
    <w:uiPriority w:val="0"/>
    <w:rPr>
      <w:rFonts w:ascii="Times New Roman" w:hAnsi="Times New Roman" w:eastAsia="黑体" w:cs="Times New Roman"/>
      <w:snapToGrid w:val="0"/>
      <w:kern w:val="0"/>
      <w:sz w:val="18"/>
      <w:szCs w:val="18"/>
    </w:rPr>
  </w:style>
  <w:style w:type="character" w:customStyle="1" w:styleId="8">
    <w:name w:val="页眉 字符"/>
    <w:link w:val="3"/>
    <w:semiHidden/>
    <w:qFormat/>
    <w:uiPriority w:val="0"/>
    <w:rPr>
      <w:rFonts w:ascii="Times New Roman" w:hAnsi="Times New Roman" w:eastAsia="宋体" w:cs="Times New Roman"/>
      <w:sz w:val="18"/>
      <w:szCs w:val="18"/>
    </w:rPr>
  </w:style>
  <w:style w:type="character" w:customStyle="1" w:styleId="9">
    <w:name w:val="正文文本缩进 3 Char"/>
    <w:link w:val="10"/>
    <w:semiHidden/>
    <w:qFormat/>
    <w:uiPriority w:val="0"/>
    <w:rPr>
      <w:rFonts w:ascii="Times New Roman" w:hAnsi="Times New Roman" w:eastAsia="仿宋_GB2312" w:cs="Times New Roman"/>
      <w:sz w:val="32"/>
      <w:szCs w:val="24"/>
    </w:rPr>
  </w:style>
  <w:style w:type="paragraph" w:customStyle="1" w:styleId="10">
    <w:name w:val="正文文本缩进 31"/>
    <w:basedOn w:val="1"/>
    <w:link w:val="9"/>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customStyle="1" w:styleId="11">
    <w:name w:val="批注框文本 Char Char"/>
    <w:basedOn w:val="1"/>
    <w:link w:val="18"/>
    <w:qFormat/>
    <w:uiPriority w:val="0"/>
    <w:rPr>
      <w:sz w:val="18"/>
      <w:szCs w:val="18"/>
    </w:rPr>
  </w:style>
  <w:style w:type="paragraph" w:customStyle="1" w:styleId="12">
    <w:name w:val="普通(网站)1"/>
    <w:basedOn w:val="1"/>
    <w:qFormat/>
    <w:uiPriority w:val="0"/>
    <w:pPr>
      <w:widowControl/>
      <w:spacing w:before="100" w:beforeAutospacing="1" w:after="100" w:afterAutospacing="1"/>
      <w:jc w:val="left"/>
    </w:pPr>
    <w:rPr>
      <w:rFonts w:ascii="宋体" w:hAnsi="宋体" w:cs="宋体"/>
      <w:kern w:val="0"/>
      <w:sz w:val="24"/>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14">
    <w:name w:val="列表段落1"/>
    <w:basedOn w:val="1"/>
    <w:qFormat/>
    <w:uiPriority w:val="0"/>
    <w:pPr>
      <w:ind w:firstLine="420" w:firstLineChars="200"/>
    </w:pPr>
    <w:rPr>
      <w:rFonts w:ascii="Calibri" w:hAnsi="Calibri"/>
      <w:szCs w:val="22"/>
    </w:rPr>
  </w:style>
  <w:style w:type="paragraph" w:customStyle="1" w:styleId="15">
    <w:name w:val="普通(网站)11"/>
    <w:basedOn w:val="1"/>
    <w:qFormat/>
    <w:uiPriority w:val="0"/>
    <w:rPr>
      <w:rFonts w:ascii="Calibri" w:hAnsi="Calibri" w:cs="黑体"/>
      <w:sz w:val="24"/>
    </w:rPr>
  </w:style>
  <w:style w:type="paragraph" w:customStyle="1" w:styleId="16">
    <w:name w:val="普通(网站)2"/>
    <w:basedOn w:val="1"/>
    <w:qFormat/>
    <w:uiPriority w:val="0"/>
    <w:rPr>
      <w:rFonts w:ascii="Calibri" w:hAnsi="Calibri" w:cs="黑体"/>
      <w:sz w:val="24"/>
    </w:rPr>
  </w:style>
  <w:style w:type="paragraph" w:customStyle="1" w:styleId="17">
    <w:name w:val="普通(网站)3"/>
    <w:basedOn w:val="1"/>
    <w:qFormat/>
    <w:uiPriority w:val="0"/>
    <w:rPr>
      <w:rFonts w:ascii="Calibri" w:hAnsi="Calibri" w:cs="黑体"/>
      <w:sz w:val="24"/>
    </w:rPr>
  </w:style>
  <w:style w:type="character" w:customStyle="1" w:styleId="18">
    <w:name w:val="批注框文本 Char Char Char"/>
    <w:link w:val="11"/>
    <w:semiHidden/>
    <w:qFormat/>
    <w:uiPriority w:val="0"/>
    <w:rPr>
      <w:rFonts w:ascii="Times New Roman" w:hAnsi="Times New Roman" w:eastAsia="宋体" w:cs="Times New Roman"/>
      <w:sz w:val="18"/>
      <w:szCs w:val="18"/>
    </w:rPr>
  </w:style>
  <w:style w:type="character" w:customStyle="1" w:styleId="19">
    <w:name w:val="页码1"/>
    <w:basedOn w:val="5"/>
    <w:qFormat/>
    <w:uiPriority w:val="0"/>
  </w:style>
  <w:style w:type="character" w:customStyle="1" w:styleId="20">
    <w:name w:val="font01"/>
    <w:qFormat/>
    <w:uiPriority w:val="0"/>
    <w:rPr>
      <w:rFonts w:hint="eastAsia" w:ascii="宋体" w:hAnsi="宋体" w:eastAsia="宋体" w:cs="宋体"/>
      <w:color w:val="000000"/>
      <w:sz w:val="18"/>
      <w:szCs w:val="18"/>
      <w:u w:val="none"/>
    </w:rPr>
  </w:style>
  <w:style w:type="character" w:customStyle="1" w:styleId="21">
    <w:name w:val="font11"/>
    <w:qFormat/>
    <w:uiPriority w:val="0"/>
    <w:rPr>
      <w:rFonts w:hint="default" w:ascii="MS Sans Serif" w:hAnsi="MS Sans Serif" w:eastAsia="MS Sans Serif" w:cs="MS Sans Serif"/>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1521</Words>
  <Characters>8670</Characters>
  <Lines>72</Lines>
  <Paragraphs>20</Paragraphs>
  <TotalTime>3</TotalTime>
  <ScaleCrop>false</ScaleCrop>
  <LinksUpToDate>false</LinksUpToDate>
  <CharactersWithSpaces>10171</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2019-01-16T02:37:00Z</dcterms:created>
  <dc:creator>王怡</dc:creator>
  <cp:lastModifiedBy>金融办</cp:lastModifiedBy>
  <dcterms:modified xsi:type="dcterms:W3CDTF">2021-06-03T09:17:05Z</dcterms:modified>
  <dc:title>落尘</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402D77635CDE49649F085B4B4491FD3A</vt:lpwstr>
  </property>
</Properties>
</file>