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653E2">
      <w:pPr>
        <w:widowControl w:val="0"/>
        <w:wordWrap/>
        <w:adjustRightInd/>
        <w:snapToGrid/>
        <w:spacing w:line="560" w:lineRule="exact"/>
        <w:jc w:val="left"/>
        <w:textAlignment w:val="auto"/>
        <w:rPr>
          <w:rFonts w:hint="eastAsia" w:ascii="黑体" w:hAnsi="黑体" w:eastAsia="黑体" w:cs="黑体"/>
          <w:b w:val="0"/>
          <w:bCs w:val="0"/>
          <w:sz w:val="32"/>
          <w:szCs w:val="32"/>
          <w:lang w:val="en-US" w:eastAsia="zh-CN"/>
        </w:rPr>
      </w:pPr>
      <w:bookmarkStart w:id="3" w:name="_GoBack"/>
      <w:bookmarkEnd w:id="3"/>
      <w:r>
        <w:rPr>
          <w:rFonts w:hint="eastAsia" w:ascii="黑体" w:hAnsi="黑体" w:eastAsia="黑体" w:cs="黑体"/>
          <w:b w:val="0"/>
          <w:bCs w:val="0"/>
          <w:sz w:val="32"/>
          <w:szCs w:val="32"/>
          <w:lang w:val="en-US" w:eastAsia="zh-CN"/>
        </w:rPr>
        <w:t>附件</w:t>
      </w:r>
    </w:p>
    <w:p w14:paraId="0E20D2CE">
      <w:pPr>
        <w:pStyle w:val="3"/>
        <w:widowControl w:val="0"/>
        <w:adjustRightInd w:val="0"/>
        <w:snapToGrid w:val="0"/>
        <w:spacing w:before="240" w:after="0"/>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新疆维吾尔自治区旅游民宿促进和管理条例</w:t>
      </w:r>
    </w:p>
    <w:p w14:paraId="31A5FFF2">
      <w:pPr>
        <w:pStyle w:val="3"/>
        <w:widowControl w:val="0"/>
        <w:adjustRightInd w:val="0"/>
        <w:snapToGrid w:val="0"/>
        <w:spacing w:before="0"/>
        <w:jc w:val="center"/>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征求意见稿</w:t>
      </w:r>
      <w:r>
        <w:rPr>
          <w:rFonts w:hint="eastAsia" w:ascii="楷体_GB2312" w:hAnsi="楷体_GB2312" w:eastAsia="楷体_GB2312" w:cs="楷体_GB2312"/>
          <w:b w:val="0"/>
          <w:bCs w:val="0"/>
          <w:sz w:val="32"/>
          <w:szCs w:val="32"/>
        </w:rPr>
        <w:t>）</w:t>
      </w:r>
    </w:p>
    <w:p w14:paraId="4E566CF6">
      <w:pPr>
        <w:pStyle w:val="3"/>
        <w:widowControl w:val="0"/>
        <w:adjustRightInd w:val="0"/>
        <w:snapToGrid w:val="0"/>
        <w:spacing w:before="0" w:after="120" w:line="640" w:lineRule="atLeast"/>
        <w:jc w:val="center"/>
        <w:rPr>
          <w:rFonts w:hint="eastAsia" w:ascii="黑体" w:hAnsi="黑体" w:eastAsia="黑体"/>
          <w:b w:val="0"/>
          <w:bCs w:val="0"/>
          <w:position w:val="-12"/>
          <w:sz w:val="32"/>
          <w:szCs w:val="32"/>
        </w:rPr>
      </w:pPr>
      <w:r>
        <w:rPr>
          <w:rFonts w:hint="eastAsia" w:ascii="黑体" w:hAnsi="黑体" w:eastAsia="黑体"/>
          <w:b w:val="0"/>
          <w:bCs w:val="0"/>
          <w:position w:val="-12"/>
          <w:sz w:val="32"/>
          <w:szCs w:val="32"/>
        </w:rPr>
        <w:t>第一章 总则</w:t>
      </w:r>
    </w:p>
    <w:p w14:paraId="07F8EBDF">
      <w:pPr>
        <w:widowControl w:val="0"/>
        <w:adjustRightInd w:val="0"/>
        <w:snapToGrid w:val="0"/>
        <w:ind w:firstLine="634" w:firstLineChars="200"/>
      </w:pPr>
      <w:r>
        <w:rPr>
          <w:rFonts w:hint="eastAsia" w:ascii="楷体_GB2312" w:eastAsia="楷体_GB2312"/>
          <w:b/>
          <w:bCs/>
        </w:rPr>
        <w:t xml:space="preserve">第一条 </w:t>
      </w:r>
      <w:r>
        <w:rPr>
          <w:rFonts w:hint="eastAsia" w:ascii="黑体" w:hAnsi="黑体" w:eastAsia="黑体"/>
          <w:b/>
          <w:bCs/>
        </w:rPr>
        <w:t>[</w:t>
      </w:r>
      <w:r>
        <w:rPr>
          <w:rFonts w:hint="eastAsia" w:ascii="黑体" w:hAnsi="黑体" w:eastAsia="黑体"/>
        </w:rPr>
        <w:t>立法目的]</w:t>
      </w:r>
      <w:r>
        <w:rPr>
          <w:rFonts w:hint="eastAsia"/>
        </w:rPr>
        <w:t>为促进自治区旅游民宿持续健康发展，规范旅游民宿经营管理活动，保障旅游民宿经营者和游客合法权益，根据《中华人民共和国旅游法》等有关法律、法规，结合自治区实际，制定本条例。</w:t>
      </w:r>
    </w:p>
    <w:p w14:paraId="6433C0E9">
      <w:pPr>
        <w:widowControl w:val="0"/>
        <w:adjustRightInd w:val="0"/>
        <w:snapToGrid w:val="0"/>
        <w:ind w:firstLine="634" w:firstLineChars="200"/>
        <w:rPr>
          <w:rFonts w:ascii="楷体_GB2312" w:eastAsia="楷体_GB2312"/>
          <w:b/>
          <w:bCs/>
        </w:rPr>
      </w:pPr>
      <w:r>
        <w:rPr>
          <w:rFonts w:hint="eastAsia" w:ascii="楷体_GB2312" w:eastAsia="楷体_GB2312"/>
          <w:b/>
          <w:bCs/>
        </w:rPr>
        <w:t xml:space="preserve">第二条 </w:t>
      </w:r>
      <w:r>
        <w:rPr>
          <w:rFonts w:hint="eastAsia" w:ascii="黑体" w:hAnsi="黑体" w:eastAsia="黑体"/>
          <w:b/>
          <w:bCs/>
        </w:rPr>
        <w:t>[</w:t>
      </w:r>
      <w:r>
        <w:rPr>
          <w:rFonts w:hint="eastAsia" w:ascii="黑体" w:hAnsi="黑体" w:eastAsia="黑体"/>
        </w:rPr>
        <w:t>适用范围]</w:t>
      </w:r>
      <w:r>
        <w:rPr>
          <w:rFonts w:hint="eastAsia"/>
        </w:rPr>
        <w:t>本条例适用于自治区行政区域内的旅游民宿促进、经营和监督管理等活动。</w:t>
      </w:r>
    </w:p>
    <w:p w14:paraId="53A8356F">
      <w:pPr>
        <w:widowControl w:val="0"/>
        <w:adjustRightInd w:val="0"/>
        <w:snapToGrid w:val="0"/>
        <w:ind w:firstLine="634" w:firstLineChars="200"/>
      </w:pPr>
      <w:r>
        <w:rPr>
          <w:rFonts w:hint="eastAsia" w:ascii="楷体_GB2312" w:eastAsia="楷体_GB2312"/>
          <w:b/>
          <w:bCs/>
        </w:rPr>
        <w:t xml:space="preserve">第三条 </w:t>
      </w:r>
      <w:r>
        <w:rPr>
          <w:rFonts w:hint="eastAsia" w:ascii="黑体" w:hAnsi="黑体" w:eastAsia="黑体"/>
          <w:b/>
          <w:bCs/>
        </w:rPr>
        <w:t>[</w:t>
      </w:r>
      <w:r>
        <w:rPr>
          <w:rFonts w:hint="eastAsia" w:ascii="黑体" w:hAnsi="黑体" w:eastAsia="黑体"/>
        </w:rPr>
        <w:t>旅游民宿定义]</w:t>
      </w:r>
      <w:r>
        <w:t>本条例所称旅游民宿，</w:t>
      </w:r>
      <w:r>
        <w:rPr>
          <w:rFonts w:hint="eastAsia"/>
        </w:rPr>
        <w:t>是指利用当地民居等相关闲置资源，主人参与接待，为游客提供体验当地自然、文化与生产生活方式的小型住宿设施。</w:t>
      </w:r>
    </w:p>
    <w:p w14:paraId="6583CB06">
      <w:pPr>
        <w:widowControl w:val="0"/>
        <w:adjustRightInd w:val="0"/>
        <w:snapToGrid w:val="0"/>
        <w:ind w:firstLine="634" w:firstLineChars="200"/>
      </w:pPr>
      <w:r>
        <w:t>本条例所</w:t>
      </w:r>
      <w:r>
        <w:rPr>
          <w:rFonts w:hint="eastAsia"/>
        </w:rPr>
        <w:t>指</w:t>
      </w:r>
      <w:r>
        <w:t>旅游民宿</w:t>
      </w:r>
      <w:r>
        <w:rPr>
          <w:rFonts w:hint="eastAsia"/>
        </w:rPr>
        <w:t>，</w:t>
      </w:r>
      <w:r>
        <w:rPr>
          <w:rFonts w:cs="Times New Roman"/>
          <w:szCs w:val="32"/>
        </w:rPr>
        <w:t>包括但不限于民居、宅院、客栈、驿站、庄园、山庄、营地等</w:t>
      </w:r>
      <w:r>
        <w:rPr>
          <w:rFonts w:hint="eastAsia" w:cs="Times New Roman"/>
          <w:szCs w:val="32"/>
        </w:rPr>
        <w:t>。</w:t>
      </w:r>
    </w:p>
    <w:p w14:paraId="7F2D53A6">
      <w:pPr>
        <w:widowControl w:val="0"/>
        <w:adjustRightInd w:val="0"/>
        <w:snapToGrid w:val="0"/>
        <w:ind w:firstLine="634" w:firstLineChars="200"/>
      </w:pPr>
      <w:r>
        <w:rPr>
          <w:rFonts w:hint="eastAsia" w:ascii="楷体_GB2312" w:eastAsia="楷体_GB2312"/>
          <w:b/>
          <w:bCs/>
        </w:rPr>
        <w:t xml:space="preserve">第四条 </w:t>
      </w:r>
      <w:r>
        <w:rPr>
          <w:rFonts w:hint="eastAsia" w:ascii="黑体" w:hAnsi="黑体" w:eastAsia="黑体"/>
          <w:b/>
          <w:bCs/>
        </w:rPr>
        <w:t>[</w:t>
      </w:r>
      <w:r>
        <w:rPr>
          <w:rFonts w:hint="eastAsia" w:ascii="黑体" w:hAnsi="黑体" w:eastAsia="黑体"/>
        </w:rPr>
        <w:t>工作原则]</w:t>
      </w:r>
      <w:r>
        <w:rPr>
          <w:rFonts w:hint="eastAsia"/>
        </w:rPr>
        <w:t>旅游民宿促进和管理坚持统一规划、融合发展、凸显特色、富民惠民、</w:t>
      </w:r>
      <w:r>
        <w:rPr>
          <w:rFonts w:hint="eastAsia"/>
          <w:szCs w:val="32"/>
        </w:rPr>
        <w:t>规范有序</w:t>
      </w:r>
      <w:r>
        <w:rPr>
          <w:rFonts w:hint="eastAsia"/>
        </w:rPr>
        <w:t>的原则，实现经济效益、社会效益和生态效益相统一。</w:t>
      </w:r>
    </w:p>
    <w:p w14:paraId="46A6E302">
      <w:pPr>
        <w:widowControl w:val="0"/>
        <w:adjustRightInd w:val="0"/>
        <w:snapToGrid w:val="0"/>
        <w:ind w:firstLine="634" w:firstLineChars="200"/>
      </w:pPr>
      <w:r>
        <w:rPr>
          <w:rFonts w:hint="eastAsia" w:ascii="楷体_GB2312" w:eastAsia="楷体_GB2312"/>
          <w:b/>
          <w:bCs/>
        </w:rPr>
        <w:t xml:space="preserve">第五条 </w:t>
      </w:r>
      <w:r>
        <w:rPr>
          <w:rFonts w:hint="eastAsia" w:ascii="黑体" w:hAnsi="黑体" w:eastAsia="黑体"/>
          <w:b/>
          <w:bCs/>
        </w:rPr>
        <w:t>[</w:t>
      </w:r>
      <w:r>
        <w:rPr>
          <w:rFonts w:hint="eastAsia" w:ascii="黑体" w:hAnsi="黑体" w:eastAsia="黑体"/>
        </w:rPr>
        <w:t>工作机制]</w:t>
      </w:r>
      <w:r>
        <w:rPr>
          <w:rFonts w:hint="eastAsia"/>
        </w:rPr>
        <w:t>县级以上人民政府应当</w:t>
      </w:r>
      <w:r>
        <w:rPr>
          <w:rFonts w:cs="Times New Roman"/>
          <w:szCs w:val="32"/>
        </w:rPr>
        <w:t>加强对</w:t>
      </w:r>
      <w:r>
        <w:rPr>
          <w:rFonts w:hint="eastAsia" w:cs="Times New Roman"/>
          <w:szCs w:val="32"/>
        </w:rPr>
        <w:t>旅游</w:t>
      </w:r>
      <w:r>
        <w:rPr>
          <w:rFonts w:cs="Times New Roman"/>
          <w:szCs w:val="32"/>
        </w:rPr>
        <w:t>民宿</w:t>
      </w:r>
      <w:r>
        <w:rPr>
          <w:rFonts w:hint="eastAsia" w:cs="Times New Roman"/>
          <w:szCs w:val="32"/>
        </w:rPr>
        <w:t>促进和管理</w:t>
      </w:r>
      <w:r>
        <w:rPr>
          <w:rFonts w:cs="Times New Roman"/>
          <w:szCs w:val="32"/>
        </w:rPr>
        <w:t>工作的组织领导，</w:t>
      </w:r>
      <w:r>
        <w:rPr>
          <w:rFonts w:hint="eastAsia"/>
        </w:rPr>
        <w:t>建立旅游民宿发展协调机制，统筹解决旅游民宿发展中的重大事项。</w:t>
      </w:r>
    </w:p>
    <w:p w14:paraId="5C346C38">
      <w:pPr>
        <w:widowControl w:val="0"/>
        <w:adjustRightInd w:val="0"/>
        <w:snapToGrid w:val="0"/>
        <w:ind w:firstLine="634" w:firstLineChars="200"/>
      </w:pPr>
      <w:r>
        <w:rPr>
          <w:rFonts w:hint="eastAsia"/>
        </w:rPr>
        <w:t>文化和旅游部门负责协调和指导旅游民宿发展，推动制定旅游民宿相关服务标准，指导旅游民宿经营管理业务培训，开展旅游民宿等级评定、宣传推广工作。</w:t>
      </w:r>
    </w:p>
    <w:p w14:paraId="5CADF90E">
      <w:pPr>
        <w:widowControl w:val="0"/>
        <w:adjustRightInd w:val="0"/>
        <w:snapToGrid w:val="0"/>
        <w:ind w:firstLine="634" w:firstLineChars="200"/>
      </w:pPr>
      <w:r>
        <w:rPr>
          <w:rFonts w:hint="eastAsia"/>
        </w:rPr>
        <w:t>公安机关负责旅游民宿日常治安管理工作，指导和监督旅游民宿经营者安装、维护治安管理信息系统，配置必要的安全技术防范设施，依法进行特种行业备案。</w:t>
      </w:r>
    </w:p>
    <w:p w14:paraId="28B7B7FB">
      <w:pPr>
        <w:widowControl w:val="0"/>
        <w:adjustRightInd w:val="0"/>
        <w:snapToGrid w:val="0"/>
        <w:ind w:firstLine="634" w:firstLineChars="200"/>
      </w:pPr>
      <w:r>
        <w:rPr>
          <w:rFonts w:hint="eastAsia"/>
        </w:rPr>
        <w:t>消防救援部门依法对旅游民宿经营者履行法定消防安全职责情况实施监督抽查，指导开展旅游民宿消防安全隐患整治和旅游民宿消防安全培训工作，对符合消防安全管理规定的旅游民宿出具</w:t>
      </w:r>
      <w:r>
        <w:rPr>
          <w:rFonts w:hint="eastAsia"/>
          <w:szCs w:val="32"/>
        </w:rPr>
        <w:t>消防备案材料。</w:t>
      </w:r>
    </w:p>
    <w:p w14:paraId="6928A828">
      <w:pPr>
        <w:widowControl w:val="0"/>
        <w:adjustRightInd w:val="0"/>
        <w:snapToGrid w:val="0"/>
        <w:ind w:firstLine="634" w:firstLineChars="200"/>
      </w:pPr>
      <w:r>
        <w:rPr>
          <w:rFonts w:hint="eastAsia"/>
        </w:rPr>
        <w:t>住房和城乡建设部门负责依法对旅游民宿进行消防设计审查、消防验收、备案以及抽查，</w:t>
      </w:r>
      <w:r>
        <w:rPr>
          <w:rFonts w:hint="eastAsia"/>
          <w:szCs w:val="32"/>
        </w:rPr>
        <w:t>加强民宿房屋质量安全监管，指导做好房屋安全鉴定。</w:t>
      </w:r>
    </w:p>
    <w:p w14:paraId="01CC644A">
      <w:pPr>
        <w:widowControl w:val="0"/>
        <w:adjustRightInd w:val="0"/>
        <w:snapToGrid w:val="0"/>
        <w:ind w:firstLine="634" w:firstLineChars="200"/>
      </w:pPr>
      <w:r>
        <w:rPr>
          <w:rFonts w:hint="eastAsia"/>
        </w:rPr>
        <w:t>应急管理部门负责旅游民宿应急管理工作，组织指导协调安全生产类、自然灾害类等突发事件应急救援，开展应急管理、安全生产宣传教育与培训。</w:t>
      </w:r>
    </w:p>
    <w:p w14:paraId="15EAE51B">
      <w:pPr>
        <w:widowControl w:val="0"/>
        <w:adjustRightInd w:val="0"/>
        <w:snapToGrid w:val="0"/>
        <w:ind w:firstLine="634" w:firstLineChars="200"/>
      </w:pPr>
      <w:r>
        <w:rPr>
          <w:rFonts w:hint="eastAsia"/>
        </w:rPr>
        <w:t>自然资源部门负责不动产确权登记，做好国土空间规划、村庄规划与旅游民宿建设规划的有效衔接，</w:t>
      </w:r>
      <w:r>
        <w:rPr>
          <w:rFonts w:hint="eastAsia"/>
          <w:szCs w:val="32"/>
        </w:rPr>
        <w:t>承担旅游民宿建设用地地质勘查、地质灾害预防和治理责任。</w:t>
      </w:r>
    </w:p>
    <w:p w14:paraId="21D21F1F">
      <w:pPr>
        <w:widowControl w:val="0"/>
        <w:adjustRightInd w:val="0"/>
        <w:snapToGrid w:val="0"/>
        <w:ind w:firstLine="634" w:firstLineChars="200"/>
      </w:pPr>
      <w:r>
        <w:rPr>
          <w:rFonts w:hint="eastAsia"/>
        </w:rPr>
        <w:t>卫生健康部门负责对旅游民宿公共卫生状况实施监督管理，依法核发《公共场所卫生许可证》。</w:t>
      </w:r>
    </w:p>
    <w:p w14:paraId="704ECD00">
      <w:pPr>
        <w:widowControl w:val="0"/>
        <w:adjustRightInd w:val="0"/>
        <w:snapToGrid w:val="0"/>
        <w:ind w:firstLine="634" w:firstLineChars="200"/>
      </w:pPr>
      <w:r>
        <w:rPr>
          <w:rFonts w:hint="eastAsia"/>
        </w:rPr>
        <w:t>市场监督管理部门负责对旅游民宿经营和食品安全情况实施监督检查，依法核发《营业执照》《食品经营许可证》。</w:t>
      </w:r>
    </w:p>
    <w:p w14:paraId="0B3F7A9D">
      <w:pPr>
        <w:widowControl w:val="0"/>
        <w:adjustRightInd w:val="0"/>
        <w:snapToGrid w:val="0"/>
        <w:ind w:firstLine="634" w:firstLineChars="200"/>
      </w:pPr>
      <w:r>
        <w:rPr>
          <w:rFonts w:hint="eastAsia"/>
        </w:rPr>
        <w:t>农业农村部门负责牵头指导盘活利用农村闲置宅基地和闲置住宅。</w:t>
      </w:r>
    </w:p>
    <w:p w14:paraId="2478BA5D">
      <w:pPr>
        <w:widowControl w:val="0"/>
        <w:adjustRightInd w:val="0"/>
        <w:snapToGrid w:val="0"/>
        <w:ind w:firstLine="634" w:firstLineChars="200"/>
      </w:pPr>
      <w:r>
        <w:rPr>
          <w:rFonts w:hint="eastAsia"/>
        </w:rPr>
        <w:t>发展和改革、工业和信息化、民族宗教、财政、生态环境、交通运输、水利、商务、外办、林业和草原、统计及其他有关部门应当按照各自职责，</w:t>
      </w:r>
      <w:r>
        <w:rPr>
          <w:rFonts w:hint="eastAsia"/>
          <w:szCs w:val="32"/>
        </w:rPr>
        <w:t>负责旅游民宿促进和管理的相关工作。</w:t>
      </w:r>
    </w:p>
    <w:p w14:paraId="2A3B3BDF">
      <w:pPr>
        <w:widowControl w:val="0"/>
        <w:adjustRightInd w:val="0"/>
        <w:snapToGrid w:val="0"/>
        <w:ind w:firstLine="634" w:firstLineChars="200"/>
      </w:pPr>
      <w:r>
        <w:rPr>
          <w:rFonts w:hint="eastAsia" w:ascii="楷体_GB2312" w:eastAsia="楷体_GB2312"/>
          <w:b/>
          <w:bCs/>
        </w:rPr>
        <w:t xml:space="preserve">第六条 </w:t>
      </w:r>
      <w:r>
        <w:rPr>
          <w:rFonts w:hint="eastAsia" w:ascii="黑体" w:hAnsi="黑体" w:eastAsia="黑体"/>
          <w:b/>
          <w:bCs/>
        </w:rPr>
        <w:t>[</w:t>
      </w:r>
      <w:r>
        <w:rPr>
          <w:rFonts w:hint="eastAsia" w:ascii="黑体" w:hAnsi="黑体" w:eastAsia="黑体"/>
        </w:rPr>
        <w:t>乡镇人民政府、街道办事处职责]</w:t>
      </w:r>
      <w:r>
        <w:rPr>
          <w:rFonts w:hint="eastAsia"/>
        </w:rPr>
        <w:t>乡镇人民政府、街道办事处协助</w:t>
      </w:r>
      <w:r>
        <w:rPr>
          <w:rFonts w:hint="eastAsia"/>
          <w:szCs w:val="32"/>
        </w:rPr>
        <w:t>有关部门</w:t>
      </w:r>
      <w:r>
        <w:rPr>
          <w:rFonts w:hint="eastAsia"/>
        </w:rPr>
        <w:t>做好辖区范围内旅游民宿</w:t>
      </w:r>
      <w:r>
        <w:rPr>
          <w:rFonts w:hint="eastAsia"/>
          <w:szCs w:val="32"/>
        </w:rPr>
        <w:t>促进和管理的相关工作。</w:t>
      </w:r>
    </w:p>
    <w:p w14:paraId="09DCE89B">
      <w:pPr>
        <w:widowControl w:val="0"/>
        <w:adjustRightInd w:val="0"/>
        <w:snapToGrid w:val="0"/>
        <w:ind w:firstLine="634" w:firstLineChars="200"/>
      </w:pPr>
      <w:r>
        <w:rPr>
          <w:rFonts w:hint="eastAsia" w:ascii="楷体_GB2312" w:eastAsia="楷体_GB2312"/>
          <w:b/>
          <w:bCs/>
        </w:rPr>
        <w:t xml:space="preserve">第七条 </w:t>
      </w:r>
      <w:r>
        <w:rPr>
          <w:rFonts w:hint="eastAsia" w:ascii="黑体" w:hAnsi="黑体" w:eastAsia="黑体"/>
          <w:b/>
          <w:bCs/>
        </w:rPr>
        <w:t>[</w:t>
      </w:r>
      <w:r>
        <w:rPr>
          <w:rFonts w:hint="eastAsia" w:ascii="黑体" w:hAnsi="黑体" w:eastAsia="黑体"/>
        </w:rPr>
        <w:t>行业职责]</w:t>
      </w:r>
      <w:r>
        <w:rPr>
          <w:rFonts w:hint="eastAsia"/>
        </w:rPr>
        <w:t>旅游民宿行业协会应当接受行业主管部门的业务指导，发挥行业自律和专业服务功能，制定服务规范，参与旅游民宿等级评定，为会员提供信息咨询、产品推广、培训交流、争议协调等服务，维护会员合法权益。</w:t>
      </w:r>
    </w:p>
    <w:p w14:paraId="1C1A7573">
      <w:pPr>
        <w:pStyle w:val="3"/>
        <w:widowControl w:val="0"/>
        <w:adjustRightInd w:val="0"/>
        <w:snapToGrid w:val="0"/>
        <w:spacing w:before="0" w:after="120" w:line="640" w:lineRule="atLeast"/>
        <w:jc w:val="center"/>
        <w:rPr>
          <w:rFonts w:hint="eastAsia" w:ascii="黑体" w:hAnsi="黑体" w:eastAsia="黑体"/>
          <w:b w:val="0"/>
          <w:bCs w:val="0"/>
          <w:position w:val="-12"/>
          <w:sz w:val="32"/>
          <w:szCs w:val="32"/>
        </w:rPr>
      </w:pPr>
      <w:r>
        <w:rPr>
          <w:rFonts w:hint="eastAsia" w:ascii="黑体" w:hAnsi="黑体" w:eastAsia="黑体"/>
          <w:b w:val="0"/>
          <w:bCs w:val="0"/>
          <w:position w:val="-12"/>
          <w:sz w:val="32"/>
          <w:szCs w:val="32"/>
        </w:rPr>
        <w:t>第二章 发展促进</w:t>
      </w:r>
    </w:p>
    <w:p w14:paraId="6A6378D3">
      <w:pPr>
        <w:widowControl w:val="0"/>
        <w:adjustRightInd w:val="0"/>
        <w:snapToGrid w:val="0"/>
        <w:ind w:firstLine="634" w:firstLineChars="200"/>
      </w:pPr>
      <w:r>
        <w:rPr>
          <w:rFonts w:hint="eastAsia" w:ascii="楷体_GB2312" w:eastAsia="楷体_GB2312"/>
          <w:b/>
          <w:bCs/>
        </w:rPr>
        <w:t xml:space="preserve">第八条 </w:t>
      </w:r>
      <w:r>
        <w:rPr>
          <w:rFonts w:hint="eastAsia" w:ascii="黑体" w:hAnsi="黑体" w:eastAsia="黑体"/>
          <w:b/>
          <w:bCs/>
        </w:rPr>
        <w:t>[</w:t>
      </w:r>
      <w:r>
        <w:rPr>
          <w:rFonts w:hint="eastAsia" w:ascii="黑体" w:hAnsi="黑体" w:eastAsia="黑体"/>
        </w:rPr>
        <w:t>政策扶持]</w:t>
      </w:r>
      <w:r>
        <w:rPr>
          <w:rFonts w:hint="eastAsia"/>
          <w:szCs w:val="32"/>
        </w:rPr>
        <w:t>县级以上人民政府应当</w:t>
      </w:r>
      <w:r>
        <w:rPr>
          <w:rFonts w:hint="eastAsia"/>
        </w:rPr>
        <w:t>支持在具有文化和旅游资源的区域发展旅游民宿，对位于旅游景区以及周边、</w:t>
      </w:r>
      <w:r>
        <w:rPr>
          <w:rFonts w:hint="eastAsia"/>
          <w:szCs w:val="32"/>
        </w:rPr>
        <w:t>旅游度假区、乡村旅游重点村镇</w:t>
      </w:r>
      <w:r>
        <w:rPr>
          <w:rFonts w:hint="eastAsia"/>
        </w:rPr>
        <w:t>、历史文化名城名镇名村、历史文化街区、旅游休闲街区、</w:t>
      </w:r>
      <w:r>
        <w:rPr>
          <w:rFonts w:hint="eastAsia"/>
          <w:szCs w:val="32"/>
        </w:rPr>
        <w:t>夜间消费聚集区、</w:t>
      </w:r>
      <w:r>
        <w:rPr>
          <w:rFonts w:hint="eastAsia"/>
        </w:rPr>
        <w:t>传统村落、</w:t>
      </w:r>
      <w:r>
        <w:rPr>
          <w:rFonts w:hint="eastAsia"/>
          <w:szCs w:val="32"/>
        </w:rPr>
        <w:t>城市旅游目的地</w:t>
      </w:r>
      <w:r>
        <w:rPr>
          <w:rFonts w:hint="eastAsia"/>
        </w:rPr>
        <w:t>等区域，自然环境优美、生态环境良好、民俗特色鲜明的旅游民宿聚集地，应</w:t>
      </w:r>
      <w:r>
        <w:t>当</w:t>
      </w:r>
      <w:r>
        <w:rPr>
          <w:rFonts w:hint="eastAsia"/>
        </w:rPr>
        <w:t>给予相应政策扶持，引导旅游民宿规范有序发展。</w:t>
      </w:r>
    </w:p>
    <w:p w14:paraId="035CCB70">
      <w:pPr>
        <w:widowControl w:val="0"/>
        <w:adjustRightInd w:val="0"/>
        <w:snapToGrid w:val="0"/>
        <w:ind w:firstLine="634" w:firstLineChars="200"/>
      </w:pPr>
      <w:r>
        <w:rPr>
          <w:rFonts w:hint="eastAsia" w:ascii="楷体_GB2312" w:eastAsia="楷体_GB2312"/>
          <w:b/>
          <w:bCs/>
        </w:rPr>
        <w:t xml:space="preserve">第九条 </w:t>
      </w:r>
      <w:r>
        <w:rPr>
          <w:rFonts w:hint="eastAsia" w:ascii="黑体" w:hAnsi="黑体" w:eastAsia="黑体"/>
          <w:b/>
          <w:bCs/>
        </w:rPr>
        <w:t>[</w:t>
      </w:r>
      <w:r>
        <w:rPr>
          <w:rFonts w:hint="eastAsia" w:ascii="黑体" w:hAnsi="黑体" w:eastAsia="黑体"/>
        </w:rPr>
        <w:t>规划支持]</w:t>
      </w:r>
      <w:r>
        <w:rPr>
          <w:rFonts w:hint="eastAsia"/>
        </w:rPr>
        <w:t>县级以上人民政府应当将旅游民宿发展纳入文化和旅游发展规划，与国民经济和社会发展规划、国土空间规划等相衔接。</w:t>
      </w:r>
    </w:p>
    <w:p w14:paraId="78C29147">
      <w:pPr>
        <w:widowControl w:val="0"/>
        <w:adjustRightInd w:val="0"/>
        <w:snapToGrid w:val="0"/>
        <w:ind w:firstLine="634" w:firstLineChars="200"/>
      </w:pPr>
      <w:r>
        <w:rPr>
          <w:rFonts w:hint="eastAsia" w:ascii="楷体_GB2312" w:eastAsia="楷体_GB2312"/>
          <w:b/>
          <w:bCs/>
        </w:rPr>
        <w:t xml:space="preserve">第十条 </w:t>
      </w:r>
      <w:r>
        <w:rPr>
          <w:rFonts w:hint="eastAsia" w:ascii="黑体" w:hAnsi="黑体" w:eastAsia="黑体"/>
          <w:b/>
          <w:bCs/>
        </w:rPr>
        <w:t>[</w:t>
      </w:r>
      <w:r>
        <w:rPr>
          <w:rFonts w:hint="eastAsia" w:ascii="黑体" w:hAnsi="黑体" w:eastAsia="黑体"/>
        </w:rPr>
        <w:t>资金支持]</w:t>
      </w:r>
      <w:r>
        <w:rPr>
          <w:rFonts w:hint="eastAsia"/>
        </w:rPr>
        <w:t>县级以上人民政府应当结合本地经济发展水平和财力状况，统筹文化和旅游、住房和城乡建设、自然资源、农业农村、交通运输等相关资金，支持旅游民宿及旅游民宿集群发展。发挥各级财政资金杠杆作用，引导社会资本有序进入旅游民宿领域。</w:t>
      </w:r>
    </w:p>
    <w:p w14:paraId="22CE20A2">
      <w:pPr>
        <w:widowControl w:val="0"/>
        <w:adjustRightInd w:val="0"/>
        <w:snapToGrid w:val="0"/>
        <w:ind w:firstLine="634" w:firstLineChars="200"/>
      </w:pPr>
      <w:r>
        <w:rPr>
          <w:rFonts w:hint="eastAsia" w:ascii="楷体_GB2312" w:eastAsia="楷体_GB2312"/>
          <w:b/>
          <w:bCs/>
        </w:rPr>
        <w:t xml:space="preserve">第十一条 </w:t>
      </w:r>
      <w:r>
        <w:rPr>
          <w:rFonts w:hint="eastAsia" w:ascii="黑体" w:hAnsi="黑体" w:eastAsia="黑体"/>
          <w:b/>
          <w:bCs/>
        </w:rPr>
        <w:t>[</w:t>
      </w:r>
      <w:r>
        <w:rPr>
          <w:rFonts w:hint="eastAsia" w:ascii="黑体" w:hAnsi="黑体" w:eastAsia="黑体"/>
        </w:rPr>
        <w:t>设施支持]</w:t>
      </w:r>
      <w:r>
        <w:rPr>
          <w:rFonts w:hint="eastAsia"/>
        </w:rPr>
        <w:t>县级以上</w:t>
      </w:r>
      <w:bookmarkStart w:id="0" w:name="_Hlk184748050"/>
      <w:r>
        <w:rPr>
          <w:rFonts w:hint="eastAsia"/>
        </w:rPr>
        <w:t>人民政府应当根据当地旅游民宿发展需要，</w:t>
      </w:r>
      <w:bookmarkEnd w:id="0"/>
      <w:bookmarkStart w:id="1" w:name="_Hlk184748192"/>
      <w:r>
        <w:rPr>
          <w:rFonts w:hint="eastAsia"/>
        </w:rPr>
        <w:t>统筹完善基础设施和公共服务设施建设，</w:t>
      </w:r>
      <w:bookmarkEnd w:id="1"/>
      <w:r>
        <w:rPr>
          <w:rFonts w:hint="eastAsia"/>
        </w:rPr>
        <w:t>鼓励各类资本创新投资建设模式。</w:t>
      </w:r>
    </w:p>
    <w:p w14:paraId="71798A4C">
      <w:pPr>
        <w:widowControl w:val="0"/>
        <w:adjustRightInd w:val="0"/>
        <w:snapToGrid w:val="0"/>
        <w:ind w:firstLine="634" w:firstLineChars="200"/>
      </w:pPr>
      <w:r>
        <w:rPr>
          <w:rFonts w:hint="eastAsia" w:ascii="楷体_GB2312" w:eastAsia="楷体_GB2312"/>
          <w:b/>
          <w:bCs/>
        </w:rPr>
        <w:t xml:space="preserve">第十二条 </w:t>
      </w:r>
      <w:r>
        <w:rPr>
          <w:rFonts w:hint="eastAsia" w:ascii="黑体" w:hAnsi="黑体" w:eastAsia="黑体"/>
          <w:b/>
          <w:bCs/>
        </w:rPr>
        <w:t>[</w:t>
      </w:r>
      <w:r>
        <w:rPr>
          <w:rFonts w:hint="eastAsia" w:ascii="黑体" w:hAnsi="黑体" w:eastAsia="黑体"/>
        </w:rPr>
        <w:t>土地支持]</w:t>
      </w:r>
      <w:r>
        <w:rPr>
          <w:rFonts w:hint="eastAsia"/>
        </w:rPr>
        <w:t>乡镇国土空间规划和村庄规划预留的建设用地机动指标，可以优先保障旅游民宿项目建设；通过全域土地综合整治、城乡建设用地增减挂钩等方式盘活的存量建设用地，可用于旅游民宿建设；</w:t>
      </w:r>
      <w:r>
        <w:rPr>
          <w:rFonts w:hint="eastAsia"/>
          <w:szCs w:val="32"/>
        </w:rPr>
        <w:t>支持利用荒山、荒沟、荒丘、荒滩等未利用地发展旅游民宿，符合法定条件的，优先安排新增建设用地计划指标</w:t>
      </w:r>
      <w:r>
        <w:rPr>
          <w:rFonts w:hint="eastAsia"/>
        </w:rPr>
        <w:t>。</w:t>
      </w:r>
    </w:p>
    <w:p w14:paraId="65F2699F">
      <w:pPr>
        <w:widowControl w:val="0"/>
        <w:adjustRightInd w:val="0"/>
        <w:snapToGrid w:val="0"/>
        <w:ind w:firstLine="634" w:firstLineChars="200"/>
      </w:pPr>
      <w:r>
        <w:rPr>
          <w:rFonts w:hint="eastAsia"/>
        </w:rPr>
        <w:t>鼓励通过回购、租赁、置换等方式，将旧厂房、仓库、闲置校舍、废弃工矿、老庭院、闲置宅基地、个人闲置房等，按照规划要求和用地标准改造、扩建、新建旅游民宿；支持将具备条件的“空心村”或老旧镇区整体盘活、改造，用于发展旅游民宿集群；文物建筑可按照《文物建筑开放导则（试行）》要求开办旅游民宿</w:t>
      </w:r>
      <w:r>
        <w:rPr>
          <w:rFonts w:hint="eastAsia"/>
          <w:szCs w:val="32"/>
        </w:rPr>
        <w:t>。</w:t>
      </w:r>
    </w:p>
    <w:p w14:paraId="6EBE9AC8">
      <w:pPr>
        <w:widowControl w:val="0"/>
        <w:adjustRightInd w:val="0"/>
        <w:snapToGrid w:val="0"/>
        <w:ind w:firstLine="640"/>
        <w:rPr>
          <w:rFonts w:ascii="仿宋_GB2312"/>
          <w:szCs w:val="32"/>
        </w:rPr>
      </w:pPr>
      <w:r>
        <w:rPr>
          <w:rFonts w:hint="eastAsia" w:ascii="仿宋_GB2312"/>
          <w:szCs w:val="32"/>
        </w:rPr>
        <w:t>农牧户和返乡人员可利用自有房屋自主经营旅游民宿</w:t>
      </w:r>
      <w:r>
        <w:rPr>
          <w:rFonts w:hint="eastAsia" w:ascii="仿宋_GB2312" w:hAnsi="微软雅黑" w:cs="微软雅黑"/>
          <w:szCs w:val="32"/>
        </w:rPr>
        <w:t>；</w:t>
      </w:r>
      <w:r>
        <w:rPr>
          <w:rFonts w:hint="eastAsia" w:ascii="仿宋_GB2312" w:hAnsi="仿宋_GB2312" w:cs="仿宋_GB2312"/>
          <w:szCs w:val="32"/>
        </w:rPr>
        <w:t>农村集体经济组织可采取自营、出租、入股、联营等方式依法使用农村集体建设用地发展旅游民宿；其他个人或组织等可通过租赁产权明晰的闲置房屋、合作经营等方式经营旅游民宿。</w:t>
      </w:r>
    </w:p>
    <w:p w14:paraId="57502E4B">
      <w:pPr>
        <w:widowControl w:val="0"/>
        <w:adjustRightInd w:val="0"/>
        <w:snapToGrid w:val="0"/>
        <w:ind w:firstLine="634" w:firstLineChars="200"/>
      </w:pPr>
      <w:r>
        <w:rPr>
          <w:rFonts w:hint="eastAsia" w:ascii="楷体_GB2312" w:eastAsia="楷体_GB2312"/>
          <w:b/>
          <w:bCs/>
        </w:rPr>
        <w:t xml:space="preserve">第十三条 </w:t>
      </w:r>
      <w:r>
        <w:rPr>
          <w:rFonts w:hint="eastAsia" w:ascii="黑体" w:hAnsi="黑体" w:eastAsia="黑体"/>
          <w:b/>
          <w:bCs/>
        </w:rPr>
        <w:t>[</w:t>
      </w:r>
      <w:r>
        <w:rPr>
          <w:rFonts w:hint="eastAsia" w:ascii="黑体" w:hAnsi="黑体" w:eastAsia="黑体"/>
        </w:rPr>
        <w:t>金融支持]</w:t>
      </w:r>
      <w:r>
        <w:rPr>
          <w:rFonts w:hint="eastAsia"/>
        </w:rPr>
        <w:t>鼓励金融机构依法合规创新金融产品和服务模式，加大对旅游民宿发展的信贷支持。</w:t>
      </w:r>
    </w:p>
    <w:p w14:paraId="2C1632F0">
      <w:pPr>
        <w:widowControl w:val="0"/>
        <w:adjustRightInd w:val="0"/>
        <w:snapToGrid w:val="0"/>
        <w:ind w:firstLine="634" w:firstLineChars="200"/>
      </w:pPr>
      <w:r>
        <w:rPr>
          <w:rFonts w:hint="eastAsia" w:ascii="楷体_GB2312" w:eastAsia="楷体_GB2312"/>
          <w:b/>
          <w:bCs/>
        </w:rPr>
        <w:t xml:space="preserve">第十四条 </w:t>
      </w:r>
      <w:r>
        <w:rPr>
          <w:rFonts w:hint="eastAsia" w:ascii="黑体" w:hAnsi="黑体" w:eastAsia="黑体"/>
          <w:b/>
          <w:bCs/>
        </w:rPr>
        <w:t>[</w:t>
      </w:r>
      <w:r>
        <w:rPr>
          <w:rFonts w:hint="eastAsia" w:ascii="黑体" w:hAnsi="黑体" w:eastAsia="黑体"/>
        </w:rPr>
        <w:t>人才支持]</w:t>
      </w:r>
      <w:r>
        <w:rPr>
          <w:rFonts w:hint="eastAsia"/>
        </w:rPr>
        <w:t>县级以上人民政府应当制定旅游民宿专业人才引进和培养政策，整合行业协会、职业院校、社会企业等力量，</w:t>
      </w:r>
      <w:r>
        <w:rPr>
          <w:rFonts w:hint="eastAsia"/>
          <w:szCs w:val="32"/>
        </w:rPr>
        <w:t>加快</w:t>
      </w:r>
      <w:r>
        <w:rPr>
          <w:rFonts w:hint="eastAsia"/>
        </w:rPr>
        <w:t>旅游民宿规划设计、开发建设、经营管理和服务人员的培养</w:t>
      </w:r>
      <w:r>
        <w:rPr>
          <w:rFonts w:hint="eastAsia"/>
          <w:szCs w:val="32"/>
        </w:rPr>
        <w:t>。</w:t>
      </w:r>
      <w:r>
        <w:rPr>
          <w:rFonts w:hint="eastAsia"/>
        </w:rPr>
        <w:t>对符合条件开展旅游民宿创业的高校毕业生、返乡创业人员等，给予相应创业扶持。</w:t>
      </w:r>
    </w:p>
    <w:p w14:paraId="74934F0D">
      <w:pPr>
        <w:widowControl w:val="0"/>
        <w:adjustRightInd w:val="0"/>
        <w:snapToGrid w:val="0"/>
        <w:ind w:firstLine="640"/>
      </w:pPr>
      <w:r>
        <w:rPr>
          <w:rFonts w:hint="eastAsia" w:ascii="楷体_GB2312" w:eastAsia="楷体_GB2312"/>
          <w:b/>
          <w:bCs/>
        </w:rPr>
        <w:t xml:space="preserve">第十五条 </w:t>
      </w:r>
      <w:r>
        <w:rPr>
          <w:rFonts w:hint="eastAsia" w:ascii="黑体" w:hAnsi="黑体" w:eastAsia="黑体"/>
          <w:b/>
          <w:bCs/>
        </w:rPr>
        <w:t>[</w:t>
      </w:r>
      <w:r>
        <w:rPr>
          <w:rFonts w:hint="eastAsia" w:ascii="黑体" w:hAnsi="黑体" w:eastAsia="黑体"/>
        </w:rPr>
        <w:t>宣传推广支持]</w:t>
      </w:r>
      <w:r>
        <w:rPr>
          <w:rFonts w:hint="eastAsia"/>
        </w:rPr>
        <w:t>县级以上人民政府应当</w:t>
      </w:r>
      <w:bookmarkStart w:id="2" w:name="_Hlk184746859"/>
      <w:r>
        <w:rPr>
          <w:rFonts w:hint="eastAsia"/>
          <w:szCs w:val="32"/>
        </w:rPr>
        <w:t>充分运用信息化手段，加强对旅游民宿产品的精准宣传和互动反馈。将旅游民宿纳入文化和旅游消费惠民、会展节庆活动内容范围，鼓励各地将有条件的旅游民宿纳入政府机关和企事业单位会议培训、职工疗休养选择范围。</w:t>
      </w:r>
      <w:bookmarkEnd w:id="2"/>
    </w:p>
    <w:p w14:paraId="1215F2C5">
      <w:pPr>
        <w:widowControl w:val="0"/>
        <w:adjustRightInd w:val="0"/>
        <w:snapToGrid w:val="0"/>
        <w:ind w:firstLine="634" w:firstLineChars="200"/>
      </w:pPr>
      <w:r>
        <w:rPr>
          <w:rFonts w:hint="eastAsia" w:ascii="楷体_GB2312" w:eastAsia="楷体_GB2312"/>
          <w:b/>
          <w:bCs/>
        </w:rPr>
        <w:t xml:space="preserve">第十六条 </w:t>
      </w:r>
      <w:r>
        <w:rPr>
          <w:rFonts w:hint="eastAsia" w:ascii="黑体" w:hAnsi="黑体" w:eastAsia="黑体"/>
        </w:rPr>
        <w:t>[推动高质量发展]</w:t>
      </w:r>
      <w:r>
        <w:rPr>
          <w:rFonts w:hint="eastAsia"/>
        </w:rPr>
        <w:t>县级以上人民政府应当鼓励、支持、引导形成布局合理、规模适度、内涵丰富、特色鲜明、服务优质的旅游民宿高质量发展格局。</w:t>
      </w:r>
    </w:p>
    <w:p w14:paraId="36EFE842">
      <w:pPr>
        <w:widowControl w:val="0"/>
        <w:adjustRightInd w:val="0"/>
        <w:snapToGrid w:val="0"/>
        <w:ind w:firstLine="634" w:firstLineChars="200"/>
      </w:pPr>
      <w:r>
        <w:rPr>
          <w:rFonts w:hint="eastAsia"/>
        </w:rPr>
        <w:t>（一）围绕新型城镇化和乡村振兴战略，推动旅游民宿集聚区在产品特色、错位发展、资源共享等方面提质升级，发挥集聚带动</w:t>
      </w:r>
      <w:r>
        <w:t>效应</w:t>
      </w:r>
      <w:r>
        <w:rPr>
          <w:rFonts w:hint="eastAsia"/>
        </w:rPr>
        <w:t>。</w:t>
      </w:r>
    </w:p>
    <w:p w14:paraId="62631011">
      <w:pPr>
        <w:widowControl w:val="0"/>
        <w:adjustRightInd w:val="0"/>
        <w:snapToGrid w:val="0"/>
        <w:ind w:firstLine="634" w:firstLineChars="200"/>
      </w:pPr>
      <w:r>
        <w:rPr>
          <w:rFonts w:hint="eastAsia"/>
        </w:rPr>
        <w:t>（二）支持旅游民宿在建筑设计、空间布局、装修装饰、景观营造、服务内容和方式等方面，体现历史、民俗、建筑、歌舞、饮食、服饰、文学艺术、节日庆典、传统医药、传统手工艺、传统体育活动、传统生产生活方式等在地文化内涵。</w:t>
      </w:r>
    </w:p>
    <w:p w14:paraId="6F383240">
      <w:pPr>
        <w:widowControl w:val="0"/>
        <w:adjustRightInd w:val="0"/>
        <w:snapToGrid w:val="0"/>
        <w:ind w:firstLine="634" w:firstLineChars="200"/>
      </w:pPr>
      <w:r>
        <w:rPr>
          <w:rFonts w:hint="eastAsia"/>
        </w:rPr>
        <w:t>（三）鼓励旅游民宿经营者围绕绿洲文化、游牧文化、</w:t>
      </w:r>
      <w:r>
        <w:rPr>
          <w:rFonts w:hint="eastAsia"/>
          <w:szCs w:val="32"/>
        </w:rPr>
        <w:t>昆仑文化、民俗礼仪、风土人情、边境风貌、冰雪风光、梨城水乡、龟兹乐舞、火洲绿廊、古城印象、雪域高原、温泉康养、影视基地、康体运动等</w:t>
      </w:r>
      <w:r>
        <w:rPr>
          <w:rFonts w:hint="eastAsia"/>
        </w:rPr>
        <w:t>主题定位，打造特色鲜明、类型丰富、品质优良、价格合理的产品体系。</w:t>
      </w:r>
    </w:p>
    <w:p w14:paraId="659B6DB1">
      <w:pPr>
        <w:widowControl w:val="0"/>
        <w:adjustRightInd w:val="0"/>
        <w:snapToGrid w:val="0"/>
        <w:ind w:firstLine="634" w:firstLineChars="200"/>
        <w:rPr>
          <w:b/>
          <w:bCs/>
        </w:rPr>
      </w:pPr>
      <w:r>
        <w:rPr>
          <w:rFonts w:hint="eastAsia"/>
        </w:rPr>
        <w:t>（四）鼓励旅游民宿经营者开展多元业态经营，拓展</w:t>
      </w:r>
      <w:r>
        <w:rPr>
          <w:rFonts w:hint="eastAsia"/>
          <w:szCs w:val="32"/>
        </w:rPr>
        <w:t>共享农业、手工制作、特色文化体验、农副产品加工、电商物流、文化创意、</w:t>
      </w:r>
      <w:r>
        <w:rPr>
          <w:rFonts w:hint="eastAsia"/>
        </w:rPr>
        <w:t>科普研学、户外运动、传统餐饮</w:t>
      </w:r>
      <w:r>
        <w:rPr>
          <w:rFonts w:hint="eastAsia"/>
          <w:szCs w:val="32"/>
        </w:rPr>
        <w:t>等综合业态。</w:t>
      </w:r>
    </w:p>
    <w:p w14:paraId="46BC0C71">
      <w:pPr>
        <w:widowControl w:val="0"/>
        <w:adjustRightInd w:val="0"/>
        <w:snapToGrid w:val="0"/>
        <w:ind w:firstLine="634" w:firstLineChars="200"/>
      </w:pPr>
      <w:r>
        <w:rPr>
          <w:rFonts w:hint="eastAsia"/>
        </w:rPr>
        <w:t>（五）支持将旅游民宿纳入文化和旅游品牌建设工作，培育具有区域特征和地方特色的旅游民宿品牌，鼓励优质旅游民宿品牌输出民宿设计、运营管理、市场开拓等成熟经验。</w:t>
      </w:r>
    </w:p>
    <w:p w14:paraId="14612755">
      <w:pPr>
        <w:widowControl w:val="0"/>
        <w:adjustRightInd w:val="0"/>
        <w:snapToGrid w:val="0"/>
        <w:ind w:firstLine="634" w:firstLineChars="200"/>
      </w:pPr>
      <w:r>
        <w:rPr>
          <w:rFonts w:hint="eastAsia"/>
        </w:rPr>
        <w:t>（六）鼓励旅游民宿经营者利用现代科技信息手段，打造智慧旅游民宿。</w:t>
      </w:r>
    </w:p>
    <w:p w14:paraId="5C81E925">
      <w:pPr>
        <w:pStyle w:val="3"/>
        <w:widowControl w:val="0"/>
        <w:adjustRightInd w:val="0"/>
        <w:snapToGrid w:val="0"/>
        <w:spacing w:before="0" w:after="120" w:line="640" w:lineRule="atLeast"/>
        <w:jc w:val="center"/>
        <w:rPr>
          <w:rFonts w:hint="eastAsia" w:ascii="黑体" w:hAnsi="黑体" w:eastAsia="黑体"/>
          <w:b w:val="0"/>
          <w:bCs w:val="0"/>
          <w:position w:val="-12"/>
          <w:sz w:val="32"/>
          <w:szCs w:val="32"/>
        </w:rPr>
      </w:pPr>
      <w:r>
        <w:rPr>
          <w:rFonts w:hint="eastAsia" w:ascii="黑体" w:hAnsi="黑体" w:eastAsia="黑体"/>
          <w:b w:val="0"/>
          <w:bCs w:val="0"/>
          <w:position w:val="-12"/>
          <w:sz w:val="32"/>
          <w:szCs w:val="32"/>
        </w:rPr>
        <w:t>第三章 规范管理</w:t>
      </w:r>
    </w:p>
    <w:p w14:paraId="36152BC5">
      <w:pPr>
        <w:widowControl w:val="0"/>
        <w:adjustRightInd w:val="0"/>
        <w:snapToGrid w:val="0"/>
        <w:ind w:firstLine="634" w:firstLineChars="200"/>
      </w:pPr>
      <w:r>
        <w:rPr>
          <w:rFonts w:hint="eastAsia" w:ascii="楷体_GB2312" w:eastAsia="楷体_GB2312"/>
          <w:b/>
          <w:bCs/>
        </w:rPr>
        <w:t xml:space="preserve">第十七条 </w:t>
      </w:r>
      <w:r>
        <w:rPr>
          <w:rFonts w:hint="eastAsia" w:ascii="黑体" w:hAnsi="黑体" w:eastAsia="黑体"/>
          <w:b/>
          <w:bCs/>
        </w:rPr>
        <w:t>[</w:t>
      </w:r>
      <w:r>
        <w:rPr>
          <w:rFonts w:hint="eastAsia" w:ascii="黑体" w:hAnsi="黑体" w:eastAsia="黑体"/>
        </w:rPr>
        <w:t>旅游民宿规模]</w:t>
      </w:r>
      <w:r>
        <w:rPr>
          <w:rFonts w:hint="eastAsia"/>
        </w:rPr>
        <w:t>旅游民宿客房规模应当按照旅游民宿国家标准以及有关要求执行，单幢建筑的经营用客房建筑物应</w:t>
      </w:r>
      <w:r>
        <w:t>当</w:t>
      </w:r>
      <w:r>
        <w:rPr>
          <w:rFonts w:hint="eastAsia"/>
        </w:rPr>
        <w:t>不超过4层、经营用房面积</w:t>
      </w:r>
      <w:r>
        <w:t>不得超过</w:t>
      </w:r>
      <w:r>
        <w:rPr>
          <w:rFonts w:hint="eastAsia"/>
        </w:rPr>
        <w:t>800平方米。超过此规模的住宿服务经营场所，应</w:t>
      </w:r>
      <w:r>
        <w:t>当</w:t>
      </w:r>
      <w:r>
        <w:rPr>
          <w:rFonts w:hint="eastAsia"/>
        </w:rPr>
        <w:t>按照旅馆业相关法律、法规、规章进行管理。</w:t>
      </w:r>
    </w:p>
    <w:p w14:paraId="76C0DA26">
      <w:pPr>
        <w:widowControl w:val="0"/>
        <w:adjustRightInd w:val="0"/>
        <w:snapToGrid w:val="0"/>
        <w:ind w:firstLine="634" w:firstLineChars="200"/>
      </w:pPr>
      <w:r>
        <w:rPr>
          <w:rFonts w:hint="eastAsia" w:ascii="楷体_GB2312" w:eastAsia="楷体_GB2312"/>
          <w:b/>
          <w:bCs/>
        </w:rPr>
        <w:t xml:space="preserve">第十八条 </w:t>
      </w:r>
      <w:r>
        <w:rPr>
          <w:rFonts w:hint="eastAsia" w:ascii="黑体" w:hAnsi="黑体" w:eastAsia="黑体"/>
          <w:b/>
          <w:bCs/>
        </w:rPr>
        <w:t>[</w:t>
      </w:r>
      <w:r>
        <w:rPr>
          <w:rFonts w:hint="eastAsia" w:ascii="黑体" w:hAnsi="黑体" w:eastAsia="黑体"/>
        </w:rPr>
        <w:t>旅游民宿选址]</w:t>
      </w:r>
      <w:r>
        <w:rPr>
          <w:rFonts w:hint="eastAsia"/>
        </w:rPr>
        <w:t>旅游民宿选址应</w:t>
      </w:r>
      <w:r>
        <w:t>当</w:t>
      </w:r>
      <w:r>
        <w:rPr>
          <w:rFonts w:hint="eastAsia"/>
        </w:rPr>
        <w:t>遵守相关法律法规，符合本辖区的国土空间规划、生态环境和文化旅游资源保护等相关规划及要求，无地质灾害和其他影响公共安全的隐患。</w:t>
      </w:r>
    </w:p>
    <w:p w14:paraId="422E59FF">
      <w:pPr>
        <w:widowControl w:val="0"/>
        <w:adjustRightInd w:val="0"/>
        <w:snapToGrid w:val="0"/>
        <w:ind w:firstLine="634" w:firstLineChars="200"/>
      </w:pPr>
      <w:r>
        <w:rPr>
          <w:rFonts w:hint="eastAsia" w:ascii="楷体_GB2312" w:eastAsia="楷体_GB2312"/>
          <w:b/>
          <w:bCs/>
        </w:rPr>
        <w:t xml:space="preserve">第十九条 </w:t>
      </w:r>
      <w:r>
        <w:rPr>
          <w:rFonts w:hint="eastAsia" w:ascii="黑体" w:hAnsi="黑体" w:eastAsia="黑体"/>
          <w:b/>
          <w:bCs/>
        </w:rPr>
        <w:t>[</w:t>
      </w:r>
      <w:r>
        <w:rPr>
          <w:rFonts w:hint="eastAsia" w:ascii="黑体" w:hAnsi="黑体" w:eastAsia="黑体"/>
        </w:rPr>
        <w:t>建筑安全]</w:t>
      </w:r>
      <w:r>
        <w:rPr>
          <w:rFonts w:hint="eastAsia"/>
        </w:rPr>
        <w:t>旅游民宿建筑应</w:t>
      </w:r>
      <w:r>
        <w:t>当</w:t>
      </w:r>
      <w:r>
        <w:rPr>
          <w:rFonts w:hint="eastAsia"/>
        </w:rPr>
        <w:t>符合国家有关房屋质量和结构安全的标准与要求。</w:t>
      </w:r>
    </w:p>
    <w:p w14:paraId="41233DC3">
      <w:pPr>
        <w:widowControl w:val="0"/>
        <w:adjustRightInd w:val="0"/>
        <w:snapToGrid w:val="0"/>
        <w:ind w:firstLine="634" w:firstLineChars="200"/>
      </w:pPr>
      <w:r>
        <w:rPr>
          <w:rFonts w:hint="eastAsia"/>
        </w:rPr>
        <w:t>改建的旅游民宿建筑，不得破坏建筑主体和承重结构，必要时应</w:t>
      </w:r>
      <w:r>
        <w:t>当</w:t>
      </w:r>
      <w:r>
        <w:rPr>
          <w:rFonts w:hint="eastAsia"/>
        </w:rPr>
        <w:t>采取加固措施并进行安全鉴定，确保建筑使用安全。</w:t>
      </w:r>
    </w:p>
    <w:p w14:paraId="278AF530">
      <w:pPr>
        <w:widowControl w:val="0"/>
        <w:adjustRightInd w:val="0"/>
        <w:snapToGrid w:val="0"/>
        <w:ind w:firstLine="640"/>
        <w:rPr>
          <w:rFonts w:cs="Times New Roman"/>
          <w:szCs w:val="32"/>
        </w:rPr>
      </w:pPr>
      <w:r>
        <w:rPr>
          <w:rFonts w:hint="eastAsia" w:cs="Times New Roman"/>
          <w:szCs w:val="32"/>
        </w:rPr>
        <w:t>旅游</w:t>
      </w:r>
      <w:r>
        <w:rPr>
          <w:rFonts w:cs="Times New Roman"/>
          <w:szCs w:val="32"/>
        </w:rPr>
        <w:t>民宿建筑风貌应当与当地人文民俗、景观环境相协调。</w:t>
      </w:r>
    </w:p>
    <w:p w14:paraId="596ECDF9">
      <w:pPr>
        <w:widowControl w:val="0"/>
        <w:adjustRightInd w:val="0"/>
        <w:snapToGrid w:val="0"/>
        <w:ind w:firstLine="634" w:firstLineChars="200"/>
      </w:pPr>
      <w:r>
        <w:rPr>
          <w:rFonts w:hint="eastAsia" w:ascii="楷体_GB2312" w:eastAsia="楷体_GB2312"/>
          <w:b/>
          <w:bCs/>
        </w:rPr>
        <w:t xml:space="preserve">第二十条 </w:t>
      </w:r>
      <w:r>
        <w:rPr>
          <w:rFonts w:hint="eastAsia" w:ascii="黑体" w:hAnsi="黑体" w:eastAsia="黑体"/>
          <w:b/>
          <w:bCs/>
        </w:rPr>
        <w:t>[</w:t>
      </w:r>
      <w:r>
        <w:rPr>
          <w:rFonts w:hint="eastAsia" w:ascii="黑体" w:hAnsi="黑体" w:eastAsia="黑体"/>
        </w:rPr>
        <w:t>消防安全]</w:t>
      </w:r>
      <w:r>
        <w:rPr>
          <w:rFonts w:hint="eastAsia"/>
        </w:rPr>
        <w:t>位于镇（不包括城关镇）、乡、村，利用村民自建住宅进行改造的民宿，其消防安全要求按照</w:t>
      </w:r>
      <w:r>
        <w:rPr>
          <w:rFonts w:cs="Times New Roman"/>
          <w:szCs w:val="32"/>
        </w:rPr>
        <w:t>《住房城乡建设部、公安部、国家旅游局关于印发农家乐（民宿）建筑防火导则（试行）的通知》（建村〔2017〕50号）的</w:t>
      </w:r>
      <w:r>
        <w:rPr>
          <w:rFonts w:hint="eastAsia"/>
        </w:rPr>
        <w:t>规定执行。</w:t>
      </w:r>
    </w:p>
    <w:p w14:paraId="1935760E">
      <w:pPr>
        <w:widowControl w:val="0"/>
        <w:adjustRightInd w:val="0"/>
        <w:snapToGrid w:val="0"/>
        <w:ind w:firstLine="634" w:firstLineChars="200"/>
      </w:pPr>
      <w:r>
        <w:rPr>
          <w:rFonts w:hint="eastAsia"/>
        </w:rPr>
        <w:t>利用其他建筑进行改造的民宿，其消防安全应当符合《建筑防火通用规范》（</w:t>
      </w:r>
      <w:r>
        <w:t>GB</w:t>
      </w:r>
      <w:r>
        <w:rPr>
          <w:rFonts w:hint="eastAsia"/>
        </w:rPr>
        <w:t xml:space="preserve"> </w:t>
      </w:r>
      <w:r>
        <w:t>55037-2022</w:t>
      </w:r>
      <w:r>
        <w:rPr>
          <w:rFonts w:hint="eastAsia"/>
        </w:rPr>
        <w:t>）要求。</w:t>
      </w:r>
    </w:p>
    <w:p w14:paraId="0D873E8A">
      <w:pPr>
        <w:widowControl w:val="0"/>
        <w:adjustRightInd w:val="0"/>
        <w:snapToGrid w:val="0"/>
        <w:ind w:firstLine="634" w:firstLineChars="200"/>
      </w:pPr>
      <w:r>
        <w:rPr>
          <w:rFonts w:hint="eastAsia" w:ascii="楷体_GB2312" w:eastAsia="楷体_GB2312"/>
          <w:b/>
          <w:bCs/>
        </w:rPr>
        <w:t xml:space="preserve">第二十一条 </w:t>
      </w:r>
      <w:r>
        <w:rPr>
          <w:rFonts w:hint="eastAsia" w:ascii="黑体" w:hAnsi="黑体" w:eastAsia="黑体"/>
          <w:b/>
          <w:bCs/>
        </w:rPr>
        <w:t>[</w:t>
      </w:r>
      <w:r>
        <w:rPr>
          <w:rFonts w:hint="eastAsia" w:ascii="黑体" w:hAnsi="黑体" w:eastAsia="黑体"/>
        </w:rPr>
        <w:t>治安管理]</w:t>
      </w:r>
      <w:r>
        <w:rPr>
          <w:rFonts w:hint="eastAsia"/>
        </w:rPr>
        <w:t>安装经公安部门认证的治安管理软件或治安管理信息系统，配备必要的防盗、视频监控等安全技术防范设施，视频监控资料保存期限不少于九十日且保证不被删改、传播或非法使用；</w:t>
      </w:r>
    </w:p>
    <w:p w14:paraId="046BD00B">
      <w:pPr>
        <w:widowControl w:val="0"/>
        <w:adjustRightInd w:val="0"/>
        <w:snapToGrid w:val="0"/>
        <w:ind w:firstLine="634" w:firstLineChars="200"/>
      </w:pPr>
      <w:r>
        <w:rPr>
          <w:rFonts w:hint="eastAsia" w:ascii="楷体_GB2312" w:eastAsia="楷体_GB2312"/>
          <w:b/>
          <w:bCs/>
        </w:rPr>
        <w:t xml:space="preserve">第二十二条 </w:t>
      </w:r>
      <w:r>
        <w:rPr>
          <w:rFonts w:hint="eastAsia" w:ascii="黑体" w:hAnsi="黑体" w:eastAsia="黑体"/>
          <w:b/>
          <w:bCs/>
        </w:rPr>
        <w:t>[</w:t>
      </w:r>
      <w:r>
        <w:rPr>
          <w:rFonts w:hint="eastAsia" w:ascii="黑体" w:hAnsi="黑体" w:eastAsia="黑体"/>
        </w:rPr>
        <w:t>公共卫生]</w:t>
      </w:r>
      <w:r>
        <w:rPr>
          <w:rFonts w:hint="eastAsia"/>
        </w:rPr>
        <w:t>旅游民宿应</w:t>
      </w:r>
      <w:r>
        <w:t>当</w:t>
      </w:r>
      <w:r>
        <w:rPr>
          <w:rFonts w:hint="eastAsia"/>
        </w:rPr>
        <w:t>加强卫生管理，保持环境卫生整洁，公共用品用具要一客一换一消毒，一次性用品用具要一客一换；直接为游客服务的人员应当持有效健康证明；</w:t>
      </w:r>
    </w:p>
    <w:p w14:paraId="3EA8E1EF">
      <w:pPr>
        <w:widowControl w:val="0"/>
        <w:adjustRightInd w:val="0"/>
        <w:snapToGrid w:val="0"/>
        <w:ind w:firstLine="634" w:firstLineChars="200"/>
      </w:pPr>
      <w:r>
        <w:rPr>
          <w:rFonts w:hint="eastAsia" w:ascii="楷体_GB2312" w:eastAsia="楷体_GB2312"/>
          <w:b/>
          <w:bCs/>
        </w:rPr>
        <w:t xml:space="preserve">第二十三条 </w:t>
      </w:r>
      <w:r>
        <w:rPr>
          <w:rFonts w:hint="eastAsia" w:ascii="黑体" w:hAnsi="黑体" w:eastAsia="黑体"/>
          <w:b/>
          <w:bCs/>
        </w:rPr>
        <w:t>[</w:t>
      </w:r>
      <w:r>
        <w:rPr>
          <w:rFonts w:hint="eastAsia" w:ascii="黑体" w:hAnsi="黑体" w:eastAsia="黑体"/>
        </w:rPr>
        <w:t>食品安全]</w:t>
      </w:r>
      <w:r>
        <w:rPr>
          <w:rFonts w:hint="eastAsia"/>
        </w:rPr>
        <w:t>旅游民宿兼营食品销售和餐饮服务的，应</w:t>
      </w:r>
      <w:r>
        <w:t>当</w:t>
      </w:r>
      <w:r>
        <w:rPr>
          <w:rFonts w:hint="eastAsia"/>
        </w:rPr>
        <w:t>遵守食品安全相关法律、法规、规章以及食品安全相关标准的规定，规范经营，</w:t>
      </w:r>
      <w:r>
        <w:t>保障</w:t>
      </w:r>
      <w:r>
        <w:rPr>
          <w:rFonts w:hint="eastAsia"/>
        </w:rPr>
        <w:t>环境干净卫生和食品安全，并做到厉行节约、反对浪费；</w:t>
      </w:r>
    </w:p>
    <w:p w14:paraId="157603FB">
      <w:pPr>
        <w:widowControl w:val="0"/>
        <w:adjustRightInd w:val="0"/>
        <w:snapToGrid w:val="0"/>
        <w:ind w:firstLine="634" w:firstLineChars="200"/>
      </w:pPr>
      <w:r>
        <w:rPr>
          <w:rFonts w:hint="eastAsia" w:ascii="楷体_GB2312" w:eastAsia="楷体_GB2312"/>
          <w:b/>
          <w:bCs/>
        </w:rPr>
        <w:t xml:space="preserve">第二十四条 </w:t>
      </w:r>
      <w:r>
        <w:rPr>
          <w:rFonts w:hint="eastAsia" w:ascii="黑体" w:hAnsi="黑体" w:eastAsia="黑体"/>
          <w:b/>
          <w:bCs/>
        </w:rPr>
        <w:t>[</w:t>
      </w:r>
      <w:r>
        <w:rPr>
          <w:rFonts w:hint="eastAsia" w:ascii="黑体" w:hAnsi="黑体" w:eastAsia="黑体"/>
        </w:rPr>
        <w:t>环境保护]</w:t>
      </w:r>
      <w:r>
        <w:rPr>
          <w:rFonts w:hint="eastAsia"/>
        </w:rPr>
        <w:t>旅游民宿的污水应</w:t>
      </w:r>
      <w:r>
        <w:t>当</w:t>
      </w:r>
      <w:r>
        <w:rPr>
          <w:rFonts w:hint="eastAsia"/>
        </w:rPr>
        <w:t>排入集中污水处理设施，无集中污水处理设施的，应</w:t>
      </w:r>
      <w:r>
        <w:t>当</w:t>
      </w:r>
      <w:r>
        <w:rPr>
          <w:rFonts w:hint="eastAsia"/>
        </w:rPr>
        <w:t>按照规定配套建设符合标准的污水收集处理设施；提供餐饮服务的，应</w:t>
      </w:r>
      <w:r>
        <w:t>当</w:t>
      </w:r>
      <w:r>
        <w:rPr>
          <w:rFonts w:hint="eastAsia"/>
        </w:rPr>
        <w:t>配套油烟净化处理设施，油烟排放符合饮食业相关标准。</w:t>
      </w:r>
    </w:p>
    <w:p w14:paraId="34A66BF8">
      <w:pPr>
        <w:widowControl w:val="0"/>
        <w:adjustRightInd w:val="0"/>
        <w:snapToGrid w:val="0"/>
        <w:ind w:firstLine="634" w:firstLineChars="200"/>
      </w:pPr>
      <w:r>
        <w:rPr>
          <w:rFonts w:hint="eastAsia" w:ascii="楷体_GB2312" w:eastAsia="楷体_GB2312"/>
          <w:b/>
          <w:bCs/>
        </w:rPr>
        <w:t xml:space="preserve">第二十五条 </w:t>
      </w:r>
      <w:r>
        <w:rPr>
          <w:rFonts w:hint="eastAsia" w:ascii="黑体" w:hAnsi="黑体" w:eastAsia="黑体"/>
          <w:b/>
          <w:bCs/>
        </w:rPr>
        <w:t>[</w:t>
      </w:r>
      <w:r>
        <w:rPr>
          <w:rFonts w:hint="eastAsia" w:ascii="黑体" w:hAnsi="黑体" w:eastAsia="黑体"/>
        </w:rPr>
        <w:t>开办申报]</w:t>
      </w:r>
      <w:r>
        <w:rPr>
          <w:rFonts w:hint="eastAsia"/>
        </w:rPr>
        <w:t>旅游民宿开办实行属地申报联审制。旅游民宿经营者向经营场所所在地的县（市、区）市场监督管理部门提出注册登记和经营许可“证照联办”申请，经营范围登记应当包含“旅游民宿服务”，相关部门分类登记和审批完成后，由市场监督管理部门“证照联办”综合受理窗口统一发放证照。</w:t>
      </w:r>
    </w:p>
    <w:p w14:paraId="493D61E4">
      <w:pPr>
        <w:pStyle w:val="3"/>
        <w:widowControl w:val="0"/>
        <w:adjustRightInd w:val="0"/>
        <w:snapToGrid w:val="0"/>
        <w:spacing w:before="0" w:after="120" w:line="640" w:lineRule="atLeast"/>
        <w:jc w:val="center"/>
        <w:rPr>
          <w:rFonts w:hint="eastAsia" w:ascii="黑体" w:hAnsi="黑体" w:eastAsia="黑体"/>
          <w:b w:val="0"/>
          <w:bCs w:val="0"/>
          <w:position w:val="-12"/>
          <w:sz w:val="32"/>
          <w:szCs w:val="32"/>
        </w:rPr>
      </w:pPr>
      <w:r>
        <w:rPr>
          <w:rFonts w:hint="eastAsia" w:ascii="黑体" w:hAnsi="黑体" w:eastAsia="黑体"/>
          <w:b w:val="0"/>
          <w:bCs w:val="0"/>
          <w:position w:val="-12"/>
          <w:sz w:val="32"/>
          <w:szCs w:val="32"/>
        </w:rPr>
        <w:t>第四章 经营规范</w:t>
      </w:r>
    </w:p>
    <w:p w14:paraId="74FB3E92">
      <w:pPr>
        <w:widowControl w:val="0"/>
        <w:adjustRightInd w:val="0"/>
        <w:snapToGrid w:val="0"/>
        <w:ind w:firstLine="634" w:firstLineChars="200"/>
      </w:pPr>
      <w:r>
        <w:rPr>
          <w:rFonts w:hint="eastAsia" w:ascii="楷体_GB2312" w:eastAsia="楷体_GB2312"/>
          <w:b/>
          <w:bCs/>
        </w:rPr>
        <w:t xml:space="preserve">第二十六条 </w:t>
      </w:r>
      <w:r>
        <w:rPr>
          <w:rFonts w:hint="eastAsia" w:ascii="黑体" w:hAnsi="黑体" w:eastAsia="黑体"/>
          <w:b/>
          <w:bCs/>
        </w:rPr>
        <w:t>[</w:t>
      </w:r>
      <w:r>
        <w:rPr>
          <w:rFonts w:hint="eastAsia" w:ascii="黑体" w:hAnsi="黑体" w:eastAsia="黑体"/>
        </w:rPr>
        <w:t>公开透明]</w:t>
      </w:r>
      <w:r>
        <w:rPr>
          <w:rFonts w:hint="eastAsia"/>
        </w:rPr>
        <w:t>旅游民宿经营者应当将营业执照及相关证照、住宿须知、投诉方式等置于经营场所醒目位置，并公开服务项目和收费标准。</w:t>
      </w:r>
    </w:p>
    <w:p w14:paraId="5705F61C">
      <w:pPr>
        <w:widowControl w:val="0"/>
        <w:adjustRightInd w:val="0"/>
        <w:snapToGrid w:val="0"/>
        <w:ind w:firstLine="634" w:firstLineChars="200"/>
      </w:pPr>
      <w:r>
        <w:rPr>
          <w:rFonts w:hint="eastAsia" w:ascii="楷体_GB2312" w:eastAsia="楷体_GB2312"/>
          <w:b/>
          <w:bCs/>
        </w:rPr>
        <w:t xml:space="preserve">第二十七条 </w:t>
      </w:r>
      <w:r>
        <w:rPr>
          <w:rFonts w:hint="eastAsia" w:ascii="黑体" w:hAnsi="黑体" w:eastAsia="黑体"/>
          <w:b/>
          <w:bCs/>
        </w:rPr>
        <w:t>[</w:t>
      </w:r>
      <w:r>
        <w:rPr>
          <w:rFonts w:hint="eastAsia" w:ascii="黑体" w:hAnsi="黑体" w:eastAsia="黑体"/>
        </w:rPr>
        <w:t>价值观]</w:t>
      </w:r>
      <w:r>
        <w:rPr>
          <w:rFonts w:hint="eastAsia"/>
        </w:rPr>
        <w:t>旅游民宿经营者应当自觉践行社会主义核心价值观，遵守法律、法规、规章和乡规民约，尊重当地民俗，维护旅游市场秩序，爱护环境卫生，创建主客共享、文明和谐的旅游环境。</w:t>
      </w:r>
    </w:p>
    <w:p w14:paraId="5660B7FA">
      <w:pPr>
        <w:widowControl w:val="0"/>
        <w:adjustRightInd w:val="0"/>
        <w:snapToGrid w:val="0"/>
        <w:ind w:firstLine="634" w:firstLineChars="200"/>
      </w:pPr>
      <w:r>
        <w:rPr>
          <w:rFonts w:hint="eastAsia" w:ascii="楷体_GB2312" w:eastAsia="楷体_GB2312"/>
          <w:b/>
          <w:bCs/>
        </w:rPr>
        <w:t xml:space="preserve">第二十八条 </w:t>
      </w:r>
      <w:r>
        <w:rPr>
          <w:rFonts w:hint="eastAsia" w:ascii="黑体" w:hAnsi="黑体" w:eastAsia="黑体"/>
          <w:b/>
          <w:bCs/>
        </w:rPr>
        <w:t>[</w:t>
      </w:r>
      <w:r>
        <w:rPr>
          <w:rFonts w:hint="eastAsia" w:ascii="黑体" w:hAnsi="黑体" w:eastAsia="黑体"/>
        </w:rPr>
        <w:t>安全主体责任]</w:t>
      </w:r>
      <w:r>
        <w:rPr>
          <w:rFonts w:hint="eastAsia"/>
        </w:rPr>
        <w:t>旅游民宿经营者承担安全生产和消防安全的主体责任，制定安全管理制度和应急预案，依法规范安全管理，履行安全义务。</w:t>
      </w:r>
    </w:p>
    <w:p w14:paraId="0A5000EB">
      <w:pPr>
        <w:widowControl w:val="0"/>
        <w:adjustRightInd w:val="0"/>
        <w:snapToGrid w:val="0"/>
        <w:ind w:firstLine="634" w:firstLineChars="200"/>
      </w:pPr>
      <w:r>
        <w:rPr>
          <w:rFonts w:hint="eastAsia"/>
        </w:rPr>
        <w:t>旅游民宿经营者对可能危及游客人身、财产安全的情形，旅游民宿经营者应当向游客作出说明或者警示。</w:t>
      </w:r>
    </w:p>
    <w:p w14:paraId="292DD7C6">
      <w:pPr>
        <w:widowControl w:val="0"/>
        <w:adjustRightInd w:val="0"/>
        <w:snapToGrid w:val="0"/>
        <w:ind w:firstLine="634" w:firstLineChars="200"/>
      </w:pPr>
      <w:r>
        <w:rPr>
          <w:rFonts w:hint="eastAsia"/>
        </w:rPr>
        <w:t>发生突发安全事故、意外事件时，旅游民宿经营者应当及时采取停止营业、关闭相关区域、组织人员避险等防灾避险措施。</w:t>
      </w:r>
    </w:p>
    <w:p w14:paraId="6A8D32A7">
      <w:pPr>
        <w:widowControl w:val="0"/>
        <w:adjustRightInd w:val="0"/>
        <w:snapToGrid w:val="0"/>
        <w:ind w:firstLine="634" w:firstLineChars="200"/>
      </w:pPr>
      <w:r>
        <w:rPr>
          <w:rFonts w:hint="eastAsia" w:ascii="楷体_GB2312" w:eastAsia="楷体_GB2312"/>
          <w:b/>
          <w:bCs/>
        </w:rPr>
        <w:t xml:space="preserve">第二十九条 </w:t>
      </w:r>
      <w:r>
        <w:rPr>
          <w:rFonts w:hint="eastAsia" w:ascii="黑体" w:hAnsi="黑体" w:eastAsia="黑体"/>
          <w:b/>
          <w:bCs/>
        </w:rPr>
        <w:t>[</w:t>
      </w:r>
      <w:r>
        <w:rPr>
          <w:rFonts w:hint="eastAsia" w:ascii="黑体" w:hAnsi="黑体" w:eastAsia="黑体"/>
        </w:rPr>
        <w:t>身份登记]</w:t>
      </w:r>
      <w:r>
        <w:rPr>
          <w:rFonts w:hint="eastAsia"/>
        </w:rPr>
        <w:t>旅游民宿经营者应当告知并要求游客出示居民身份证、护照、港澳台通行证等有效身份证件进行实名入住登记，并实时将游客入住登记信息录入治安管理信息系统。</w:t>
      </w:r>
    </w:p>
    <w:p w14:paraId="2C016833">
      <w:pPr>
        <w:widowControl w:val="0"/>
        <w:adjustRightInd w:val="0"/>
        <w:snapToGrid w:val="0"/>
        <w:ind w:firstLine="634" w:firstLineChars="200"/>
      </w:pPr>
      <w:r>
        <w:rPr>
          <w:rFonts w:hint="eastAsia" w:ascii="楷体_GB2312" w:eastAsia="楷体_GB2312"/>
          <w:b/>
          <w:bCs/>
        </w:rPr>
        <w:t xml:space="preserve">第三十条 </w:t>
      </w:r>
      <w:r>
        <w:rPr>
          <w:rFonts w:hint="eastAsia" w:ascii="黑体" w:hAnsi="黑体" w:eastAsia="黑体"/>
          <w:b/>
          <w:bCs/>
        </w:rPr>
        <w:t>[</w:t>
      </w:r>
      <w:r>
        <w:rPr>
          <w:rFonts w:hint="eastAsia" w:ascii="黑体" w:hAnsi="黑体" w:eastAsia="黑体"/>
        </w:rPr>
        <w:t>个人隐私和信息安全]</w:t>
      </w:r>
      <w:r>
        <w:rPr>
          <w:rFonts w:hint="eastAsia"/>
        </w:rPr>
        <w:t>旅游民宿经营者应</w:t>
      </w:r>
      <w:r>
        <w:t>当</w:t>
      </w:r>
      <w:r>
        <w:rPr>
          <w:rFonts w:hint="eastAsia"/>
        </w:rPr>
        <w:t>依法保护游客个人隐私和信息安全。</w:t>
      </w:r>
    </w:p>
    <w:p w14:paraId="0AC1D35D">
      <w:pPr>
        <w:widowControl w:val="0"/>
        <w:adjustRightInd w:val="0"/>
        <w:snapToGrid w:val="0"/>
        <w:ind w:firstLine="634" w:firstLineChars="200"/>
      </w:pPr>
      <w:r>
        <w:rPr>
          <w:rFonts w:hint="eastAsia" w:ascii="楷体_GB2312" w:eastAsia="楷体_GB2312"/>
          <w:b/>
          <w:bCs/>
        </w:rPr>
        <w:t xml:space="preserve">第三十一条 </w:t>
      </w:r>
      <w:r>
        <w:rPr>
          <w:rFonts w:hint="eastAsia" w:ascii="黑体" w:hAnsi="黑体" w:eastAsia="黑体"/>
          <w:b/>
          <w:bCs/>
        </w:rPr>
        <w:t>[</w:t>
      </w:r>
      <w:r>
        <w:rPr>
          <w:rFonts w:hint="eastAsia" w:ascii="黑体" w:hAnsi="黑体" w:eastAsia="黑体"/>
        </w:rPr>
        <w:t>真实宣传]</w:t>
      </w:r>
      <w:r>
        <w:rPr>
          <w:rFonts w:hint="eastAsia"/>
        </w:rPr>
        <w:t>旅游民宿经营者向游客提供的线上和线下服务信息及广告宣传应</w:t>
      </w:r>
      <w:r>
        <w:t>当</w:t>
      </w:r>
      <w:r>
        <w:rPr>
          <w:rFonts w:hint="eastAsia"/>
        </w:rPr>
        <w:t>客观真实，不得虚假宣传、欺骗和误导游客。</w:t>
      </w:r>
    </w:p>
    <w:p w14:paraId="507199C2">
      <w:pPr>
        <w:widowControl w:val="0"/>
        <w:adjustRightInd w:val="0"/>
        <w:snapToGrid w:val="0"/>
        <w:ind w:firstLine="634" w:firstLineChars="200"/>
      </w:pPr>
      <w:r>
        <w:rPr>
          <w:rFonts w:hint="eastAsia" w:ascii="楷体_GB2312" w:eastAsia="楷体_GB2312"/>
          <w:b/>
          <w:bCs/>
        </w:rPr>
        <w:t xml:space="preserve">第三十二条 </w:t>
      </w:r>
      <w:r>
        <w:rPr>
          <w:rFonts w:hint="eastAsia" w:ascii="黑体" w:hAnsi="黑体" w:eastAsia="黑体"/>
          <w:b/>
          <w:bCs/>
        </w:rPr>
        <w:t>[</w:t>
      </w:r>
      <w:r>
        <w:rPr>
          <w:rFonts w:hint="eastAsia" w:ascii="黑体" w:hAnsi="黑体" w:eastAsia="黑体"/>
        </w:rPr>
        <w:t>商业保险]</w:t>
      </w:r>
      <w:r>
        <w:rPr>
          <w:rFonts w:hint="eastAsia"/>
        </w:rPr>
        <w:t>鼓励旅游民宿经营者投保公众责任险、火灾事故险、雇佣人员人身意外伤害险、财产险、食品安全责任险等商业保险，防范经营风险。</w:t>
      </w:r>
    </w:p>
    <w:p w14:paraId="24180B0B">
      <w:pPr>
        <w:widowControl w:val="0"/>
        <w:adjustRightInd w:val="0"/>
        <w:snapToGrid w:val="0"/>
        <w:ind w:firstLine="634" w:firstLineChars="200"/>
      </w:pPr>
      <w:r>
        <w:rPr>
          <w:rFonts w:hint="eastAsia" w:ascii="楷体_GB2312" w:eastAsia="楷体_GB2312"/>
          <w:b/>
          <w:bCs/>
        </w:rPr>
        <w:t xml:space="preserve">第三十三条 </w:t>
      </w:r>
      <w:r>
        <w:rPr>
          <w:rFonts w:hint="eastAsia" w:ascii="黑体" w:hAnsi="黑体" w:eastAsia="黑体"/>
          <w:b/>
          <w:bCs/>
        </w:rPr>
        <w:t>[</w:t>
      </w:r>
      <w:r>
        <w:rPr>
          <w:rFonts w:hint="eastAsia" w:ascii="黑体" w:hAnsi="黑体" w:eastAsia="黑体"/>
        </w:rPr>
        <w:t>报告义务]</w:t>
      </w:r>
      <w:r>
        <w:rPr>
          <w:rFonts w:hint="eastAsia"/>
        </w:rPr>
        <w:t>旅游民宿经营者发现游客有下列情形之一的，应</w:t>
      </w:r>
      <w:r>
        <w:t>当</w:t>
      </w:r>
      <w:r>
        <w:rPr>
          <w:rFonts w:hint="eastAsia"/>
        </w:rPr>
        <w:t>立即报告公安机关：</w:t>
      </w:r>
    </w:p>
    <w:p w14:paraId="5636083D">
      <w:pPr>
        <w:widowControl w:val="0"/>
        <w:adjustRightInd w:val="0"/>
        <w:snapToGrid w:val="0"/>
        <w:ind w:firstLine="634" w:firstLineChars="200"/>
      </w:pPr>
      <w:r>
        <w:rPr>
          <w:rFonts w:hint="eastAsia"/>
        </w:rPr>
        <w:t>（一）冒用他人身份证件或者使用伪造、变造的身份证件；</w:t>
      </w:r>
    </w:p>
    <w:p w14:paraId="3272F13C">
      <w:pPr>
        <w:widowControl w:val="0"/>
        <w:adjustRightInd w:val="0"/>
        <w:snapToGrid w:val="0"/>
        <w:ind w:firstLine="634" w:firstLineChars="200"/>
      </w:pPr>
      <w:r>
        <w:rPr>
          <w:rFonts w:hint="eastAsia"/>
        </w:rPr>
        <w:t>（二）携带危险物品、违禁物品、公安机关通报寻查的赃物或者其他可疑物品；</w:t>
      </w:r>
    </w:p>
    <w:p w14:paraId="06834B2E">
      <w:pPr>
        <w:widowControl w:val="0"/>
        <w:adjustRightInd w:val="0"/>
        <w:snapToGrid w:val="0"/>
        <w:ind w:firstLine="634" w:firstLineChars="200"/>
      </w:pPr>
      <w:r>
        <w:rPr>
          <w:rFonts w:hint="eastAsia"/>
        </w:rPr>
        <w:t>（三）从事“黄赌毒”等违法犯罪活动；</w:t>
      </w:r>
    </w:p>
    <w:p w14:paraId="36FC3B29">
      <w:pPr>
        <w:widowControl w:val="0"/>
        <w:adjustRightInd w:val="0"/>
        <w:snapToGrid w:val="0"/>
        <w:ind w:firstLine="634" w:firstLineChars="200"/>
      </w:pPr>
      <w:r>
        <w:rPr>
          <w:rFonts w:hint="eastAsia"/>
        </w:rPr>
        <w:t>（四）被公安机关通缉的犯罪嫌疑人；</w:t>
      </w:r>
    </w:p>
    <w:p w14:paraId="07652DBB">
      <w:pPr>
        <w:widowControl w:val="0"/>
        <w:adjustRightInd w:val="0"/>
        <w:snapToGrid w:val="0"/>
        <w:ind w:firstLine="634" w:firstLineChars="200"/>
      </w:pPr>
      <w:r>
        <w:rPr>
          <w:rFonts w:hint="eastAsia"/>
        </w:rPr>
        <w:t>（五）法律、法规规定的其他情形。</w:t>
      </w:r>
    </w:p>
    <w:p w14:paraId="65FA4720">
      <w:pPr>
        <w:pStyle w:val="3"/>
        <w:widowControl w:val="0"/>
        <w:adjustRightInd w:val="0"/>
        <w:snapToGrid w:val="0"/>
        <w:spacing w:before="0" w:after="120" w:line="640" w:lineRule="atLeast"/>
        <w:jc w:val="center"/>
        <w:rPr>
          <w:rFonts w:hint="eastAsia" w:ascii="黑体" w:hAnsi="黑体" w:eastAsia="黑体"/>
          <w:b w:val="0"/>
          <w:bCs w:val="0"/>
          <w:position w:val="-12"/>
          <w:sz w:val="32"/>
          <w:szCs w:val="32"/>
        </w:rPr>
      </w:pPr>
      <w:r>
        <w:rPr>
          <w:rFonts w:hint="eastAsia" w:ascii="黑体" w:hAnsi="黑体" w:eastAsia="黑体"/>
          <w:b w:val="0"/>
          <w:bCs w:val="0"/>
          <w:position w:val="-12"/>
          <w:sz w:val="32"/>
          <w:szCs w:val="32"/>
        </w:rPr>
        <w:t>第五章 附则</w:t>
      </w:r>
    </w:p>
    <w:p w14:paraId="4F72073A">
      <w:pPr>
        <w:widowControl w:val="0"/>
        <w:adjustRightInd w:val="0"/>
        <w:snapToGrid w:val="0"/>
        <w:ind w:firstLine="634" w:firstLineChars="200"/>
      </w:pPr>
      <w:r>
        <w:rPr>
          <w:rFonts w:hint="eastAsia" w:ascii="楷体_GB2312" w:eastAsia="楷体_GB2312"/>
          <w:b/>
          <w:bCs/>
        </w:rPr>
        <w:t xml:space="preserve">第三十四条 </w:t>
      </w:r>
      <w:r>
        <w:rPr>
          <w:rFonts w:hint="eastAsia" w:ascii="黑体" w:hAnsi="黑体" w:eastAsia="黑体"/>
          <w:b/>
          <w:bCs/>
        </w:rPr>
        <w:t>[</w:t>
      </w:r>
      <w:r>
        <w:rPr>
          <w:rFonts w:hint="eastAsia" w:ascii="黑体" w:hAnsi="黑体" w:eastAsia="黑体"/>
        </w:rPr>
        <w:t>施行时间]</w:t>
      </w:r>
      <w:r>
        <w:rPr>
          <w:rFonts w:hint="eastAsia"/>
        </w:rPr>
        <w:t>本条例自XXXX年XX月XX日起施行。</w:t>
      </w:r>
    </w:p>
    <w:p w14:paraId="68C9784B">
      <w:pPr>
        <w:widowControl w:val="0"/>
        <w:adjustRightInd w:val="0"/>
        <w:snapToGrid w:val="0"/>
        <w:ind w:firstLine="634" w:firstLineChars="200"/>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850" w:gutter="0"/>
      <w:cols w:space="720" w:num="1"/>
      <w:docGrid w:type="linesAndChars" w:linePitch="579"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D9DBB">
    <w:pPr>
      <w:pStyle w:val="6"/>
    </w:pPr>
    <w:r>
      <w:rPr>
        <w:rFonts w:ascii="Times New Roman" w:hAnsi="Times New Roman" w:eastAsia="仿宋_GB2312"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BDA347">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B3MscBAACY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zKr&#10;0weoMek+YFoa3vkhZ05+QGcmPaho8xfpEIyjtuertnJIRORH69V6XWFIYGy+IA57eB4ipPfSW5KN&#10;hkYcXtGUnz5CGlPnlFzN+TttDPp5bdw/DsTMHpZ7H3vMVhr2w9T43rdn5NPj3BvqcM0pMR8cyppX&#10;ZDbibOxn4xiiPnRlh3I9CLfHhE2U3nKFEXYqjAMr7Kblyhvx+F6yHn6o7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PoB3MscBAACYAwAADgAAAAAAAAABACAAAAAeAQAAZHJzL2Uyb0RvYy54&#10;bWxQSwUGAAAAAAYABgBZAQAAVwUAAAAA&#10;">
              <v:fill on="f" focussize="0,0"/>
              <v:stroke on="f"/>
              <v:imagedata o:title=""/>
              <o:lock v:ext="edit" aspectratio="f"/>
              <v:textbox inset="0mm,0mm,0mm,0mm" style="mso-fit-shape-to-text:t;">
                <w:txbxContent>
                  <w:p w14:paraId="57BDA347">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2DD27">
    <w:pPr>
      <w:pStyle w:val="6"/>
    </w:pPr>
    <w:r>
      <w:rPr>
        <w:rFonts w:ascii="Times New Roman" w:hAnsi="Times New Roman" w:eastAsia="仿宋_GB2312" w:cs="黑体"/>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10DC3B">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BFWccBAACY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rc7q&#10;DAEaTLoPmJbGt37EnVn8gM5MelTR5i/SIRhHbc9XbeWYiMiP1vV6XWFIYGy5ID57eB4ipHfSW5KN&#10;lkYcXtGUnz5AmlKXlFzN+TttTBmgcX85EDN7WO596jFbadyPM6G9787IZ8C5t9ThmlNi3juUNa/I&#10;YsTF2C/GMUR96MsO5XoQ3hwTNlF6yxUm2LkwDqywm5crb8Tje8l6+KG2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8BFWccBAACYAwAADgAAAAAAAAABACAAAAAeAQAAZHJzL2Uyb0RvYy54&#10;bWxQSwUGAAAAAAYABgBZAQAAVwUAAAAA&#10;">
              <v:fill on="f" focussize="0,0"/>
              <v:stroke on="f"/>
              <v:imagedata o:title=""/>
              <o:lock v:ext="edit" aspectratio="f"/>
              <v:textbox inset="0mm,0mm,0mm,0mm" style="mso-fit-shape-to-text:t;">
                <w:txbxContent>
                  <w:p w14:paraId="2B10DC3B">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4F591">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B8958">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8BB1D">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7ECFC">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B43440"/>
    <w:rsid w:val="5E754D8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spacing w:line="560" w:lineRule="exact"/>
      <w:jc w:val="both"/>
    </w:pPr>
    <w:rPr>
      <w:rFonts w:ascii="Times New Roman" w:hAnsi="Times New Roman" w:eastAsia="仿宋_GB2312" w:cs="黑体"/>
      <w:kern w:val="2"/>
      <w:sz w:val="32"/>
      <w:szCs w:val="22"/>
      <w:lang w:val="en-US" w:eastAsia="zh-CN" w:bidi="ar-SA"/>
    </w:rPr>
  </w:style>
  <w:style w:type="paragraph" w:styleId="3">
    <w:name w:val="heading 1"/>
    <w:basedOn w:val="1"/>
    <w:next w:val="1"/>
    <w:link w:val="13"/>
    <w:uiPriority w:val="0"/>
    <w:pPr>
      <w:keepNext/>
      <w:keepLines/>
      <w:spacing w:before="340" w:after="330" w:line="578" w:lineRule="atLeast"/>
      <w:outlineLvl w:val="0"/>
    </w:pPr>
    <w:rPr>
      <w:b/>
      <w:bCs/>
      <w:kern w:val="44"/>
      <w:sz w:val="44"/>
      <w:szCs w:val="44"/>
    </w:rPr>
  </w:style>
  <w:style w:type="paragraph" w:styleId="4">
    <w:name w:val="heading 2"/>
    <w:basedOn w:val="1"/>
    <w:next w:val="1"/>
    <w:uiPriority w:val="0"/>
    <w:pPr>
      <w:keepNext/>
      <w:keepLines/>
      <w:spacing w:before="260" w:after="260" w:line="416" w:lineRule="atLeast"/>
      <w:ind w:firstLine="0" w:firstLineChars="0"/>
      <w:outlineLvl w:val="1"/>
    </w:pPr>
    <w:rPr>
      <w:rFonts w:ascii="等线 Light" w:hAnsi="等线 Light" w:eastAsia="等线 Light" w:cs="黑体"/>
      <w:b/>
      <w:bCs/>
      <w:szCs w:val="32"/>
    </w:rPr>
  </w:style>
  <w:style w:type="paragraph" w:styleId="2">
    <w:name w:val="heading 3"/>
    <w:basedOn w:val="1"/>
    <w:next w:val="1"/>
    <w:uiPriority w:val="0"/>
    <w:pPr>
      <w:keepNext/>
      <w:keepLines/>
      <w:spacing w:before="260" w:after="260" w:line="416" w:lineRule="auto"/>
      <w:outlineLvl w:val="2"/>
    </w:pPr>
    <w:rPr>
      <w:rFonts w:eastAsia="黑体"/>
      <w:b/>
      <w:bCs/>
      <w:sz w:val="32"/>
      <w:szCs w:val="32"/>
    </w:rPr>
  </w:style>
  <w:style w:type="character" w:default="1" w:styleId="9">
    <w:name w:val="Default Paragraph Font"/>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annotation text"/>
    <w:basedOn w:val="1"/>
    <w:link w:val="16"/>
    <w:qFormat/>
    <w:uiPriority w:val="0"/>
    <w:pPr>
      <w:jc w:val="left"/>
    </w:pPr>
    <w:rPr>
      <w:rFonts w:eastAsia="仿宋_GB2312" w:cs="黑体"/>
      <w:kern w:val="2"/>
      <w:sz w:val="32"/>
      <w:szCs w:val="22"/>
    </w:rPr>
  </w:style>
  <w:style w:type="paragraph" w:styleId="6">
    <w:name w:val="footer"/>
    <w:basedOn w:val="1"/>
    <w:link w:val="15"/>
    <w:uiPriority w:val="0"/>
    <w:pPr>
      <w:tabs>
        <w:tab w:val="center" w:pos="4153"/>
        <w:tab w:val="right" w:pos="8306"/>
      </w:tabs>
      <w:snapToGrid w:val="0"/>
      <w:spacing w:line="240" w:lineRule="atLeast"/>
      <w:jc w:val="left"/>
    </w:pPr>
    <w:rPr>
      <w:sz w:val="18"/>
      <w:szCs w:val="18"/>
    </w:rPr>
  </w:style>
  <w:style w:type="paragraph" w:styleId="7">
    <w:name w:val="header"/>
    <w:basedOn w:val="1"/>
    <w:link w:val="14"/>
    <w:uiPriority w:val="0"/>
    <w:pPr>
      <w:tabs>
        <w:tab w:val="center" w:pos="4153"/>
        <w:tab w:val="right" w:pos="8306"/>
      </w:tabs>
      <w:snapToGrid w:val="0"/>
      <w:spacing w:line="240" w:lineRule="atLeast"/>
      <w:jc w:val="center"/>
    </w:pPr>
    <w:rPr>
      <w:sz w:val="18"/>
      <w:szCs w:val="18"/>
    </w:rPr>
  </w:style>
  <w:style w:type="paragraph" w:customStyle="1" w:styleId="10">
    <w:name w:val="修订1"/>
    <w:qFormat/>
    <w:uiPriority w:val="0"/>
    <w:rPr>
      <w:rFonts w:ascii="Times New Roman" w:hAnsi="Times New Roman" w:eastAsia="仿宋_GB2312" w:cs="黑体"/>
      <w:kern w:val="2"/>
      <w:sz w:val="32"/>
      <w:szCs w:val="22"/>
      <w:lang w:val="en-US" w:eastAsia="zh-CN" w:bidi="ar-SA"/>
    </w:rPr>
  </w:style>
  <w:style w:type="paragraph" w:customStyle="1" w:styleId="11">
    <w:name w:val="Revision"/>
    <w:uiPriority w:val="0"/>
    <w:rPr>
      <w:rFonts w:ascii="Times New Roman" w:hAnsi="Times New Roman" w:eastAsia="仿宋_GB2312" w:cs="黑体"/>
      <w:kern w:val="2"/>
      <w:sz w:val="32"/>
      <w:szCs w:val="22"/>
      <w:lang w:val="en-US" w:eastAsia="zh-CN" w:bidi="ar-SA"/>
    </w:rPr>
  </w:style>
  <w:style w:type="character" w:customStyle="1" w:styleId="12">
    <w:name w:val="annotation reference"/>
    <w:basedOn w:val="9"/>
    <w:uiPriority w:val="0"/>
    <w:rPr>
      <w:sz w:val="21"/>
      <w:szCs w:val="21"/>
    </w:rPr>
  </w:style>
  <w:style w:type="character" w:customStyle="1" w:styleId="13">
    <w:name w:val="标题 1 字符"/>
    <w:basedOn w:val="9"/>
    <w:link w:val="3"/>
    <w:semiHidden/>
    <w:qFormat/>
    <w:uiPriority w:val="0"/>
    <w:rPr>
      <w:b/>
      <w:bCs/>
      <w:kern w:val="44"/>
      <w:sz w:val="44"/>
      <w:szCs w:val="44"/>
    </w:rPr>
  </w:style>
  <w:style w:type="character" w:customStyle="1" w:styleId="14">
    <w:name w:val="页眉 字符"/>
    <w:basedOn w:val="9"/>
    <w:link w:val="7"/>
    <w:semiHidden/>
    <w:qFormat/>
    <w:uiPriority w:val="0"/>
    <w:rPr>
      <w:sz w:val="18"/>
      <w:szCs w:val="18"/>
    </w:rPr>
  </w:style>
  <w:style w:type="character" w:customStyle="1" w:styleId="15">
    <w:name w:val="页脚 字符"/>
    <w:basedOn w:val="9"/>
    <w:link w:val="6"/>
    <w:semiHidden/>
    <w:uiPriority w:val="0"/>
    <w:rPr>
      <w:sz w:val="18"/>
      <w:szCs w:val="18"/>
    </w:rPr>
  </w:style>
  <w:style w:type="character" w:customStyle="1" w:styleId="16">
    <w:name w:val="批注文字 字符"/>
    <w:basedOn w:val="9"/>
    <w:link w:val="5"/>
    <w:semiHidden/>
    <w:qFormat/>
    <w:uiPriority w:val="0"/>
    <w:rPr>
      <w:rFonts w:eastAsia="仿宋_GB2312" w:cs="黑体"/>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4967</Words>
  <Characters>5017</Characters>
  <Lines>37</Lines>
  <Paragraphs>10</Paragraphs>
  <TotalTime>1</TotalTime>
  <ScaleCrop>false</ScaleCrop>
  <LinksUpToDate>false</LinksUpToDate>
  <CharactersWithSpaces>5186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2024-12-11T14:10:00Z</dcterms:created>
  <dc:creator>Lenovo</dc:creator>
  <cp:lastModifiedBy>天宝带你游新疆</cp:lastModifiedBy>
  <cp:lastPrinted>2025-01-16T13:16:00Z</cp:lastPrinted>
  <dcterms:modified xsi:type="dcterms:W3CDTF">2025-01-21T08:53:27Z</dcterms:modified>
  <dc:title>515-1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5559D445E55C49188302C1DC1458B847_13</vt:lpwstr>
  </property>
  <property fmtid="{D5CDD505-2E9C-101B-9397-08002B2CF9AE}" pid="4" name="KSOTemplateDocerSaveRecord">
    <vt:lpwstr>eyJoZGlkIjoiZjI0ZTk0ZDA4YTBhMjNhOWMxMDNlZjRlY2RiNzU1OWQiLCJ1c2VySWQiOiIxNTUzMTM0NTk5In0=</vt:lpwstr>
  </property>
</Properties>
</file>