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142" w:firstLineChars="316"/>
        <w:jc w:val="center"/>
        <w:rPr>
          <w:b/>
          <w:bCs/>
          <w:color w:val="auto"/>
          <w:sz w:val="36"/>
          <w:szCs w:val="36"/>
          <w:highlight w:val="none"/>
        </w:rPr>
      </w:pPr>
      <w:bookmarkStart w:id="86" w:name="_GoBack"/>
      <w:bookmarkEnd w:id="86"/>
    </w:p>
    <w:p>
      <w:pPr>
        <w:jc w:val="center"/>
        <w:rPr>
          <w:b/>
          <w:bCs/>
          <w:color w:val="auto"/>
          <w:sz w:val="36"/>
          <w:szCs w:val="36"/>
          <w:highlight w:val="none"/>
        </w:rPr>
      </w:pPr>
    </w:p>
    <w:p>
      <w:pPr>
        <w:jc w:val="center"/>
        <w:rPr>
          <w:b/>
          <w:bCs/>
          <w:color w:val="auto"/>
          <w:sz w:val="36"/>
          <w:szCs w:val="36"/>
          <w:highlight w:val="none"/>
        </w:rPr>
      </w:pPr>
    </w:p>
    <w:p>
      <w:pPr>
        <w:ind w:firstLine="803"/>
        <w:jc w:val="center"/>
        <w:outlineLvl w:val="0"/>
        <w:rPr>
          <w:b/>
          <w:bCs/>
          <w:color w:val="auto"/>
          <w:sz w:val="40"/>
          <w:szCs w:val="40"/>
          <w:highlight w:val="none"/>
        </w:rPr>
      </w:pPr>
      <w:bookmarkStart w:id="0" w:name="_Toc15679"/>
      <w:r>
        <w:rPr>
          <w:rFonts w:hint="eastAsia"/>
          <w:b/>
          <w:bCs/>
          <w:color w:val="auto"/>
          <w:sz w:val="40"/>
          <w:szCs w:val="40"/>
          <w:highlight w:val="none"/>
        </w:rPr>
        <w:t>昌州财教【2022】82号提前下达2023年新疆西藏地区特殊教育补助资金（农村学前免费保障资金）、昌州财教【2022】80号 2023年自治区教育项目资金（不含直达））项目支出绩效评价报告</w:t>
      </w:r>
      <w:bookmarkEnd w:id="0"/>
    </w:p>
    <w:p>
      <w:pPr>
        <w:jc w:val="center"/>
        <w:rPr>
          <w:b/>
          <w:bCs/>
          <w:color w:val="auto"/>
          <w:sz w:val="36"/>
          <w:szCs w:val="36"/>
          <w:highlight w:val="none"/>
        </w:rPr>
      </w:pPr>
    </w:p>
    <w:p>
      <w:pPr>
        <w:jc w:val="center"/>
        <w:rPr>
          <w:b/>
          <w:bCs/>
          <w:color w:val="auto"/>
          <w:sz w:val="36"/>
          <w:szCs w:val="36"/>
          <w:highlight w:val="none"/>
        </w:rPr>
      </w:pPr>
    </w:p>
    <w:p>
      <w:pPr>
        <w:jc w:val="center"/>
        <w:rPr>
          <w:b/>
          <w:bCs/>
          <w:color w:val="auto"/>
          <w:sz w:val="36"/>
          <w:szCs w:val="36"/>
          <w:highlight w:val="none"/>
        </w:rPr>
      </w:pPr>
    </w:p>
    <w:p>
      <w:pPr>
        <w:jc w:val="center"/>
        <w:rPr>
          <w:b/>
          <w:bCs/>
          <w:color w:val="auto"/>
          <w:sz w:val="36"/>
          <w:szCs w:val="36"/>
          <w:highlight w:val="none"/>
        </w:rPr>
      </w:pPr>
    </w:p>
    <w:p>
      <w:pPr>
        <w:ind w:firstLine="562"/>
        <w:rPr>
          <w:b/>
          <w:color w:val="auto"/>
          <w:highlight w:val="none"/>
        </w:rPr>
      </w:pPr>
      <w:r>
        <w:rPr>
          <w:rFonts w:hint="eastAsia"/>
          <w:b/>
          <w:color w:val="auto"/>
          <w:highlight w:val="none"/>
        </w:rPr>
        <w:t>项目名称：昌州财教【2022】82号提前下达2023年新疆西藏地区特殊教育补助资金（农村学前免费保障资金）、昌州财教【2022】80号 2023年自治区教育项目资金（不含直达）项目</w:t>
      </w:r>
    </w:p>
    <w:p>
      <w:pPr>
        <w:ind w:firstLine="562"/>
        <w:rPr>
          <w:b/>
          <w:color w:val="auto"/>
          <w:highlight w:val="none"/>
        </w:rPr>
      </w:pPr>
      <w:r>
        <w:rPr>
          <w:rFonts w:hint="eastAsia"/>
          <w:b/>
          <w:color w:val="auto"/>
          <w:highlight w:val="none"/>
        </w:rPr>
        <w:t>实施单位：阜康市九运街镇中心幼儿园</w:t>
      </w:r>
    </w:p>
    <w:p>
      <w:pPr>
        <w:ind w:firstLine="562"/>
        <w:rPr>
          <w:color w:val="auto"/>
          <w:highlight w:val="none"/>
        </w:rPr>
      </w:pPr>
      <w:r>
        <w:rPr>
          <w:rFonts w:hint="eastAsia"/>
          <w:b/>
          <w:color w:val="auto"/>
          <w:highlight w:val="none"/>
        </w:rPr>
        <w:t>主管部门：阜康市教育局</w:t>
      </w:r>
      <w:r>
        <w:rPr>
          <w:rFonts w:hint="eastAsia"/>
          <w:color w:val="auto"/>
          <w:highlight w:val="none"/>
        </w:rPr>
        <w:br w:type="page"/>
      </w:r>
    </w:p>
    <w:p>
      <w:pPr>
        <w:ind w:firstLine="560"/>
        <w:rPr>
          <w:color w:val="auto"/>
          <w:highlight w:val="none"/>
        </w:rPr>
      </w:pPr>
    </w:p>
    <w:sdt>
      <w:sdtPr>
        <w:rPr>
          <w:b/>
          <w:bCs/>
          <w:color w:val="auto"/>
          <w:szCs w:val="40"/>
          <w:highlight w:val="none"/>
        </w:rPr>
        <w:id w:val="147474046"/>
        <w:docPartObj>
          <w:docPartGallery w:val="Table of Contents"/>
          <w:docPartUnique/>
        </w:docPartObj>
      </w:sdtPr>
      <w:sdtEndPr>
        <w:rPr>
          <w:rFonts w:hint="eastAsia"/>
          <w:b/>
          <w:bCs/>
          <w:color w:val="auto"/>
          <w:szCs w:val="28"/>
          <w:highlight w:val="none"/>
        </w:rPr>
      </w:sdtEndPr>
      <w:sdtContent>
        <w:p>
          <w:pPr>
            <w:spacing w:line="520" w:lineRule="exact"/>
            <w:ind w:firstLine="0" w:firstLineChars="0"/>
            <w:jc w:val="center"/>
            <w:rPr>
              <w:b/>
              <w:bCs/>
              <w:color w:val="auto"/>
              <w:sz w:val="40"/>
              <w:szCs w:val="40"/>
              <w:highlight w:val="none"/>
            </w:rPr>
          </w:pPr>
          <w:r>
            <w:rPr>
              <w:b/>
              <w:bCs/>
              <w:color w:val="auto"/>
              <w:sz w:val="40"/>
              <w:szCs w:val="40"/>
              <w:highlight w:val="none"/>
            </w:rPr>
            <w:t>目录</w:t>
          </w:r>
        </w:p>
        <w:p>
          <w:pPr>
            <w:pStyle w:val="16"/>
            <w:tabs>
              <w:tab w:val="right" w:leader="dot" w:pos="8844"/>
            </w:tabs>
            <w:spacing w:line="520" w:lineRule="exact"/>
            <w:rPr>
              <w:color w:val="auto"/>
              <w:sz w:val="28"/>
              <w:szCs w:val="28"/>
              <w:highlight w:val="none"/>
            </w:rPr>
          </w:pPr>
          <w:r>
            <w:rPr>
              <w:rFonts w:hint="eastAsia"/>
              <w:color w:val="auto"/>
              <w:sz w:val="28"/>
              <w:szCs w:val="28"/>
              <w:highlight w:val="none"/>
            </w:rPr>
            <w:fldChar w:fldCharType="begin"/>
          </w:r>
          <w:r>
            <w:rPr>
              <w:rFonts w:hint="eastAsia"/>
              <w:color w:val="auto"/>
              <w:sz w:val="28"/>
              <w:szCs w:val="28"/>
              <w:highlight w:val="none"/>
            </w:rPr>
            <w:instrText xml:space="preserve">TOC \o "1-3" \h \u </w:instrText>
          </w:r>
          <w:r>
            <w:rPr>
              <w:rFonts w:hint="eastAsia"/>
              <w:color w:val="auto"/>
              <w:sz w:val="28"/>
              <w:szCs w:val="28"/>
              <w:highlight w:val="none"/>
            </w:rPr>
            <w:fldChar w:fldCharType="separate"/>
          </w:r>
        </w:p>
        <w:p>
          <w:pPr>
            <w:pStyle w:val="16"/>
            <w:tabs>
              <w:tab w:val="right" w:leader="dot" w:pos="8844"/>
            </w:tabs>
            <w:spacing w:line="520" w:lineRule="exact"/>
            <w:rPr>
              <w:color w:val="auto"/>
              <w:sz w:val="28"/>
              <w:szCs w:val="28"/>
              <w:highlight w:val="none"/>
            </w:rPr>
          </w:pPr>
          <w:r>
            <w:rPr>
              <w:color w:val="auto"/>
              <w:highlight w:val="none"/>
            </w:rPr>
            <w:fldChar w:fldCharType="begin"/>
          </w:r>
          <w:r>
            <w:rPr>
              <w:color w:val="auto"/>
              <w:highlight w:val="none"/>
            </w:rPr>
            <w:instrText xml:space="preserve"> HYPERLINK \l "_Toc17540" </w:instrText>
          </w:r>
          <w:r>
            <w:rPr>
              <w:color w:val="auto"/>
              <w:highlight w:val="none"/>
            </w:rPr>
            <w:fldChar w:fldCharType="separate"/>
          </w:r>
          <w:r>
            <w:rPr>
              <w:rFonts w:hint="eastAsia" w:ascii="宋体" w:hAnsi="宋体" w:cs="宋体"/>
              <w:b/>
              <w:bCs/>
              <w:color w:val="auto"/>
              <w:sz w:val="28"/>
              <w:szCs w:val="28"/>
              <w:highlight w:val="none"/>
            </w:rPr>
            <w:t>一、基本情况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_Toc17540 \h </w:instrText>
          </w:r>
          <w:r>
            <w:rPr>
              <w:b/>
              <w:bCs/>
              <w:color w:val="auto"/>
              <w:sz w:val="28"/>
              <w:szCs w:val="28"/>
              <w:highlight w:val="none"/>
            </w:rPr>
            <w:fldChar w:fldCharType="separate"/>
          </w:r>
          <w:r>
            <w:rPr>
              <w:b/>
              <w:bCs/>
              <w:color w:val="auto"/>
              <w:sz w:val="28"/>
              <w:szCs w:val="28"/>
              <w:highlight w:val="none"/>
            </w:rPr>
            <w:t>3</w:t>
          </w:r>
          <w:r>
            <w:rPr>
              <w:b/>
              <w:bCs/>
              <w:color w:val="auto"/>
              <w:sz w:val="28"/>
              <w:szCs w:val="28"/>
              <w:highlight w:val="none"/>
            </w:rPr>
            <w:fldChar w:fldCharType="end"/>
          </w:r>
          <w:r>
            <w:rPr>
              <w:b/>
              <w:bCs/>
              <w:color w:val="auto"/>
              <w:sz w:val="28"/>
              <w:szCs w:val="28"/>
              <w:highlight w:val="none"/>
            </w:rPr>
            <w:fldChar w:fldCharType="end"/>
          </w:r>
        </w:p>
        <w:p>
          <w:pPr>
            <w:pStyle w:val="17"/>
            <w:tabs>
              <w:tab w:val="right" w:leader="dot" w:pos="8844"/>
            </w:tabs>
            <w:spacing w:line="520" w:lineRule="exact"/>
            <w:ind w:left="560"/>
            <w:rPr>
              <w:color w:val="auto"/>
              <w:sz w:val="28"/>
              <w:szCs w:val="28"/>
              <w:highlight w:val="none"/>
            </w:rPr>
          </w:pPr>
          <w:r>
            <w:rPr>
              <w:color w:val="auto"/>
              <w:highlight w:val="none"/>
            </w:rPr>
            <w:fldChar w:fldCharType="begin"/>
          </w:r>
          <w:r>
            <w:rPr>
              <w:color w:val="auto"/>
              <w:highlight w:val="none"/>
            </w:rPr>
            <w:instrText xml:space="preserve"> HYPERLINK \l "_Toc18966" </w:instrText>
          </w:r>
          <w:r>
            <w:rPr>
              <w:color w:val="auto"/>
              <w:highlight w:val="none"/>
            </w:rPr>
            <w:fldChar w:fldCharType="separate"/>
          </w:r>
          <w:r>
            <w:rPr>
              <w:rFonts w:hint="eastAsia" w:ascii="宋体" w:hAnsi="宋体" w:cs="宋体"/>
              <w:color w:val="auto"/>
              <w:sz w:val="28"/>
              <w:szCs w:val="28"/>
              <w:highlight w:val="none"/>
            </w:rPr>
            <w:t>（一）项目概况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_Toc18966 \h </w:instrText>
          </w:r>
          <w:r>
            <w:rPr>
              <w:color w:val="auto"/>
              <w:sz w:val="28"/>
              <w:szCs w:val="28"/>
              <w:highlight w:val="none"/>
            </w:rPr>
            <w:fldChar w:fldCharType="separate"/>
          </w:r>
          <w:r>
            <w:rPr>
              <w:color w:val="auto"/>
              <w:sz w:val="28"/>
              <w:szCs w:val="28"/>
              <w:highlight w:val="none"/>
            </w:rPr>
            <w:t>3</w:t>
          </w:r>
          <w:r>
            <w:rPr>
              <w:color w:val="auto"/>
              <w:sz w:val="28"/>
              <w:szCs w:val="28"/>
              <w:highlight w:val="none"/>
            </w:rPr>
            <w:fldChar w:fldCharType="end"/>
          </w:r>
          <w:r>
            <w:rPr>
              <w:color w:val="auto"/>
              <w:sz w:val="28"/>
              <w:szCs w:val="28"/>
              <w:highlight w:val="none"/>
            </w:rPr>
            <w:fldChar w:fldCharType="end"/>
          </w:r>
        </w:p>
        <w:p>
          <w:pPr>
            <w:pStyle w:val="17"/>
            <w:tabs>
              <w:tab w:val="right" w:leader="dot" w:pos="8844"/>
            </w:tabs>
            <w:spacing w:line="520" w:lineRule="exact"/>
            <w:ind w:left="560"/>
            <w:rPr>
              <w:color w:val="auto"/>
              <w:sz w:val="28"/>
              <w:szCs w:val="28"/>
              <w:highlight w:val="none"/>
            </w:rPr>
          </w:pPr>
          <w:r>
            <w:rPr>
              <w:color w:val="auto"/>
              <w:highlight w:val="none"/>
            </w:rPr>
            <w:fldChar w:fldCharType="begin"/>
          </w:r>
          <w:r>
            <w:rPr>
              <w:color w:val="auto"/>
              <w:highlight w:val="none"/>
            </w:rPr>
            <w:instrText xml:space="preserve"> HYPERLINK \l "_Toc2879" </w:instrText>
          </w:r>
          <w:r>
            <w:rPr>
              <w:color w:val="auto"/>
              <w:highlight w:val="none"/>
            </w:rPr>
            <w:fldChar w:fldCharType="separate"/>
          </w:r>
          <w:r>
            <w:rPr>
              <w:rFonts w:hint="eastAsia" w:ascii="宋体" w:hAnsi="宋体" w:cs="宋体"/>
              <w:color w:val="auto"/>
              <w:sz w:val="28"/>
              <w:szCs w:val="28"/>
              <w:highlight w:val="none"/>
            </w:rPr>
            <w:t>（二）项目绩效目标</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_Toc2879 \h </w:instrText>
          </w:r>
          <w:r>
            <w:rPr>
              <w:color w:val="auto"/>
              <w:sz w:val="28"/>
              <w:szCs w:val="28"/>
              <w:highlight w:val="none"/>
            </w:rPr>
            <w:fldChar w:fldCharType="separate"/>
          </w:r>
          <w:r>
            <w:rPr>
              <w:color w:val="auto"/>
              <w:sz w:val="28"/>
              <w:szCs w:val="28"/>
              <w:highlight w:val="none"/>
            </w:rPr>
            <w:t>4</w:t>
          </w:r>
          <w:r>
            <w:rPr>
              <w:color w:val="auto"/>
              <w:sz w:val="28"/>
              <w:szCs w:val="28"/>
              <w:highlight w:val="none"/>
            </w:rPr>
            <w:fldChar w:fldCharType="end"/>
          </w:r>
          <w:r>
            <w:rPr>
              <w:color w:val="auto"/>
              <w:sz w:val="28"/>
              <w:szCs w:val="28"/>
              <w:highlight w:val="none"/>
            </w:rPr>
            <w:fldChar w:fldCharType="end"/>
          </w:r>
        </w:p>
        <w:p>
          <w:pPr>
            <w:pStyle w:val="16"/>
            <w:tabs>
              <w:tab w:val="right" w:leader="dot" w:pos="8844"/>
            </w:tabs>
            <w:spacing w:line="520" w:lineRule="exact"/>
            <w:rPr>
              <w:color w:val="auto"/>
              <w:sz w:val="28"/>
              <w:szCs w:val="28"/>
              <w:highlight w:val="none"/>
            </w:rPr>
          </w:pPr>
          <w:r>
            <w:rPr>
              <w:color w:val="auto"/>
              <w:highlight w:val="none"/>
            </w:rPr>
            <w:fldChar w:fldCharType="begin"/>
          </w:r>
          <w:r>
            <w:rPr>
              <w:color w:val="auto"/>
              <w:highlight w:val="none"/>
            </w:rPr>
            <w:instrText xml:space="preserve"> HYPERLINK \l "_Toc2549" </w:instrText>
          </w:r>
          <w:r>
            <w:rPr>
              <w:color w:val="auto"/>
              <w:highlight w:val="none"/>
            </w:rPr>
            <w:fldChar w:fldCharType="separate"/>
          </w:r>
          <w:r>
            <w:rPr>
              <w:rFonts w:hint="eastAsia" w:ascii="宋体" w:hAnsi="宋体" w:cs="宋体"/>
              <w:b/>
              <w:bCs/>
              <w:color w:val="auto"/>
              <w:sz w:val="28"/>
              <w:szCs w:val="28"/>
              <w:highlight w:val="none"/>
            </w:rPr>
            <w:t>二、绩效评价工作开展情况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_Toc2549 \h </w:instrText>
          </w:r>
          <w:r>
            <w:rPr>
              <w:b/>
              <w:bCs/>
              <w:color w:val="auto"/>
              <w:sz w:val="28"/>
              <w:szCs w:val="28"/>
              <w:highlight w:val="none"/>
            </w:rPr>
            <w:fldChar w:fldCharType="separate"/>
          </w:r>
          <w:r>
            <w:rPr>
              <w:b/>
              <w:bCs/>
              <w:color w:val="auto"/>
              <w:sz w:val="28"/>
              <w:szCs w:val="28"/>
              <w:highlight w:val="none"/>
            </w:rPr>
            <w:t>6</w:t>
          </w:r>
          <w:r>
            <w:rPr>
              <w:b/>
              <w:bCs/>
              <w:color w:val="auto"/>
              <w:sz w:val="28"/>
              <w:szCs w:val="28"/>
              <w:highlight w:val="none"/>
            </w:rPr>
            <w:fldChar w:fldCharType="end"/>
          </w:r>
          <w:r>
            <w:rPr>
              <w:b/>
              <w:bCs/>
              <w:color w:val="auto"/>
              <w:sz w:val="28"/>
              <w:szCs w:val="28"/>
              <w:highlight w:val="none"/>
            </w:rPr>
            <w:fldChar w:fldCharType="end"/>
          </w:r>
        </w:p>
        <w:p>
          <w:pPr>
            <w:pStyle w:val="17"/>
            <w:tabs>
              <w:tab w:val="right" w:leader="dot" w:pos="8844"/>
            </w:tabs>
            <w:spacing w:line="520" w:lineRule="exact"/>
            <w:ind w:left="560"/>
            <w:rPr>
              <w:color w:val="auto"/>
              <w:sz w:val="28"/>
              <w:szCs w:val="28"/>
              <w:highlight w:val="none"/>
            </w:rPr>
          </w:pPr>
          <w:r>
            <w:rPr>
              <w:color w:val="auto"/>
              <w:highlight w:val="none"/>
            </w:rPr>
            <w:fldChar w:fldCharType="begin"/>
          </w:r>
          <w:r>
            <w:rPr>
              <w:color w:val="auto"/>
              <w:highlight w:val="none"/>
            </w:rPr>
            <w:instrText xml:space="preserve"> HYPERLINK \l "_Toc21778" </w:instrText>
          </w:r>
          <w:r>
            <w:rPr>
              <w:color w:val="auto"/>
              <w:highlight w:val="none"/>
            </w:rPr>
            <w:fldChar w:fldCharType="separate"/>
          </w:r>
          <w:r>
            <w:rPr>
              <w:rFonts w:hint="eastAsia" w:ascii="宋体" w:hAnsi="宋体" w:cs="宋体"/>
              <w:color w:val="auto"/>
              <w:sz w:val="28"/>
              <w:szCs w:val="28"/>
              <w:highlight w:val="none"/>
            </w:rPr>
            <w:t>（一）绩效评价的目的、对象和范围</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_Toc21778 \h </w:instrText>
          </w:r>
          <w:r>
            <w:rPr>
              <w:color w:val="auto"/>
              <w:sz w:val="28"/>
              <w:szCs w:val="28"/>
              <w:highlight w:val="none"/>
            </w:rPr>
            <w:fldChar w:fldCharType="separate"/>
          </w:r>
          <w:r>
            <w:rPr>
              <w:color w:val="auto"/>
              <w:sz w:val="28"/>
              <w:szCs w:val="28"/>
              <w:highlight w:val="none"/>
            </w:rPr>
            <w:t>6</w:t>
          </w:r>
          <w:r>
            <w:rPr>
              <w:color w:val="auto"/>
              <w:sz w:val="28"/>
              <w:szCs w:val="28"/>
              <w:highlight w:val="none"/>
            </w:rPr>
            <w:fldChar w:fldCharType="end"/>
          </w:r>
          <w:r>
            <w:rPr>
              <w:color w:val="auto"/>
              <w:sz w:val="28"/>
              <w:szCs w:val="28"/>
              <w:highlight w:val="none"/>
            </w:rPr>
            <w:fldChar w:fldCharType="end"/>
          </w:r>
        </w:p>
        <w:p>
          <w:pPr>
            <w:pStyle w:val="17"/>
            <w:tabs>
              <w:tab w:val="right" w:leader="dot" w:pos="8844"/>
            </w:tabs>
            <w:spacing w:line="520" w:lineRule="exact"/>
            <w:ind w:left="560"/>
            <w:rPr>
              <w:color w:val="auto"/>
              <w:sz w:val="28"/>
              <w:szCs w:val="28"/>
              <w:highlight w:val="none"/>
            </w:rPr>
          </w:pPr>
          <w:r>
            <w:rPr>
              <w:color w:val="auto"/>
              <w:highlight w:val="none"/>
            </w:rPr>
            <w:fldChar w:fldCharType="begin"/>
          </w:r>
          <w:r>
            <w:rPr>
              <w:color w:val="auto"/>
              <w:highlight w:val="none"/>
            </w:rPr>
            <w:instrText xml:space="preserve"> HYPERLINK \l "_Toc15902" </w:instrText>
          </w:r>
          <w:r>
            <w:rPr>
              <w:color w:val="auto"/>
              <w:highlight w:val="none"/>
            </w:rPr>
            <w:fldChar w:fldCharType="separate"/>
          </w:r>
          <w:r>
            <w:rPr>
              <w:rFonts w:hint="eastAsia" w:ascii="宋体" w:hAnsi="宋体" w:cs="宋体"/>
              <w:color w:val="auto"/>
              <w:sz w:val="28"/>
              <w:szCs w:val="28"/>
              <w:highlight w:val="none"/>
            </w:rPr>
            <w:t>（二）绩效评价原则、评价指标体系（附表说明）、评价方法、评价标准</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_Toc15902 \h </w:instrText>
          </w:r>
          <w:r>
            <w:rPr>
              <w:color w:val="auto"/>
              <w:sz w:val="28"/>
              <w:szCs w:val="28"/>
              <w:highlight w:val="none"/>
            </w:rPr>
            <w:fldChar w:fldCharType="separate"/>
          </w:r>
          <w:r>
            <w:rPr>
              <w:color w:val="auto"/>
              <w:sz w:val="28"/>
              <w:szCs w:val="28"/>
              <w:highlight w:val="none"/>
            </w:rPr>
            <w:t>7</w:t>
          </w:r>
          <w:r>
            <w:rPr>
              <w:color w:val="auto"/>
              <w:sz w:val="28"/>
              <w:szCs w:val="28"/>
              <w:highlight w:val="none"/>
            </w:rPr>
            <w:fldChar w:fldCharType="end"/>
          </w:r>
          <w:r>
            <w:rPr>
              <w:color w:val="auto"/>
              <w:sz w:val="28"/>
              <w:szCs w:val="28"/>
              <w:highlight w:val="none"/>
            </w:rPr>
            <w:fldChar w:fldCharType="end"/>
          </w:r>
        </w:p>
        <w:p>
          <w:pPr>
            <w:pStyle w:val="18"/>
            <w:tabs>
              <w:tab w:val="right" w:leader="dot" w:pos="8844"/>
            </w:tabs>
            <w:spacing w:line="520" w:lineRule="exact"/>
            <w:ind w:left="0" w:leftChars="0" w:firstLine="400" w:firstLineChars="200"/>
            <w:rPr>
              <w:color w:val="auto"/>
              <w:sz w:val="28"/>
              <w:szCs w:val="28"/>
              <w:highlight w:val="none"/>
            </w:rPr>
          </w:pPr>
          <w:r>
            <w:rPr>
              <w:color w:val="auto"/>
              <w:highlight w:val="none"/>
            </w:rPr>
            <w:fldChar w:fldCharType="begin"/>
          </w:r>
          <w:r>
            <w:rPr>
              <w:color w:val="auto"/>
              <w:highlight w:val="none"/>
            </w:rPr>
            <w:instrText xml:space="preserve"> HYPERLINK \l "_Toc1070" </w:instrText>
          </w:r>
          <w:r>
            <w:rPr>
              <w:color w:val="auto"/>
              <w:highlight w:val="none"/>
            </w:rPr>
            <w:fldChar w:fldCharType="separate"/>
          </w:r>
          <w:r>
            <w:rPr>
              <w:rFonts w:hint="eastAsia" w:ascii="宋体" w:hAnsi="宋体" w:cs="宋体"/>
              <w:color w:val="auto"/>
              <w:sz w:val="28"/>
              <w:szCs w:val="28"/>
              <w:highlight w:val="none"/>
            </w:rPr>
            <w:t>（三）绩效评价工作过程</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_Toc1070 \h </w:instrText>
          </w:r>
          <w:r>
            <w:rPr>
              <w:color w:val="auto"/>
              <w:sz w:val="28"/>
              <w:szCs w:val="28"/>
              <w:highlight w:val="none"/>
            </w:rPr>
            <w:fldChar w:fldCharType="separate"/>
          </w:r>
          <w:r>
            <w:rPr>
              <w:color w:val="auto"/>
              <w:sz w:val="28"/>
              <w:szCs w:val="28"/>
              <w:highlight w:val="none"/>
            </w:rPr>
            <w:t>11</w:t>
          </w:r>
          <w:r>
            <w:rPr>
              <w:color w:val="auto"/>
              <w:sz w:val="28"/>
              <w:szCs w:val="28"/>
              <w:highlight w:val="none"/>
            </w:rPr>
            <w:fldChar w:fldCharType="end"/>
          </w:r>
          <w:r>
            <w:rPr>
              <w:color w:val="auto"/>
              <w:sz w:val="28"/>
              <w:szCs w:val="28"/>
              <w:highlight w:val="none"/>
            </w:rPr>
            <w:fldChar w:fldCharType="end"/>
          </w:r>
        </w:p>
        <w:p>
          <w:pPr>
            <w:pStyle w:val="16"/>
            <w:tabs>
              <w:tab w:val="right" w:leader="dot" w:pos="8844"/>
            </w:tabs>
            <w:spacing w:line="520" w:lineRule="exact"/>
            <w:rPr>
              <w:b/>
              <w:bCs/>
              <w:color w:val="auto"/>
              <w:sz w:val="28"/>
              <w:szCs w:val="28"/>
              <w:highlight w:val="none"/>
            </w:rPr>
          </w:pPr>
          <w:r>
            <w:rPr>
              <w:color w:val="auto"/>
              <w:highlight w:val="none"/>
            </w:rPr>
            <w:fldChar w:fldCharType="begin"/>
          </w:r>
          <w:r>
            <w:rPr>
              <w:color w:val="auto"/>
              <w:highlight w:val="none"/>
            </w:rPr>
            <w:instrText xml:space="preserve"> HYPERLINK \l "_Toc1100" </w:instrText>
          </w:r>
          <w:r>
            <w:rPr>
              <w:color w:val="auto"/>
              <w:highlight w:val="none"/>
            </w:rPr>
            <w:fldChar w:fldCharType="separate"/>
          </w:r>
          <w:r>
            <w:rPr>
              <w:rFonts w:hint="eastAsia" w:ascii="宋体" w:hAnsi="宋体" w:cs="宋体"/>
              <w:b/>
              <w:bCs/>
              <w:color w:val="auto"/>
              <w:sz w:val="28"/>
              <w:szCs w:val="28"/>
              <w:highlight w:val="none"/>
            </w:rPr>
            <w:t>三、综合评价情况及评价结论</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_Toc1100 \h </w:instrText>
          </w:r>
          <w:r>
            <w:rPr>
              <w:b/>
              <w:bCs/>
              <w:color w:val="auto"/>
              <w:sz w:val="28"/>
              <w:szCs w:val="28"/>
              <w:highlight w:val="none"/>
            </w:rPr>
            <w:fldChar w:fldCharType="separate"/>
          </w:r>
          <w:r>
            <w:rPr>
              <w:b/>
              <w:bCs/>
              <w:color w:val="auto"/>
              <w:sz w:val="28"/>
              <w:szCs w:val="28"/>
              <w:highlight w:val="none"/>
            </w:rPr>
            <w:t>13</w:t>
          </w:r>
          <w:r>
            <w:rPr>
              <w:b/>
              <w:bCs/>
              <w:color w:val="auto"/>
              <w:sz w:val="28"/>
              <w:szCs w:val="28"/>
              <w:highlight w:val="none"/>
            </w:rPr>
            <w:fldChar w:fldCharType="end"/>
          </w:r>
          <w:r>
            <w:rPr>
              <w:b/>
              <w:bCs/>
              <w:color w:val="auto"/>
              <w:sz w:val="28"/>
              <w:szCs w:val="28"/>
              <w:highlight w:val="none"/>
            </w:rPr>
            <w:fldChar w:fldCharType="end"/>
          </w:r>
        </w:p>
        <w:p>
          <w:pPr>
            <w:pStyle w:val="16"/>
            <w:tabs>
              <w:tab w:val="right" w:leader="dot" w:pos="8844"/>
            </w:tabs>
            <w:spacing w:line="520" w:lineRule="exact"/>
            <w:rPr>
              <w:color w:val="auto"/>
              <w:sz w:val="28"/>
              <w:szCs w:val="28"/>
              <w:highlight w:val="none"/>
            </w:rPr>
          </w:pPr>
          <w:r>
            <w:rPr>
              <w:color w:val="auto"/>
              <w:highlight w:val="none"/>
            </w:rPr>
            <w:fldChar w:fldCharType="begin"/>
          </w:r>
          <w:r>
            <w:rPr>
              <w:color w:val="auto"/>
              <w:highlight w:val="none"/>
            </w:rPr>
            <w:instrText xml:space="preserve"> HYPERLINK \l "_Toc9421" </w:instrText>
          </w:r>
          <w:r>
            <w:rPr>
              <w:color w:val="auto"/>
              <w:highlight w:val="none"/>
            </w:rPr>
            <w:fldChar w:fldCharType="separate"/>
          </w:r>
          <w:r>
            <w:rPr>
              <w:rFonts w:hint="eastAsia" w:ascii="宋体" w:hAnsi="宋体" w:cs="宋体"/>
              <w:b/>
              <w:bCs/>
              <w:color w:val="auto"/>
              <w:sz w:val="28"/>
              <w:szCs w:val="28"/>
              <w:highlight w:val="none"/>
            </w:rPr>
            <w:t>四、绩效评价指标分析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_Toc9421 \h </w:instrText>
          </w:r>
          <w:r>
            <w:rPr>
              <w:b/>
              <w:bCs/>
              <w:color w:val="auto"/>
              <w:sz w:val="28"/>
              <w:szCs w:val="28"/>
              <w:highlight w:val="none"/>
            </w:rPr>
            <w:fldChar w:fldCharType="separate"/>
          </w:r>
          <w:r>
            <w:rPr>
              <w:b/>
              <w:bCs/>
              <w:color w:val="auto"/>
              <w:sz w:val="28"/>
              <w:szCs w:val="28"/>
              <w:highlight w:val="none"/>
            </w:rPr>
            <w:t>14</w:t>
          </w:r>
          <w:r>
            <w:rPr>
              <w:b/>
              <w:bCs/>
              <w:color w:val="auto"/>
              <w:sz w:val="28"/>
              <w:szCs w:val="28"/>
              <w:highlight w:val="none"/>
            </w:rPr>
            <w:fldChar w:fldCharType="end"/>
          </w:r>
          <w:r>
            <w:rPr>
              <w:b/>
              <w:bCs/>
              <w:color w:val="auto"/>
              <w:sz w:val="28"/>
              <w:szCs w:val="28"/>
              <w:highlight w:val="none"/>
            </w:rPr>
            <w:fldChar w:fldCharType="end"/>
          </w:r>
        </w:p>
        <w:p>
          <w:pPr>
            <w:pStyle w:val="17"/>
            <w:tabs>
              <w:tab w:val="right" w:leader="dot" w:pos="8844"/>
            </w:tabs>
            <w:spacing w:line="520" w:lineRule="exact"/>
            <w:ind w:left="560"/>
            <w:rPr>
              <w:color w:val="auto"/>
              <w:sz w:val="28"/>
              <w:szCs w:val="28"/>
              <w:highlight w:val="none"/>
            </w:rPr>
          </w:pPr>
          <w:r>
            <w:rPr>
              <w:color w:val="auto"/>
              <w:highlight w:val="none"/>
            </w:rPr>
            <w:fldChar w:fldCharType="begin"/>
          </w:r>
          <w:r>
            <w:rPr>
              <w:color w:val="auto"/>
              <w:highlight w:val="none"/>
            </w:rPr>
            <w:instrText xml:space="preserve"> HYPERLINK \l "_Toc15355" </w:instrText>
          </w:r>
          <w:r>
            <w:rPr>
              <w:color w:val="auto"/>
              <w:highlight w:val="none"/>
            </w:rPr>
            <w:fldChar w:fldCharType="separate"/>
          </w:r>
          <w:r>
            <w:rPr>
              <w:rFonts w:hint="eastAsia" w:ascii="宋体" w:hAnsi="宋体" w:cs="宋体"/>
              <w:color w:val="auto"/>
              <w:sz w:val="28"/>
              <w:szCs w:val="28"/>
              <w:highlight w:val="none"/>
            </w:rPr>
            <w:t>（一）项目决策情况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_Toc15355 \h </w:instrText>
          </w:r>
          <w:r>
            <w:rPr>
              <w:color w:val="auto"/>
              <w:sz w:val="28"/>
              <w:szCs w:val="28"/>
              <w:highlight w:val="none"/>
            </w:rPr>
            <w:fldChar w:fldCharType="separate"/>
          </w:r>
          <w:r>
            <w:rPr>
              <w:color w:val="auto"/>
              <w:sz w:val="28"/>
              <w:szCs w:val="28"/>
              <w:highlight w:val="none"/>
            </w:rPr>
            <w:t>14</w:t>
          </w:r>
          <w:r>
            <w:rPr>
              <w:color w:val="auto"/>
              <w:sz w:val="28"/>
              <w:szCs w:val="28"/>
              <w:highlight w:val="none"/>
            </w:rPr>
            <w:fldChar w:fldCharType="end"/>
          </w:r>
          <w:r>
            <w:rPr>
              <w:color w:val="auto"/>
              <w:sz w:val="28"/>
              <w:szCs w:val="28"/>
              <w:highlight w:val="none"/>
            </w:rPr>
            <w:fldChar w:fldCharType="end"/>
          </w:r>
        </w:p>
        <w:p>
          <w:pPr>
            <w:pStyle w:val="17"/>
            <w:tabs>
              <w:tab w:val="right" w:leader="dot" w:pos="8844"/>
            </w:tabs>
            <w:spacing w:line="520" w:lineRule="exact"/>
            <w:ind w:left="560"/>
            <w:rPr>
              <w:color w:val="auto"/>
              <w:sz w:val="28"/>
              <w:szCs w:val="28"/>
              <w:highlight w:val="none"/>
            </w:rPr>
          </w:pPr>
          <w:r>
            <w:rPr>
              <w:color w:val="auto"/>
              <w:highlight w:val="none"/>
            </w:rPr>
            <w:fldChar w:fldCharType="begin"/>
          </w:r>
          <w:r>
            <w:rPr>
              <w:color w:val="auto"/>
              <w:highlight w:val="none"/>
            </w:rPr>
            <w:instrText xml:space="preserve"> HYPERLINK \l "_Toc11361" </w:instrText>
          </w:r>
          <w:r>
            <w:rPr>
              <w:color w:val="auto"/>
              <w:highlight w:val="none"/>
            </w:rPr>
            <w:fldChar w:fldCharType="separate"/>
          </w:r>
          <w:r>
            <w:rPr>
              <w:rFonts w:hint="eastAsia" w:ascii="宋体" w:hAnsi="宋体" w:cs="宋体"/>
              <w:color w:val="auto"/>
              <w:sz w:val="28"/>
              <w:szCs w:val="28"/>
              <w:highlight w:val="none"/>
            </w:rPr>
            <w:t>（二）项目过程情况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_Toc11361 \h </w:instrText>
          </w:r>
          <w:r>
            <w:rPr>
              <w:color w:val="auto"/>
              <w:sz w:val="28"/>
              <w:szCs w:val="28"/>
              <w:highlight w:val="none"/>
            </w:rPr>
            <w:fldChar w:fldCharType="separate"/>
          </w:r>
          <w:r>
            <w:rPr>
              <w:color w:val="auto"/>
              <w:sz w:val="28"/>
              <w:szCs w:val="28"/>
              <w:highlight w:val="none"/>
            </w:rPr>
            <w:t>17</w:t>
          </w:r>
          <w:r>
            <w:rPr>
              <w:color w:val="auto"/>
              <w:sz w:val="28"/>
              <w:szCs w:val="28"/>
              <w:highlight w:val="none"/>
            </w:rPr>
            <w:fldChar w:fldCharType="end"/>
          </w:r>
          <w:r>
            <w:rPr>
              <w:color w:val="auto"/>
              <w:sz w:val="28"/>
              <w:szCs w:val="28"/>
              <w:highlight w:val="none"/>
            </w:rPr>
            <w:fldChar w:fldCharType="end"/>
          </w:r>
        </w:p>
        <w:p>
          <w:pPr>
            <w:pStyle w:val="17"/>
            <w:tabs>
              <w:tab w:val="right" w:leader="dot" w:pos="8844"/>
            </w:tabs>
            <w:spacing w:line="520" w:lineRule="exact"/>
            <w:ind w:left="560"/>
            <w:rPr>
              <w:color w:val="auto"/>
              <w:sz w:val="28"/>
              <w:szCs w:val="28"/>
              <w:highlight w:val="none"/>
            </w:rPr>
          </w:pPr>
          <w:r>
            <w:rPr>
              <w:color w:val="auto"/>
              <w:highlight w:val="none"/>
            </w:rPr>
            <w:fldChar w:fldCharType="begin"/>
          </w:r>
          <w:r>
            <w:rPr>
              <w:color w:val="auto"/>
              <w:highlight w:val="none"/>
            </w:rPr>
            <w:instrText xml:space="preserve"> HYPERLINK \l "_Toc16268" </w:instrText>
          </w:r>
          <w:r>
            <w:rPr>
              <w:color w:val="auto"/>
              <w:highlight w:val="none"/>
            </w:rPr>
            <w:fldChar w:fldCharType="separate"/>
          </w:r>
          <w:r>
            <w:rPr>
              <w:rFonts w:hint="eastAsia" w:ascii="宋体" w:hAnsi="宋体" w:cs="宋体"/>
              <w:color w:val="auto"/>
              <w:sz w:val="28"/>
              <w:szCs w:val="28"/>
              <w:highlight w:val="none"/>
            </w:rPr>
            <w:t>（三）项目产出情况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_Toc16268 \h </w:instrText>
          </w:r>
          <w:r>
            <w:rPr>
              <w:color w:val="auto"/>
              <w:sz w:val="28"/>
              <w:szCs w:val="28"/>
              <w:highlight w:val="none"/>
            </w:rPr>
            <w:fldChar w:fldCharType="separate"/>
          </w:r>
          <w:r>
            <w:rPr>
              <w:color w:val="auto"/>
              <w:sz w:val="28"/>
              <w:szCs w:val="28"/>
              <w:highlight w:val="none"/>
            </w:rPr>
            <w:t>19</w:t>
          </w:r>
          <w:r>
            <w:rPr>
              <w:color w:val="auto"/>
              <w:sz w:val="28"/>
              <w:szCs w:val="28"/>
              <w:highlight w:val="none"/>
            </w:rPr>
            <w:fldChar w:fldCharType="end"/>
          </w:r>
          <w:r>
            <w:rPr>
              <w:color w:val="auto"/>
              <w:sz w:val="28"/>
              <w:szCs w:val="28"/>
              <w:highlight w:val="none"/>
            </w:rPr>
            <w:fldChar w:fldCharType="end"/>
          </w:r>
        </w:p>
        <w:p>
          <w:pPr>
            <w:pStyle w:val="17"/>
            <w:tabs>
              <w:tab w:val="right" w:leader="dot" w:pos="8844"/>
            </w:tabs>
            <w:spacing w:line="520" w:lineRule="exact"/>
            <w:ind w:left="560"/>
            <w:rPr>
              <w:color w:val="auto"/>
              <w:sz w:val="28"/>
              <w:szCs w:val="28"/>
              <w:highlight w:val="none"/>
            </w:rPr>
          </w:pPr>
          <w:r>
            <w:rPr>
              <w:color w:val="auto"/>
              <w:highlight w:val="none"/>
            </w:rPr>
            <w:fldChar w:fldCharType="begin"/>
          </w:r>
          <w:r>
            <w:rPr>
              <w:color w:val="auto"/>
              <w:highlight w:val="none"/>
            </w:rPr>
            <w:instrText xml:space="preserve"> HYPERLINK \l "_Toc18446" </w:instrText>
          </w:r>
          <w:r>
            <w:rPr>
              <w:color w:val="auto"/>
              <w:highlight w:val="none"/>
            </w:rPr>
            <w:fldChar w:fldCharType="separate"/>
          </w:r>
          <w:r>
            <w:rPr>
              <w:rFonts w:hint="eastAsia" w:ascii="宋体" w:hAnsi="宋体" w:cs="宋体"/>
              <w:color w:val="auto"/>
              <w:sz w:val="28"/>
              <w:szCs w:val="28"/>
              <w:highlight w:val="none"/>
            </w:rPr>
            <w:t>（四）项目效益情况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_Toc18446 \h </w:instrText>
          </w:r>
          <w:r>
            <w:rPr>
              <w:color w:val="auto"/>
              <w:sz w:val="28"/>
              <w:szCs w:val="28"/>
              <w:highlight w:val="none"/>
            </w:rPr>
            <w:fldChar w:fldCharType="separate"/>
          </w:r>
          <w:r>
            <w:rPr>
              <w:color w:val="auto"/>
              <w:sz w:val="28"/>
              <w:szCs w:val="28"/>
              <w:highlight w:val="none"/>
            </w:rPr>
            <w:t>21</w:t>
          </w:r>
          <w:r>
            <w:rPr>
              <w:color w:val="auto"/>
              <w:sz w:val="28"/>
              <w:szCs w:val="28"/>
              <w:highlight w:val="none"/>
            </w:rPr>
            <w:fldChar w:fldCharType="end"/>
          </w:r>
          <w:r>
            <w:rPr>
              <w:color w:val="auto"/>
              <w:sz w:val="28"/>
              <w:szCs w:val="28"/>
              <w:highlight w:val="none"/>
            </w:rPr>
            <w:fldChar w:fldCharType="end"/>
          </w:r>
        </w:p>
        <w:p>
          <w:pPr>
            <w:pStyle w:val="16"/>
            <w:tabs>
              <w:tab w:val="right" w:leader="dot" w:pos="8844"/>
            </w:tabs>
            <w:spacing w:line="520" w:lineRule="exact"/>
            <w:rPr>
              <w:b/>
              <w:bCs/>
              <w:color w:val="auto"/>
              <w:sz w:val="28"/>
              <w:szCs w:val="28"/>
              <w:highlight w:val="none"/>
            </w:rPr>
          </w:pPr>
          <w:r>
            <w:rPr>
              <w:color w:val="auto"/>
              <w:highlight w:val="none"/>
            </w:rPr>
            <w:fldChar w:fldCharType="begin"/>
          </w:r>
          <w:r>
            <w:rPr>
              <w:color w:val="auto"/>
              <w:highlight w:val="none"/>
            </w:rPr>
            <w:instrText xml:space="preserve"> HYPERLINK \l "_Toc19962" </w:instrText>
          </w:r>
          <w:r>
            <w:rPr>
              <w:color w:val="auto"/>
              <w:highlight w:val="none"/>
            </w:rPr>
            <w:fldChar w:fldCharType="separate"/>
          </w:r>
          <w:r>
            <w:rPr>
              <w:rFonts w:hint="eastAsia" w:ascii="宋体" w:hAnsi="宋体" w:cs="宋体"/>
              <w:b/>
              <w:bCs/>
              <w:color w:val="auto"/>
              <w:sz w:val="28"/>
              <w:szCs w:val="28"/>
              <w:highlight w:val="none"/>
            </w:rPr>
            <w:t>五、预算执行进度与指标偏差</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_Toc19962 \h </w:instrText>
          </w:r>
          <w:r>
            <w:rPr>
              <w:b/>
              <w:bCs/>
              <w:color w:val="auto"/>
              <w:sz w:val="28"/>
              <w:szCs w:val="28"/>
              <w:highlight w:val="none"/>
            </w:rPr>
            <w:fldChar w:fldCharType="separate"/>
          </w:r>
          <w:r>
            <w:rPr>
              <w:b/>
              <w:bCs/>
              <w:color w:val="auto"/>
              <w:sz w:val="28"/>
              <w:szCs w:val="28"/>
              <w:highlight w:val="none"/>
            </w:rPr>
            <w:t>22</w:t>
          </w:r>
          <w:r>
            <w:rPr>
              <w:b/>
              <w:bCs/>
              <w:color w:val="auto"/>
              <w:sz w:val="28"/>
              <w:szCs w:val="28"/>
              <w:highlight w:val="none"/>
            </w:rPr>
            <w:fldChar w:fldCharType="end"/>
          </w:r>
          <w:r>
            <w:rPr>
              <w:b/>
              <w:bCs/>
              <w:color w:val="auto"/>
              <w:sz w:val="28"/>
              <w:szCs w:val="28"/>
              <w:highlight w:val="none"/>
            </w:rPr>
            <w:fldChar w:fldCharType="end"/>
          </w:r>
        </w:p>
        <w:p>
          <w:pPr>
            <w:pStyle w:val="16"/>
            <w:tabs>
              <w:tab w:val="right" w:leader="dot" w:pos="8844"/>
            </w:tabs>
            <w:spacing w:line="520" w:lineRule="exact"/>
            <w:rPr>
              <w:color w:val="auto"/>
              <w:sz w:val="28"/>
              <w:szCs w:val="28"/>
              <w:highlight w:val="none"/>
            </w:rPr>
          </w:pPr>
          <w:r>
            <w:rPr>
              <w:color w:val="auto"/>
              <w:highlight w:val="none"/>
            </w:rPr>
            <w:fldChar w:fldCharType="begin"/>
          </w:r>
          <w:r>
            <w:rPr>
              <w:color w:val="auto"/>
              <w:highlight w:val="none"/>
            </w:rPr>
            <w:instrText xml:space="preserve"> HYPERLINK \l "_Toc29934" </w:instrText>
          </w:r>
          <w:r>
            <w:rPr>
              <w:color w:val="auto"/>
              <w:highlight w:val="none"/>
            </w:rPr>
            <w:fldChar w:fldCharType="separate"/>
          </w:r>
          <w:r>
            <w:rPr>
              <w:rFonts w:hint="eastAsia" w:ascii="宋体" w:hAnsi="宋体" w:cs="宋体"/>
              <w:b/>
              <w:bCs/>
              <w:color w:val="auto"/>
              <w:sz w:val="28"/>
              <w:szCs w:val="28"/>
              <w:highlight w:val="none"/>
            </w:rPr>
            <w:t>六、主要经验及做法、存在的问题及原因分析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_Toc29934 \h </w:instrText>
          </w:r>
          <w:r>
            <w:rPr>
              <w:b/>
              <w:bCs/>
              <w:color w:val="auto"/>
              <w:sz w:val="28"/>
              <w:szCs w:val="28"/>
              <w:highlight w:val="none"/>
            </w:rPr>
            <w:fldChar w:fldCharType="separate"/>
          </w:r>
          <w:r>
            <w:rPr>
              <w:b/>
              <w:bCs/>
              <w:color w:val="auto"/>
              <w:sz w:val="28"/>
              <w:szCs w:val="28"/>
              <w:highlight w:val="none"/>
            </w:rPr>
            <w:t>22</w:t>
          </w:r>
          <w:r>
            <w:rPr>
              <w:b/>
              <w:bCs/>
              <w:color w:val="auto"/>
              <w:sz w:val="28"/>
              <w:szCs w:val="28"/>
              <w:highlight w:val="none"/>
            </w:rPr>
            <w:fldChar w:fldCharType="end"/>
          </w:r>
          <w:r>
            <w:rPr>
              <w:b/>
              <w:bCs/>
              <w:color w:val="auto"/>
              <w:sz w:val="28"/>
              <w:szCs w:val="28"/>
              <w:highlight w:val="none"/>
            </w:rPr>
            <w:fldChar w:fldCharType="end"/>
          </w:r>
        </w:p>
        <w:p>
          <w:pPr>
            <w:pStyle w:val="17"/>
            <w:tabs>
              <w:tab w:val="right" w:leader="dot" w:pos="8844"/>
            </w:tabs>
            <w:spacing w:line="520" w:lineRule="exact"/>
            <w:ind w:left="560"/>
            <w:rPr>
              <w:color w:val="auto"/>
              <w:sz w:val="28"/>
              <w:szCs w:val="28"/>
              <w:highlight w:val="none"/>
            </w:rPr>
          </w:pPr>
          <w:r>
            <w:rPr>
              <w:color w:val="auto"/>
              <w:highlight w:val="none"/>
            </w:rPr>
            <w:fldChar w:fldCharType="begin"/>
          </w:r>
          <w:r>
            <w:rPr>
              <w:color w:val="auto"/>
              <w:highlight w:val="none"/>
            </w:rPr>
            <w:instrText xml:space="preserve"> HYPERLINK \l "_Toc13160" </w:instrText>
          </w:r>
          <w:r>
            <w:rPr>
              <w:color w:val="auto"/>
              <w:highlight w:val="none"/>
            </w:rPr>
            <w:fldChar w:fldCharType="separate"/>
          </w:r>
          <w:r>
            <w:rPr>
              <w:rFonts w:hint="eastAsia"/>
              <w:bCs/>
              <w:color w:val="auto"/>
              <w:sz w:val="28"/>
              <w:szCs w:val="28"/>
              <w:highlight w:val="none"/>
            </w:rPr>
            <w:t>（一）主要经验及做法</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_Toc13160 \h </w:instrText>
          </w:r>
          <w:r>
            <w:rPr>
              <w:color w:val="auto"/>
              <w:sz w:val="28"/>
              <w:szCs w:val="28"/>
              <w:highlight w:val="none"/>
            </w:rPr>
            <w:fldChar w:fldCharType="separate"/>
          </w:r>
          <w:r>
            <w:rPr>
              <w:color w:val="auto"/>
              <w:sz w:val="28"/>
              <w:szCs w:val="28"/>
              <w:highlight w:val="none"/>
            </w:rPr>
            <w:t>22</w:t>
          </w:r>
          <w:r>
            <w:rPr>
              <w:color w:val="auto"/>
              <w:sz w:val="28"/>
              <w:szCs w:val="28"/>
              <w:highlight w:val="none"/>
            </w:rPr>
            <w:fldChar w:fldCharType="end"/>
          </w:r>
          <w:r>
            <w:rPr>
              <w:color w:val="auto"/>
              <w:sz w:val="28"/>
              <w:szCs w:val="28"/>
              <w:highlight w:val="none"/>
            </w:rPr>
            <w:fldChar w:fldCharType="end"/>
          </w:r>
        </w:p>
        <w:p>
          <w:pPr>
            <w:pStyle w:val="17"/>
            <w:tabs>
              <w:tab w:val="right" w:leader="dot" w:pos="8844"/>
            </w:tabs>
            <w:spacing w:line="520" w:lineRule="exact"/>
            <w:ind w:left="560"/>
            <w:rPr>
              <w:color w:val="auto"/>
              <w:sz w:val="28"/>
              <w:szCs w:val="28"/>
              <w:highlight w:val="none"/>
            </w:rPr>
          </w:pPr>
          <w:r>
            <w:rPr>
              <w:color w:val="auto"/>
              <w:highlight w:val="none"/>
            </w:rPr>
            <w:fldChar w:fldCharType="begin"/>
          </w:r>
          <w:r>
            <w:rPr>
              <w:color w:val="auto"/>
              <w:highlight w:val="none"/>
            </w:rPr>
            <w:instrText xml:space="preserve"> HYPERLINK \l "_Toc9582" </w:instrText>
          </w:r>
          <w:r>
            <w:rPr>
              <w:color w:val="auto"/>
              <w:highlight w:val="none"/>
            </w:rPr>
            <w:fldChar w:fldCharType="separate"/>
          </w:r>
          <w:r>
            <w:rPr>
              <w:rFonts w:hint="eastAsia"/>
              <w:bCs/>
              <w:color w:val="auto"/>
              <w:sz w:val="28"/>
              <w:szCs w:val="28"/>
              <w:highlight w:val="none"/>
            </w:rPr>
            <w:t>（二）存在的问题及原因分析</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_Toc9582 \h </w:instrText>
          </w:r>
          <w:r>
            <w:rPr>
              <w:color w:val="auto"/>
              <w:sz w:val="28"/>
              <w:szCs w:val="28"/>
              <w:highlight w:val="none"/>
            </w:rPr>
            <w:fldChar w:fldCharType="separate"/>
          </w:r>
          <w:r>
            <w:rPr>
              <w:color w:val="auto"/>
              <w:sz w:val="28"/>
              <w:szCs w:val="28"/>
              <w:highlight w:val="none"/>
            </w:rPr>
            <w:t>23</w:t>
          </w:r>
          <w:r>
            <w:rPr>
              <w:color w:val="auto"/>
              <w:sz w:val="28"/>
              <w:szCs w:val="28"/>
              <w:highlight w:val="none"/>
            </w:rPr>
            <w:fldChar w:fldCharType="end"/>
          </w:r>
          <w:r>
            <w:rPr>
              <w:color w:val="auto"/>
              <w:sz w:val="28"/>
              <w:szCs w:val="28"/>
              <w:highlight w:val="none"/>
            </w:rPr>
            <w:fldChar w:fldCharType="end"/>
          </w:r>
        </w:p>
        <w:p>
          <w:pPr>
            <w:pStyle w:val="16"/>
            <w:tabs>
              <w:tab w:val="right" w:leader="dot" w:pos="8844"/>
            </w:tabs>
            <w:spacing w:line="520" w:lineRule="exact"/>
            <w:rPr>
              <w:b/>
              <w:bCs/>
              <w:color w:val="auto"/>
              <w:sz w:val="28"/>
              <w:szCs w:val="28"/>
              <w:highlight w:val="none"/>
            </w:rPr>
          </w:pPr>
          <w:r>
            <w:rPr>
              <w:color w:val="auto"/>
              <w:highlight w:val="none"/>
            </w:rPr>
            <w:fldChar w:fldCharType="begin"/>
          </w:r>
          <w:r>
            <w:rPr>
              <w:color w:val="auto"/>
              <w:highlight w:val="none"/>
            </w:rPr>
            <w:instrText xml:space="preserve"> HYPERLINK \l "_Toc5230" </w:instrText>
          </w:r>
          <w:r>
            <w:rPr>
              <w:color w:val="auto"/>
              <w:highlight w:val="none"/>
            </w:rPr>
            <w:fldChar w:fldCharType="separate"/>
          </w:r>
          <w:r>
            <w:rPr>
              <w:rFonts w:hint="eastAsia" w:ascii="宋体" w:hAnsi="宋体" w:cs="宋体"/>
              <w:b/>
              <w:bCs/>
              <w:color w:val="auto"/>
              <w:sz w:val="28"/>
              <w:szCs w:val="28"/>
              <w:highlight w:val="none"/>
            </w:rPr>
            <w:t>七、有关建议</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_Toc5230 \h </w:instrText>
          </w:r>
          <w:r>
            <w:rPr>
              <w:b/>
              <w:bCs/>
              <w:color w:val="auto"/>
              <w:sz w:val="28"/>
              <w:szCs w:val="28"/>
              <w:highlight w:val="none"/>
            </w:rPr>
            <w:fldChar w:fldCharType="separate"/>
          </w:r>
          <w:r>
            <w:rPr>
              <w:b/>
              <w:bCs/>
              <w:color w:val="auto"/>
              <w:sz w:val="28"/>
              <w:szCs w:val="28"/>
              <w:highlight w:val="none"/>
            </w:rPr>
            <w:t>23</w:t>
          </w:r>
          <w:r>
            <w:rPr>
              <w:b/>
              <w:bCs/>
              <w:color w:val="auto"/>
              <w:sz w:val="28"/>
              <w:szCs w:val="28"/>
              <w:highlight w:val="none"/>
            </w:rPr>
            <w:fldChar w:fldCharType="end"/>
          </w:r>
          <w:r>
            <w:rPr>
              <w:b/>
              <w:bCs/>
              <w:color w:val="auto"/>
              <w:sz w:val="28"/>
              <w:szCs w:val="28"/>
              <w:highlight w:val="none"/>
            </w:rPr>
            <w:fldChar w:fldCharType="end"/>
          </w:r>
        </w:p>
        <w:p>
          <w:pPr>
            <w:pStyle w:val="16"/>
            <w:tabs>
              <w:tab w:val="right" w:leader="dot" w:pos="8844"/>
            </w:tabs>
            <w:spacing w:line="520" w:lineRule="exact"/>
            <w:rPr>
              <w:b/>
              <w:bCs/>
              <w:color w:val="auto"/>
              <w:sz w:val="28"/>
              <w:szCs w:val="28"/>
              <w:highlight w:val="none"/>
            </w:rPr>
          </w:pPr>
          <w:r>
            <w:rPr>
              <w:color w:val="auto"/>
              <w:highlight w:val="none"/>
            </w:rPr>
            <w:fldChar w:fldCharType="begin"/>
          </w:r>
          <w:r>
            <w:rPr>
              <w:color w:val="auto"/>
              <w:highlight w:val="none"/>
            </w:rPr>
            <w:instrText xml:space="preserve"> HYPERLINK \l "_Toc15618" </w:instrText>
          </w:r>
          <w:r>
            <w:rPr>
              <w:color w:val="auto"/>
              <w:highlight w:val="none"/>
            </w:rPr>
            <w:fldChar w:fldCharType="separate"/>
          </w:r>
          <w:r>
            <w:rPr>
              <w:rFonts w:hint="eastAsia" w:ascii="宋体" w:hAnsi="宋体" w:cs="宋体"/>
              <w:b/>
              <w:bCs/>
              <w:color w:val="auto"/>
              <w:sz w:val="28"/>
              <w:szCs w:val="28"/>
              <w:highlight w:val="none"/>
            </w:rPr>
            <w:t>八、其他需要说明的问题</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_Toc15618 \h </w:instrText>
          </w:r>
          <w:r>
            <w:rPr>
              <w:b/>
              <w:bCs/>
              <w:color w:val="auto"/>
              <w:sz w:val="28"/>
              <w:szCs w:val="28"/>
              <w:highlight w:val="none"/>
            </w:rPr>
            <w:fldChar w:fldCharType="separate"/>
          </w:r>
          <w:r>
            <w:rPr>
              <w:b/>
              <w:bCs/>
              <w:color w:val="auto"/>
              <w:sz w:val="28"/>
              <w:szCs w:val="28"/>
              <w:highlight w:val="none"/>
            </w:rPr>
            <w:t>23</w:t>
          </w:r>
          <w:r>
            <w:rPr>
              <w:b/>
              <w:bCs/>
              <w:color w:val="auto"/>
              <w:sz w:val="28"/>
              <w:szCs w:val="28"/>
              <w:highlight w:val="none"/>
            </w:rPr>
            <w:fldChar w:fldCharType="end"/>
          </w:r>
          <w:r>
            <w:rPr>
              <w:b/>
              <w:bCs/>
              <w:color w:val="auto"/>
              <w:sz w:val="28"/>
              <w:szCs w:val="28"/>
              <w:highlight w:val="none"/>
            </w:rPr>
            <w:fldChar w:fldCharType="end"/>
          </w:r>
        </w:p>
        <w:p>
          <w:pPr>
            <w:pStyle w:val="16"/>
            <w:tabs>
              <w:tab w:val="right" w:leader="dot" w:pos="8844"/>
            </w:tabs>
            <w:spacing w:line="520" w:lineRule="exact"/>
            <w:rPr>
              <w:color w:val="auto"/>
              <w:sz w:val="28"/>
              <w:szCs w:val="28"/>
              <w:highlight w:val="none"/>
            </w:rPr>
          </w:pPr>
        </w:p>
        <w:p>
          <w:pPr>
            <w:spacing w:line="520" w:lineRule="exact"/>
            <w:ind w:firstLine="560"/>
            <w:rPr>
              <w:color w:val="auto"/>
              <w:highlight w:val="none"/>
            </w:rPr>
            <w:sectPr>
              <w:headerReference r:id="rId7" w:type="first"/>
              <w:footerReference r:id="rId10" w:type="first"/>
              <w:headerReference r:id="rId5" w:type="default"/>
              <w:footerReference r:id="rId8" w:type="default"/>
              <w:headerReference r:id="rId6" w:type="even"/>
              <w:footerReference r:id="rId9" w:type="even"/>
              <w:pgSz w:w="11906" w:h="16838"/>
              <w:pgMar w:top="1928" w:right="1531" w:bottom="1701" w:left="1531" w:header="737" w:footer="851" w:gutter="0"/>
              <w:cols w:space="720" w:num="1"/>
              <w:docGrid w:type="lines" w:linePitch="408" w:charSpace="0"/>
            </w:sectPr>
          </w:pPr>
          <w:r>
            <w:rPr>
              <w:rFonts w:hint="eastAsia"/>
              <w:color w:val="auto"/>
              <w:highlight w:val="none"/>
            </w:rPr>
            <w:fldChar w:fldCharType="end"/>
          </w:r>
        </w:p>
      </w:sdtContent>
    </w:sdt>
    <w:p>
      <w:pPr>
        <w:ind w:firstLine="0" w:firstLineChars="0"/>
        <w:jc w:val="center"/>
        <w:outlineLvl w:val="0"/>
        <w:rPr>
          <w:b/>
          <w:bCs/>
          <w:color w:val="auto"/>
          <w:highlight w:val="none"/>
        </w:rPr>
      </w:pPr>
      <w:bookmarkStart w:id="1" w:name="_Toc1194"/>
      <w:r>
        <w:rPr>
          <w:rFonts w:hint="eastAsia"/>
          <w:b/>
          <w:bCs/>
          <w:color w:val="auto"/>
          <w:sz w:val="36"/>
          <w:szCs w:val="36"/>
          <w:highlight w:val="none"/>
        </w:rPr>
        <w:t>昌州财教【2022】82号提前下达2023年新疆西藏地区特殊教育补助资金、昌州财教【2022】80号 2023年自治区教育项目资金（不含直达）支出绩效评价报告</w:t>
      </w:r>
      <w:bookmarkEnd w:id="1"/>
    </w:p>
    <w:p>
      <w:pPr>
        <w:pStyle w:val="2"/>
        <w:spacing w:line="360" w:lineRule="auto"/>
        <w:ind w:firstLine="643"/>
        <w:rPr>
          <w:rFonts w:ascii="宋体" w:hAnsi="宋体" w:eastAsia="宋体"/>
          <w:b/>
          <w:bCs/>
          <w:color w:val="auto"/>
          <w:highlight w:val="none"/>
        </w:rPr>
      </w:pPr>
      <w:bookmarkStart w:id="2" w:name="_Toc17540"/>
      <w:r>
        <w:rPr>
          <w:rFonts w:hint="eastAsia" w:ascii="宋体" w:hAnsi="宋体" w:eastAsia="宋体"/>
          <w:b/>
          <w:bCs/>
          <w:color w:val="auto"/>
          <w:highlight w:val="none"/>
        </w:rPr>
        <w:t>一、基本情况</w:t>
      </w:r>
      <w:bookmarkEnd w:id="2"/>
    </w:p>
    <w:p>
      <w:pPr>
        <w:pStyle w:val="3"/>
        <w:spacing w:line="360" w:lineRule="auto"/>
        <w:ind w:firstLine="643"/>
        <w:rPr>
          <w:rFonts w:ascii="宋体" w:hAnsi="宋体" w:eastAsia="宋体"/>
          <w:color w:val="auto"/>
          <w:highlight w:val="none"/>
        </w:rPr>
      </w:pPr>
      <w:bookmarkStart w:id="3" w:name="_Toc18966"/>
      <w:r>
        <w:rPr>
          <w:rFonts w:hint="eastAsia" w:ascii="宋体" w:hAnsi="宋体" w:eastAsia="宋体"/>
          <w:color w:val="auto"/>
          <w:highlight w:val="none"/>
        </w:rPr>
        <w:t>（一）项目概况</w:t>
      </w:r>
      <w:bookmarkEnd w:id="3"/>
    </w:p>
    <w:p>
      <w:pPr>
        <w:pStyle w:val="4"/>
        <w:spacing w:line="360" w:lineRule="auto"/>
        <w:ind w:firstLine="562"/>
        <w:rPr>
          <w:rFonts w:ascii="宋体" w:hAnsi="宋体" w:eastAsia="宋体"/>
          <w:color w:val="auto"/>
          <w:highlight w:val="none"/>
        </w:rPr>
      </w:pPr>
      <w:bookmarkStart w:id="4" w:name="_Toc5043"/>
      <w:r>
        <w:rPr>
          <w:rFonts w:hint="eastAsia" w:ascii="宋体" w:hAnsi="宋体" w:eastAsia="宋体"/>
          <w:color w:val="auto"/>
          <w:highlight w:val="none"/>
        </w:rPr>
        <w:t>1.项目背景</w:t>
      </w:r>
      <w:bookmarkEnd w:id="4"/>
    </w:p>
    <w:p>
      <w:pPr>
        <w:pStyle w:val="4"/>
        <w:spacing w:line="520" w:lineRule="exact"/>
        <w:ind w:firstLine="560"/>
        <w:rPr>
          <w:rFonts w:ascii="宋体" w:hAnsi="宋体" w:eastAsia="宋体"/>
          <w:b w:val="0"/>
          <w:bCs w:val="0"/>
          <w:color w:val="auto"/>
          <w:kern w:val="2"/>
          <w:szCs w:val="28"/>
          <w:highlight w:val="none"/>
        </w:rPr>
      </w:pPr>
      <w:r>
        <w:rPr>
          <w:rFonts w:hint="eastAsia" w:ascii="宋体" w:hAnsi="宋体" w:eastAsia="宋体"/>
          <w:b w:val="0"/>
          <w:bCs w:val="0"/>
          <w:color w:val="auto"/>
          <w:kern w:val="2"/>
          <w:szCs w:val="28"/>
          <w:highlight w:val="none"/>
        </w:rPr>
        <w:t xml:space="preserve">根据自治区财政厅《关于提前下达2023年新疆西藏等地区教育特殊补助资金预算的通知》（新财教[2022]176号）文件。为3-6岁学龄前儿童提供保育与教育，落实好学前三年教育目标，改善幼儿园的办学条件，保障学阶段幼儿在园教学需求，为幼儿提供优质的保教环境。                                                                           </w:t>
      </w:r>
    </w:p>
    <w:p>
      <w:pPr>
        <w:pStyle w:val="4"/>
        <w:spacing w:line="360" w:lineRule="auto"/>
        <w:ind w:firstLine="562"/>
        <w:rPr>
          <w:rFonts w:ascii="宋体" w:hAnsi="宋体" w:eastAsia="宋体"/>
          <w:color w:val="auto"/>
          <w:highlight w:val="none"/>
        </w:rPr>
      </w:pPr>
      <w:bookmarkStart w:id="5" w:name="_Toc27343"/>
      <w:r>
        <w:rPr>
          <w:rFonts w:hint="eastAsia" w:ascii="宋体" w:hAnsi="宋体" w:eastAsia="宋体"/>
          <w:color w:val="auto"/>
          <w:highlight w:val="none"/>
        </w:rPr>
        <w:t>2.主要内容及实施情况</w:t>
      </w:r>
      <w:bookmarkEnd w:id="5"/>
    </w:p>
    <w:p>
      <w:pPr>
        <w:pStyle w:val="4"/>
        <w:spacing w:line="520" w:lineRule="exact"/>
        <w:ind w:firstLine="560"/>
        <w:rPr>
          <w:rFonts w:ascii="宋体" w:hAnsi="宋体" w:eastAsia="宋体"/>
          <w:b w:val="0"/>
          <w:bCs w:val="0"/>
          <w:color w:val="auto"/>
          <w:kern w:val="2"/>
          <w:szCs w:val="28"/>
          <w:highlight w:val="none"/>
        </w:rPr>
      </w:pPr>
      <w:bookmarkStart w:id="6" w:name="_Toc16592"/>
      <w:r>
        <w:rPr>
          <w:rFonts w:hint="eastAsia" w:ascii="宋体" w:hAnsi="宋体" w:eastAsia="宋体"/>
          <w:b w:val="0"/>
          <w:bCs w:val="0"/>
          <w:color w:val="auto"/>
          <w:kern w:val="2"/>
          <w:szCs w:val="28"/>
          <w:highlight w:val="none"/>
        </w:rPr>
        <w:t>主要内容：</w:t>
      </w:r>
      <w:bookmarkEnd w:id="6"/>
      <w:r>
        <w:rPr>
          <w:rFonts w:hint="eastAsia" w:ascii="宋体" w:hAnsi="宋体" w:eastAsia="宋体"/>
          <w:b w:val="0"/>
          <w:bCs w:val="0"/>
          <w:color w:val="auto"/>
          <w:kern w:val="2"/>
          <w:szCs w:val="28"/>
          <w:highlight w:val="none"/>
        </w:rPr>
        <w:t xml:space="preserve">为3-6岁学龄前儿童提供保育与教育，落实好学前三年教育目标，改善幼儿园的办学条件，保障学阶段幼儿在园教学需求，为幼儿提供优质的保教环境。 </w:t>
      </w:r>
    </w:p>
    <w:p>
      <w:pPr>
        <w:spacing w:line="520" w:lineRule="exact"/>
        <w:ind w:firstLine="560"/>
        <w:rPr>
          <w:color w:val="auto"/>
          <w:highlight w:val="none"/>
        </w:rPr>
      </w:pPr>
      <w:r>
        <w:rPr>
          <w:rFonts w:hint="eastAsia"/>
          <w:color w:val="auto"/>
          <w:highlight w:val="none"/>
        </w:rPr>
        <w:t>组织实施：根据自治区财政厅《关于提前下达2023年新疆西藏等地区教育特殊补助资金预算的通知》（新财教[2022]176号）文件，经财经会议，确定了项目领导小组，明确了责任分工：组长为马慧，副组长为吴佳琪，项目负责人为马文燕,组员为刘洁、周杰，其中：马慧负责监管工作，马文燕负责项目档案资料，刘洁负责资金拨付工作。</w:t>
      </w:r>
    </w:p>
    <w:p>
      <w:pPr>
        <w:pStyle w:val="4"/>
        <w:spacing w:line="520" w:lineRule="exact"/>
        <w:ind w:firstLine="560"/>
        <w:rPr>
          <w:rFonts w:ascii="宋体" w:hAnsi="宋体" w:eastAsia="宋体"/>
          <w:b w:val="0"/>
          <w:bCs w:val="0"/>
          <w:color w:val="auto"/>
          <w:kern w:val="2"/>
          <w:szCs w:val="28"/>
          <w:highlight w:val="none"/>
        </w:rPr>
      </w:pPr>
      <w:bookmarkStart w:id="7" w:name="_Toc1858"/>
      <w:r>
        <w:rPr>
          <w:rFonts w:hint="eastAsia" w:ascii="宋体" w:hAnsi="宋体" w:eastAsia="宋体"/>
          <w:b w:val="0"/>
          <w:bCs w:val="0"/>
          <w:color w:val="auto"/>
          <w:kern w:val="2"/>
          <w:szCs w:val="28"/>
          <w:highlight w:val="none"/>
        </w:rPr>
        <w:t>截止2023年12月31日   开展教育教学活动600次和设施设备维护20次，确保幼儿园正常运转。完成2023年度教育教学活动工作达标，设施设备质量达标。教育教学活动工作时间2023年1月-12月，项目实施预计能够保障幼儿园各项工作平稳进行，校园环境和条件进一步改善。</w:t>
      </w:r>
    </w:p>
    <w:p>
      <w:pPr>
        <w:pStyle w:val="4"/>
        <w:spacing w:line="360" w:lineRule="auto"/>
        <w:ind w:firstLine="562"/>
        <w:rPr>
          <w:rFonts w:ascii="宋体" w:hAnsi="宋体" w:eastAsia="宋体"/>
          <w:color w:val="auto"/>
          <w:highlight w:val="none"/>
        </w:rPr>
      </w:pPr>
      <w:r>
        <w:rPr>
          <w:rFonts w:hint="eastAsia" w:ascii="宋体" w:hAnsi="宋体" w:eastAsia="宋体"/>
          <w:color w:val="auto"/>
          <w:highlight w:val="none"/>
        </w:rPr>
        <w:t>3.资金投入和使用情况</w:t>
      </w:r>
      <w:bookmarkEnd w:id="7"/>
    </w:p>
    <w:p>
      <w:pPr>
        <w:ind w:firstLine="560"/>
        <w:rPr>
          <w:color w:val="auto"/>
          <w:highlight w:val="none"/>
        </w:rPr>
      </w:pPr>
      <w:r>
        <w:rPr>
          <w:rFonts w:hint="eastAsia"/>
          <w:color w:val="auto"/>
          <w:highlight w:val="none"/>
        </w:rPr>
        <w:t>（1）项目资金安排落实、总投入等情况分析</w:t>
      </w:r>
    </w:p>
    <w:p>
      <w:pPr>
        <w:ind w:firstLine="560"/>
        <w:rPr>
          <w:color w:val="auto"/>
          <w:highlight w:val="none"/>
        </w:rPr>
      </w:pPr>
      <w:r>
        <w:rPr>
          <w:rFonts w:hint="eastAsia"/>
          <w:color w:val="auto"/>
          <w:highlight w:val="none"/>
        </w:rPr>
        <w:t>昌州财教【2022】82号提前下达2023年新疆西藏地区特殊教育补助资金（农村学前免费保障资金）、昌州财教【2022】80号 2023年自治区教育项目资金（不含直达）项目预算安排总额为19.69万元，其中财政资金19.69万元，其他资金0万元，2023年实际收到预算资金19.69万元，预算资金到位率为100%。</w:t>
      </w:r>
    </w:p>
    <w:p>
      <w:pPr>
        <w:ind w:firstLine="544"/>
        <w:rPr>
          <w:bCs/>
          <w:color w:val="auto"/>
          <w:spacing w:val="-4"/>
          <w:highlight w:val="none"/>
        </w:rPr>
      </w:pPr>
      <w:r>
        <w:rPr>
          <w:rFonts w:hint="eastAsia"/>
          <w:bCs/>
          <w:color w:val="auto"/>
          <w:spacing w:val="-4"/>
          <w:highlight w:val="none"/>
        </w:rPr>
        <w:t>（2）项目资金实际使用情况分析</w:t>
      </w:r>
    </w:p>
    <w:p>
      <w:pPr>
        <w:ind w:firstLine="560"/>
        <w:rPr>
          <w:color w:val="auto"/>
          <w:highlight w:val="none"/>
        </w:rPr>
      </w:pPr>
      <w:r>
        <w:rPr>
          <w:rFonts w:hint="eastAsia"/>
          <w:color w:val="auto"/>
          <w:highlight w:val="none"/>
        </w:rPr>
        <w:t>截至2023年12月31日，昌州财教【2022】82号提前下达2023年新疆西藏地区特殊教育补助资金（农村学前免费保障资金）、昌州财教【2022】80号 2023年自治区教育项目资金（不含直达）项目实际支付资金19.69万元，预算执行率100%。项目资金主要用于保障教育教学活动开展的公用经费等方面。</w:t>
      </w:r>
    </w:p>
    <w:p>
      <w:pPr>
        <w:pStyle w:val="3"/>
        <w:numPr>
          <w:ilvl w:val="0"/>
          <w:numId w:val="1"/>
        </w:numPr>
        <w:spacing w:line="360" w:lineRule="auto"/>
        <w:ind w:firstLineChars="0"/>
        <w:rPr>
          <w:rFonts w:ascii="宋体" w:hAnsi="宋体" w:eastAsia="宋体"/>
          <w:color w:val="auto"/>
          <w:highlight w:val="none"/>
        </w:rPr>
      </w:pPr>
      <w:bookmarkStart w:id="8" w:name="_Toc2879"/>
      <w:r>
        <w:rPr>
          <w:rFonts w:hint="eastAsia" w:ascii="宋体" w:hAnsi="宋体" w:eastAsia="宋体"/>
          <w:color w:val="auto"/>
          <w:highlight w:val="none"/>
        </w:rPr>
        <w:t>项目绩效目标</w:t>
      </w:r>
      <w:bookmarkEnd w:id="8"/>
    </w:p>
    <w:p>
      <w:pPr>
        <w:pStyle w:val="4"/>
        <w:spacing w:line="360" w:lineRule="auto"/>
        <w:ind w:firstLine="562"/>
        <w:rPr>
          <w:rFonts w:ascii="宋体" w:hAnsi="宋体" w:eastAsia="宋体"/>
          <w:color w:val="auto"/>
          <w:highlight w:val="none"/>
        </w:rPr>
      </w:pPr>
      <w:bookmarkStart w:id="9" w:name="_Toc10047"/>
      <w:r>
        <w:rPr>
          <w:rFonts w:hint="eastAsia" w:ascii="宋体" w:hAnsi="宋体" w:eastAsia="宋体"/>
          <w:color w:val="auto"/>
          <w:highlight w:val="none"/>
        </w:rPr>
        <w:t>1.总体目标</w:t>
      </w:r>
      <w:bookmarkEnd w:id="9"/>
    </w:p>
    <w:p>
      <w:pPr>
        <w:ind w:firstLine="560"/>
        <w:rPr>
          <w:color w:val="auto"/>
          <w:highlight w:val="none"/>
        </w:rPr>
      </w:pPr>
      <w:r>
        <w:rPr>
          <w:rFonts w:hint="eastAsia"/>
          <w:color w:val="auto"/>
          <w:highlight w:val="none"/>
        </w:rPr>
        <w:t>昌州财教【2022】82号提前下达2023年新疆西藏地区特殊教育补助资金（农村学前免费保障资金）、昌州财教【2022】80号 2023年自治区教育项目资金（不含直达）项目绩效总体目标为：职能：为3-6岁学龄前儿童提供保育与教育，落实好学前三年教育目标，改善幼儿园的办学条件，保障学阶段幼儿在园教学需求，为幼儿提供优质的保教环境。                                                                                 2023年预计完成农村农村三年适龄幼儿人数179人。开展教育教学活动600次和设施设备维护20次，确保幼儿园正常运转。完成2023年度教育教学活动工作达标，设施设备质量达标。教育教学活动工作时间2023年1月-12月，项目实施预计能够保障幼儿园各项工作平稳进行，校园环境和条件进一步改善。</w:t>
      </w:r>
    </w:p>
    <w:p>
      <w:pPr>
        <w:pStyle w:val="4"/>
        <w:spacing w:line="360" w:lineRule="auto"/>
        <w:ind w:firstLine="562"/>
        <w:rPr>
          <w:rFonts w:ascii="宋体" w:hAnsi="宋体" w:eastAsia="宋体"/>
          <w:color w:val="auto"/>
          <w:highlight w:val="none"/>
        </w:rPr>
      </w:pPr>
      <w:bookmarkStart w:id="10" w:name="_Toc4487"/>
      <w:r>
        <w:rPr>
          <w:rFonts w:hint="eastAsia" w:ascii="宋体" w:hAnsi="宋体" w:eastAsia="宋体"/>
          <w:color w:val="auto"/>
          <w:highlight w:val="none"/>
        </w:rPr>
        <w:t>2.阶段性目标</w:t>
      </w:r>
      <w:bookmarkEnd w:id="10"/>
    </w:p>
    <w:p>
      <w:pPr>
        <w:ind w:firstLine="560"/>
        <w:rPr>
          <w:bCs/>
          <w:color w:val="auto"/>
          <w:highlight w:val="none"/>
        </w:rPr>
      </w:pPr>
      <w:r>
        <w:rPr>
          <w:rFonts w:hint="eastAsia"/>
          <w:bCs/>
          <w:color w:val="auto"/>
          <w:highlight w:val="none"/>
        </w:rPr>
        <w:t>根据《预算法》《财政支出绩效评价管理暂行办法》（财预〔2020〕10号）、《自治区党委自治区人民政府关于全面实施预算绩效管理的实施意见》（新党发〔2018〕30号）、</w:t>
      </w:r>
      <w:r>
        <w:rPr>
          <w:rFonts w:hint="eastAsia"/>
          <w:color w:val="auto"/>
          <w:highlight w:val="none"/>
        </w:rPr>
        <w:t>《自治区财政支出绩效评价管理暂行办法》（新财预〔2018〕189号）等文件</w:t>
      </w:r>
      <w:r>
        <w:rPr>
          <w:rFonts w:hint="eastAsia"/>
          <w:bCs/>
          <w:color w:val="auto"/>
          <w:highlight w:val="none"/>
        </w:rPr>
        <w:t>的规定，结合项目实施单位的规章制度以及财务相关资料，评价小组对项目绩效目标进行了进一步的完善，完善后绩效目标如下：</w:t>
      </w:r>
    </w:p>
    <w:p>
      <w:pPr>
        <w:ind w:firstLine="560"/>
        <w:rPr>
          <w:color w:val="auto"/>
          <w:highlight w:val="none"/>
        </w:rPr>
      </w:pPr>
      <w:r>
        <w:rPr>
          <w:rFonts w:hint="eastAsia"/>
          <w:color w:val="auto"/>
          <w:highlight w:val="none"/>
        </w:rPr>
        <w:t>（1）项目产出目标</w:t>
      </w:r>
    </w:p>
    <w:p>
      <w:pPr>
        <w:ind w:firstLine="560"/>
        <w:rPr>
          <w:color w:val="auto"/>
          <w:highlight w:val="none"/>
        </w:rPr>
      </w:pPr>
      <w:r>
        <w:rPr>
          <w:rFonts w:hint="eastAsia"/>
          <w:color w:val="auto"/>
          <w:highlight w:val="none"/>
        </w:rPr>
        <w:t>①数量指标</w:t>
      </w:r>
    </w:p>
    <w:p>
      <w:pPr>
        <w:ind w:firstLine="560"/>
        <w:rPr>
          <w:color w:val="auto"/>
          <w:highlight w:val="none"/>
        </w:rPr>
      </w:pPr>
      <w:r>
        <w:rPr>
          <w:rFonts w:hint="eastAsia"/>
          <w:color w:val="auto"/>
          <w:highlight w:val="none"/>
        </w:rPr>
        <w:t>“农村学前三年适龄幼儿人数”指标，预期目标值179人；</w:t>
      </w:r>
    </w:p>
    <w:p>
      <w:pPr>
        <w:ind w:firstLine="560"/>
        <w:rPr>
          <w:color w:val="auto"/>
          <w:highlight w:val="none"/>
        </w:rPr>
      </w:pPr>
      <w:r>
        <w:rPr>
          <w:rFonts w:hint="eastAsia"/>
          <w:color w:val="auto"/>
          <w:highlight w:val="none"/>
        </w:rPr>
        <w:t>“开展教育教学活动次数”指标，预期目标值为≧600次；</w:t>
      </w:r>
    </w:p>
    <w:p>
      <w:pPr>
        <w:ind w:firstLine="560"/>
        <w:rPr>
          <w:color w:val="auto"/>
          <w:highlight w:val="none"/>
        </w:rPr>
      </w:pPr>
      <w:r>
        <w:rPr>
          <w:rFonts w:hint="eastAsia"/>
          <w:color w:val="auto"/>
          <w:highlight w:val="none"/>
        </w:rPr>
        <w:t>“设施设备维护次数”指标，预期目标值为≧20次；</w:t>
      </w:r>
    </w:p>
    <w:p>
      <w:pPr>
        <w:tabs>
          <w:tab w:val="left" w:pos="526"/>
        </w:tabs>
        <w:ind w:firstLine="560"/>
        <w:rPr>
          <w:color w:val="auto"/>
          <w:highlight w:val="none"/>
        </w:rPr>
      </w:pPr>
      <w:r>
        <w:rPr>
          <w:rFonts w:hint="eastAsia"/>
          <w:color w:val="auto"/>
          <w:highlight w:val="none"/>
        </w:rPr>
        <w:t>②质量指标</w:t>
      </w:r>
    </w:p>
    <w:p>
      <w:pPr>
        <w:ind w:firstLine="560"/>
        <w:rPr>
          <w:color w:val="auto"/>
          <w:highlight w:val="none"/>
        </w:rPr>
      </w:pPr>
      <w:r>
        <w:rPr>
          <w:rFonts w:hint="eastAsia"/>
          <w:color w:val="auto"/>
          <w:highlight w:val="none"/>
        </w:rPr>
        <w:t>“完成年度教育教学活动工作达标率”指标，预期目标值为=100%；</w:t>
      </w:r>
    </w:p>
    <w:p>
      <w:pPr>
        <w:ind w:firstLine="560"/>
        <w:rPr>
          <w:color w:val="auto"/>
          <w:highlight w:val="none"/>
        </w:rPr>
      </w:pPr>
      <w:r>
        <w:rPr>
          <w:rFonts w:hint="eastAsia"/>
          <w:color w:val="auto"/>
          <w:highlight w:val="none"/>
        </w:rPr>
        <w:t>“设施设备质量达标率”指标，预期目标值为≧90%；</w:t>
      </w:r>
    </w:p>
    <w:p>
      <w:pPr>
        <w:ind w:firstLine="560"/>
        <w:rPr>
          <w:color w:val="auto"/>
          <w:highlight w:val="none"/>
        </w:rPr>
      </w:pPr>
      <w:r>
        <w:rPr>
          <w:rFonts w:hint="eastAsia"/>
          <w:color w:val="auto"/>
          <w:highlight w:val="none"/>
        </w:rPr>
        <w:t>③时效指标</w:t>
      </w:r>
    </w:p>
    <w:p>
      <w:pPr>
        <w:ind w:firstLine="560"/>
        <w:rPr>
          <w:color w:val="auto"/>
          <w:highlight w:val="none"/>
        </w:rPr>
      </w:pPr>
      <w:r>
        <w:rPr>
          <w:rFonts w:hint="eastAsia"/>
          <w:color w:val="auto"/>
          <w:highlight w:val="none"/>
        </w:rPr>
        <w:t>“教育教学活动工作开展时间”指标，预期目标值为2023-12-31前；</w:t>
      </w:r>
    </w:p>
    <w:p>
      <w:pPr>
        <w:ind w:firstLine="560"/>
        <w:rPr>
          <w:color w:val="auto"/>
          <w:highlight w:val="none"/>
        </w:rPr>
      </w:pPr>
      <w:r>
        <w:rPr>
          <w:rFonts w:hint="eastAsia"/>
          <w:color w:val="auto"/>
          <w:highlight w:val="none"/>
        </w:rPr>
        <w:t>“教育教学活动工作开展及时率”指标，预期目标值为=100%；</w:t>
      </w:r>
    </w:p>
    <w:p>
      <w:pPr>
        <w:numPr>
          <w:ilvl w:val="0"/>
          <w:numId w:val="2"/>
        </w:numPr>
        <w:ind w:firstLine="560"/>
        <w:rPr>
          <w:color w:val="auto"/>
          <w:highlight w:val="none"/>
        </w:rPr>
      </w:pPr>
      <w:r>
        <w:rPr>
          <w:rFonts w:hint="eastAsia"/>
          <w:color w:val="auto"/>
          <w:highlight w:val="none"/>
        </w:rPr>
        <w:t>成本指标</w:t>
      </w:r>
    </w:p>
    <w:p>
      <w:pPr>
        <w:ind w:firstLine="560"/>
        <w:rPr>
          <w:color w:val="auto"/>
          <w:highlight w:val="none"/>
        </w:rPr>
      </w:pPr>
      <w:r>
        <w:rPr>
          <w:rFonts w:hint="eastAsia"/>
          <w:color w:val="auto"/>
          <w:highlight w:val="none"/>
        </w:rPr>
        <w:t xml:space="preserve"> “公用经费生均标准”指标，预期目标值为1100元/生/年；</w:t>
      </w:r>
    </w:p>
    <w:p>
      <w:pPr>
        <w:ind w:firstLine="560"/>
        <w:rPr>
          <w:color w:val="auto"/>
          <w:highlight w:val="none"/>
        </w:rPr>
      </w:pPr>
      <w:r>
        <w:rPr>
          <w:rFonts w:hint="eastAsia"/>
          <w:color w:val="auto"/>
          <w:highlight w:val="none"/>
        </w:rPr>
        <w:t>（3）项目效益目标</w:t>
      </w:r>
    </w:p>
    <w:p>
      <w:pPr>
        <w:ind w:firstLine="560"/>
        <w:rPr>
          <w:color w:val="auto"/>
          <w:highlight w:val="none"/>
        </w:rPr>
      </w:pPr>
      <w:r>
        <w:rPr>
          <w:rFonts w:hint="eastAsia"/>
          <w:color w:val="auto"/>
          <w:highlight w:val="none"/>
        </w:rPr>
        <w:t>①经济效益指标</w:t>
      </w:r>
    </w:p>
    <w:p>
      <w:pPr>
        <w:ind w:firstLine="560"/>
        <w:rPr>
          <w:color w:val="auto"/>
          <w:highlight w:val="none"/>
        </w:rPr>
      </w:pPr>
      <w:r>
        <w:rPr>
          <w:rFonts w:hint="eastAsia"/>
          <w:color w:val="auto"/>
          <w:highlight w:val="none"/>
        </w:rPr>
        <w:t xml:space="preserve">  本项目不涉及经济项目指标;</w:t>
      </w:r>
    </w:p>
    <w:p>
      <w:pPr>
        <w:ind w:firstLine="560"/>
        <w:rPr>
          <w:color w:val="auto"/>
          <w:highlight w:val="none"/>
        </w:rPr>
      </w:pPr>
      <w:r>
        <w:rPr>
          <w:rFonts w:hint="eastAsia"/>
          <w:color w:val="auto"/>
          <w:highlight w:val="none"/>
        </w:rPr>
        <w:t>②社会效益指标</w:t>
      </w:r>
    </w:p>
    <w:p>
      <w:pPr>
        <w:ind w:firstLine="560"/>
        <w:rPr>
          <w:color w:val="auto"/>
          <w:highlight w:val="none"/>
        </w:rPr>
      </w:pPr>
      <w:r>
        <w:rPr>
          <w:rFonts w:hint="eastAsia"/>
          <w:color w:val="auto"/>
          <w:highlight w:val="none"/>
        </w:rPr>
        <w:t>“保障幼儿园各项工作平稳进行”指标，预期目标值为有效保障；</w:t>
      </w:r>
    </w:p>
    <w:p>
      <w:pPr>
        <w:ind w:firstLine="560"/>
        <w:rPr>
          <w:color w:val="auto"/>
          <w:highlight w:val="none"/>
        </w:rPr>
      </w:pPr>
      <w:r>
        <w:rPr>
          <w:rFonts w:hint="eastAsia"/>
          <w:color w:val="auto"/>
          <w:highlight w:val="none"/>
        </w:rPr>
        <w:t xml:space="preserve"> “校园环境和条件进一步改善”指标，预期目标值为有效改善；</w:t>
      </w:r>
    </w:p>
    <w:p>
      <w:pPr>
        <w:ind w:firstLine="560"/>
        <w:rPr>
          <w:color w:val="auto"/>
          <w:highlight w:val="none"/>
        </w:rPr>
      </w:pPr>
      <w:r>
        <w:rPr>
          <w:rFonts w:hint="eastAsia"/>
          <w:color w:val="auto"/>
          <w:highlight w:val="none"/>
        </w:rPr>
        <w:t>③生态效益指标</w:t>
      </w:r>
    </w:p>
    <w:p>
      <w:pPr>
        <w:ind w:firstLine="560"/>
        <w:rPr>
          <w:color w:val="auto"/>
          <w:highlight w:val="none"/>
        </w:rPr>
      </w:pPr>
      <w:r>
        <w:rPr>
          <w:rFonts w:hint="eastAsia"/>
          <w:color w:val="auto"/>
          <w:highlight w:val="none"/>
        </w:rPr>
        <w:t>本项目不涉及生态效益指标；</w:t>
      </w:r>
    </w:p>
    <w:p>
      <w:pPr>
        <w:ind w:firstLine="560"/>
        <w:rPr>
          <w:color w:val="auto"/>
          <w:highlight w:val="none"/>
        </w:rPr>
      </w:pPr>
      <w:r>
        <w:rPr>
          <w:rFonts w:hint="eastAsia"/>
          <w:color w:val="auto"/>
          <w:highlight w:val="none"/>
        </w:rPr>
        <w:t>④可持续影响</w:t>
      </w:r>
    </w:p>
    <w:p>
      <w:pPr>
        <w:ind w:firstLine="560"/>
        <w:rPr>
          <w:color w:val="auto"/>
          <w:highlight w:val="none"/>
        </w:rPr>
      </w:pPr>
      <w:r>
        <w:rPr>
          <w:rFonts w:hint="eastAsia"/>
          <w:color w:val="auto"/>
          <w:highlight w:val="none"/>
        </w:rPr>
        <w:t>本项目不涉及可持续影响</w:t>
      </w:r>
    </w:p>
    <w:p>
      <w:pPr>
        <w:ind w:firstLine="560"/>
        <w:rPr>
          <w:color w:val="auto"/>
          <w:highlight w:val="none"/>
        </w:rPr>
      </w:pPr>
      <w:r>
        <w:rPr>
          <w:rFonts w:hint="eastAsia"/>
          <w:color w:val="auto"/>
          <w:highlight w:val="none"/>
        </w:rPr>
        <w:t>⑤满意度指标</w:t>
      </w:r>
    </w:p>
    <w:p>
      <w:pPr>
        <w:ind w:firstLine="560"/>
        <w:rPr>
          <w:color w:val="auto"/>
          <w:highlight w:val="none"/>
        </w:rPr>
      </w:pPr>
      <w:bookmarkStart w:id="11" w:name="_Toc2549"/>
      <w:r>
        <w:rPr>
          <w:rFonts w:hint="eastAsia"/>
          <w:color w:val="auto"/>
          <w:highlight w:val="none"/>
        </w:rPr>
        <w:t>本项目不涉及满意度指标.</w:t>
      </w:r>
    </w:p>
    <w:p>
      <w:pPr>
        <w:pStyle w:val="2"/>
        <w:spacing w:line="360" w:lineRule="auto"/>
        <w:ind w:firstLine="643"/>
        <w:rPr>
          <w:rFonts w:ascii="宋体" w:hAnsi="宋体" w:eastAsia="宋体"/>
          <w:b/>
          <w:bCs/>
          <w:color w:val="auto"/>
          <w:highlight w:val="none"/>
        </w:rPr>
      </w:pPr>
      <w:r>
        <w:rPr>
          <w:rFonts w:hint="eastAsia" w:ascii="宋体" w:hAnsi="宋体" w:eastAsia="宋体"/>
          <w:b/>
          <w:bCs/>
          <w:color w:val="auto"/>
          <w:highlight w:val="none"/>
        </w:rPr>
        <w:t>二、绩效评价工作开展情况</w:t>
      </w:r>
      <w:bookmarkEnd w:id="11"/>
    </w:p>
    <w:p>
      <w:pPr>
        <w:pStyle w:val="3"/>
        <w:numPr>
          <w:ilvl w:val="0"/>
          <w:numId w:val="3"/>
        </w:numPr>
        <w:spacing w:line="360" w:lineRule="auto"/>
        <w:ind w:firstLine="643"/>
        <w:rPr>
          <w:rFonts w:ascii="宋体" w:hAnsi="宋体" w:eastAsia="宋体"/>
          <w:color w:val="auto"/>
          <w:szCs w:val="32"/>
          <w:highlight w:val="none"/>
        </w:rPr>
      </w:pPr>
      <w:bookmarkStart w:id="12" w:name="_Toc480473081"/>
      <w:bookmarkStart w:id="13" w:name="_Toc22922"/>
      <w:bookmarkStart w:id="14" w:name="_Toc21664"/>
      <w:bookmarkStart w:id="15" w:name="_Toc26632"/>
      <w:bookmarkStart w:id="16" w:name="_Toc22169_WPSOffice_Level2"/>
      <w:bookmarkStart w:id="17" w:name="_Toc5462343"/>
      <w:bookmarkStart w:id="18" w:name="_Toc5258"/>
      <w:bookmarkStart w:id="19" w:name="_Toc12868"/>
      <w:bookmarkStart w:id="20" w:name="_Toc21778"/>
      <w:r>
        <w:rPr>
          <w:rFonts w:hint="eastAsia" w:ascii="宋体" w:hAnsi="宋体" w:eastAsia="宋体"/>
          <w:color w:val="auto"/>
          <w:szCs w:val="32"/>
          <w:highlight w:val="none"/>
        </w:rPr>
        <w:t>绩效评价的目的</w:t>
      </w:r>
      <w:bookmarkEnd w:id="12"/>
      <w:bookmarkEnd w:id="13"/>
      <w:bookmarkEnd w:id="14"/>
      <w:bookmarkEnd w:id="15"/>
      <w:bookmarkEnd w:id="16"/>
      <w:bookmarkEnd w:id="17"/>
      <w:bookmarkEnd w:id="18"/>
      <w:bookmarkEnd w:id="19"/>
      <w:r>
        <w:rPr>
          <w:rFonts w:hint="eastAsia" w:ascii="宋体" w:hAnsi="宋体" w:eastAsia="宋体"/>
          <w:color w:val="auto"/>
          <w:szCs w:val="32"/>
          <w:highlight w:val="none"/>
        </w:rPr>
        <w:t>、对象和范围</w:t>
      </w:r>
      <w:bookmarkEnd w:id="20"/>
    </w:p>
    <w:p>
      <w:pPr>
        <w:pStyle w:val="4"/>
        <w:spacing w:line="360" w:lineRule="auto"/>
        <w:ind w:firstLine="562"/>
        <w:rPr>
          <w:rFonts w:ascii="宋体" w:hAnsi="宋体" w:eastAsia="宋体"/>
          <w:color w:val="auto"/>
          <w:highlight w:val="none"/>
        </w:rPr>
      </w:pPr>
      <w:bookmarkStart w:id="21" w:name="_Toc15732"/>
      <w:r>
        <w:rPr>
          <w:rFonts w:hint="eastAsia" w:ascii="宋体" w:hAnsi="宋体" w:eastAsia="宋体"/>
          <w:color w:val="auto"/>
          <w:highlight w:val="none"/>
        </w:rPr>
        <w:t>1.</w:t>
      </w:r>
      <w:r>
        <w:rPr>
          <w:rFonts w:hint="eastAsia" w:ascii="宋体" w:hAnsi="宋体" w:eastAsia="宋体"/>
          <w:color w:val="auto"/>
          <w:sz w:val="32"/>
          <w:highlight w:val="none"/>
        </w:rPr>
        <w:t>绩效评价的目的</w:t>
      </w:r>
      <w:bookmarkEnd w:id="21"/>
    </w:p>
    <w:p>
      <w:pPr>
        <w:ind w:firstLine="560"/>
        <w:rPr>
          <w:color w:val="auto"/>
          <w:highlight w:val="none"/>
        </w:rPr>
      </w:pPr>
      <w:r>
        <w:rPr>
          <w:rFonts w:hint="eastAsia"/>
          <w:color w:val="auto"/>
          <w:highlight w:val="none"/>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p>
    <w:p>
      <w:pPr>
        <w:pStyle w:val="4"/>
        <w:spacing w:line="360" w:lineRule="auto"/>
        <w:ind w:firstLine="562"/>
        <w:rPr>
          <w:rFonts w:ascii="宋体" w:hAnsi="宋体" w:eastAsia="宋体"/>
          <w:color w:val="auto"/>
          <w:highlight w:val="none"/>
        </w:rPr>
      </w:pPr>
      <w:bookmarkStart w:id="22" w:name="_Toc30609"/>
      <w:r>
        <w:rPr>
          <w:rFonts w:hint="eastAsia" w:ascii="宋体" w:hAnsi="宋体" w:eastAsia="宋体"/>
          <w:color w:val="auto"/>
          <w:highlight w:val="none"/>
        </w:rPr>
        <w:t>2.绩效评价的对象和范围</w:t>
      </w:r>
      <w:bookmarkEnd w:id="22"/>
    </w:p>
    <w:p>
      <w:pPr>
        <w:ind w:firstLine="560"/>
        <w:rPr>
          <w:color w:val="auto"/>
          <w:highlight w:val="none"/>
        </w:rPr>
      </w:pPr>
      <w:r>
        <w:rPr>
          <w:rFonts w:hint="eastAsia"/>
          <w:color w:val="auto"/>
          <w:highlight w:val="none"/>
        </w:rPr>
        <w:t>此次我单位根据《财政支出绩效评价管理暂行办法》（财预〔2020〕10号）文件要求对2023年度我单位实施的昌州财教【2022】82号提前下达2023年新疆西藏地区特殊教育补助资金（农村学前免费保障资金）、昌州财教【2022】80号 2023年自治区教育项目资金（不含直达）项目开展部门绩效评价。</w:t>
      </w:r>
    </w:p>
    <w:p>
      <w:pPr>
        <w:ind w:firstLine="560"/>
        <w:rPr>
          <w:color w:val="auto"/>
          <w:highlight w:val="none"/>
        </w:rPr>
      </w:pPr>
      <w:r>
        <w:rPr>
          <w:rFonts w:hint="eastAsia"/>
          <w:color w:val="auto"/>
          <w:highlight w:val="none"/>
        </w:rPr>
        <w:t>本次绩效评价主要围绕项目决策、项目管理、项目产出、项目效益四个维度，对该专项资金的预算编制、项目实施、监督管理、资金支出使用、绩效目标的实现情况以及受益对象的满意度等开展综合评价。</w:t>
      </w:r>
    </w:p>
    <w:p>
      <w:pPr>
        <w:pStyle w:val="3"/>
        <w:numPr>
          <w:ilvl w:val="0"/>
          <w:numId w:val="3"/>
        </w:numPr>
        <w:spacing w:line="360" w:lineRule="auto"/>
        <w:ind w:firstLine="643"/>
        <w:rPr>
          <w:rFonts w:ascii="宋体" w:hAnsi="宋体" w:eastAsia="宋体"/>
          <w:color w:val="auto"/>
          <w:szCs w:val="32"/>
          <w:highlight w:val="none"/>
        </w:rPr>
      </w:pPr>
      <w:bookmarkStart w:id="23" w:name="_Toc15902"/>
      <w:r>
        <w:rPr>
          <w:rFonts w:hint="eastAsia" w:ascii="宋体" w:hAnsi="宋体" w:eastAsia="宋体"/>
          <w:color w:val="auto"/>
          <w:szCs w:val="32"/>
          <w:highlight w:val="none"/>
        </w:rPr>
        <w:t>绩效评价原则、评价指标体系（附表说明）、评价方法、评价标准</w:t>
      </w:r>
      <w:bookmarkEnd w:id="23"/>
    </w:p>
    <w:p>
      <w:pPr>
        <w:pStyle w:val="4"/>
        <w:spacing w:line="360" w:lineRule="auto"/>
        <w:ind w:firstLine="562"/>
        <w:rPr>
          <w:rFonts w:ascii="宋体" w:hAnsi="宋体" w:eastAsia="宋体"/>
          <w:color w:val="auto"/>
          <w:highlight w:val="none"/>
        </w:rPr>
      </w:pPr>
      <w:bookmarkStart w:id="24" w:name="_Toc24506"/>
      <w:r>
        <w:rPr>
          <w:rFonts w:hint="eastAsia" w:ascii="宋体" w:hAnsi="宋体" w:eastAsia="宋体"/>
          <w:color w:val="auto"/>
          <w:highlight w:val="none"/>
        </w:rPr>
        <w:t>1.绩效评价原则</w:t>
      </w:r>
      <w:bookmarkEnd w:id="24"/>
    </w:p>
    <w:p>
      <w:pPr>
        <w:ind w:firstLine="560"/>
        <w:rPr>
          <w:color w:val="auto"/>
          <w:highlight w:val="none"/>
        </w:rPr>
      </w:pPr>
      <w:r>
        <w:rPr>
          <w:rFonts w:hint="eastAsia"/>
          <w:color w:val="auto"/>
          <w:highlight w:val="none"/>
        </w:rPr>
        <w:t>依据</w:t>
      </w:r>
      <w:r>
        <w:rPr>
          <w:rFonts w:hint="eastAsia"/>
          <w:bCs/>
          <w:color w:val="auto"/>
          <w:highlight w:val="none"/>
        </w:rPr>
        <w:t>《财政支出绩效评价管理暂行办法》（财预〔2020〕10号）</w:t>
      </w:r>
      <w:r>
        <w:rPr>
          <w:rFonts w:hint="eastAsia"/>
          <w:color w:val="auto"/>
          <w:highlight w:val="none"/>
        </w:rPr>
        <w:t>本次绩效评价秉承科学规范、公正公开、分级分类、绩效相关等原则，按照从投入、过程到产出效果和影响的绩效逻辑路径，结合昌州财教【2022】82号提前下达2023年新疆西藏地区特殊教育补助资金（农村学前免费保障资金）、昌州财教【2022】80号 2023年自治区教育项目资金（不含直达）项目实际开展情况，运用定量和定性分析相结合的方法，总结经验做法，反思项目实施和管理中的问题，以切实提升财政资金管理的科学化、规范化和精细化水平。</w:t>
      </w:r>
    </w:p>
    <w:p>
      <w:pPr>
        <w:ind w:firstLine="560"/>
        <w:rPr>
          <w:color w:val="auto"/>
          <w:highlight w:val="none"/>
        </w:rPr>
      </w:pPr>
      <w:r>
        <w:rPr>
          <w:rFonts w:hint="eastAsia"/>
          <w:color w:val="auto"/>
          <w:highlight w:val="none"/>
        </w:rPr>
        <w:t>根据以上原则，绩效评价应遵循如下要求：</w:t>
      </w:r>
    </w:p>
    <w:p>
      <w:pPr>
        <w:ind w:firstLine="560"/>
        <w:rPr>
          <w:color w:val="auto"/>
          <w:highlight w:val="none"/>
        </w:rPr>
      </w:pPr>
      <w:r>
        <w:rPr>
          <w:rFonts w:hint="eastAsia"/>
          <w:color w:val="auto"/>
          <w:highlight w:val="none"/>
        </w:rPr>
        <w:t>（1）科学公正。绩效评价应当运用科学合理的方法，按照规范的程序，对项目绩效进行客观、公正的反映。</w:t>
      </w:r>
    </w:p>
    <w:p>
      <w:pPr>
        <w:ind w:firstLine="560"/>
        <w:rPr>
          <w:color w:val="auto"/>
          <w:highlight w:val="none"/>
        </w:rPr>
      </w:pPr>
      <w:r>
        <w:rPr>
          <w:rFonts w:hint="eastAsia"/>
          <w:color w:val="auto"/>
          <w:highlight w:val="none"/>
        </w:rPr>
        <w:t>（2）统筹兼顾。单位自评、部门评价和财政评价应职责明确，各有侧重，相互衔接。单位自评应由项目单位自主实施，即“谁支出、谁自评”。</w:t>
      </w:r>
    </w:p>
    <w:p>
      <w:pPr>
        <w:ind w:firstLine="560"/>
        <w:rPr>
          <w:color w:val="auto"/>
          <w:highlight w:val="none"/>
        </w:rPr>
      </w:pPr>
      <w:r>
        <w:rPr>
          <w:rFonts w:hint="eastAsia"/>
          <w:color w:val="auto"/>
          <w:highlight w:val="none"/>
        </w:rPr>
        <w:t>（3）激励约束。绩效评价结果应与预算安排、政策调整、改进管理实质性挂钩，体现奖优罚劣和激励相容导向，有效要安排、低效要压减、无效要问责。</w:t>
      </w:r>
    </w:p>
    <w:p>
      <w:pPr>
        <w:ind w:firstLine="560"/>
        <w:rPr>
          <w:color w:val="auto"/>
          <w:highlight w:val="none"/>
        </w:rPr>
      </w:pPr>
      <w:r>
        <w:rPr>
          <w:rFonts w:hint="eastAsia"/>
          <w:color w:val="auto"/>
          <w:highlight w:val="none"/>
        </w:rPr>
        <w:t>（4）公开透明。绩效评价结果应依法依规公开，并自觉接受社会监督。</w:t>
      </w:r>
    </w:p>
    <w:p>
      <w:pPr>
        <w:pStyle w:val="4"/>
        <w:spacing w:line="360" w:lineRule="auto"/>
        <w:ind w:firstLine="562"/>
        <w:rPr>
          <w:rFonts w:ascii="宋体" w:hAnsi="宋体" w:eastAsia="宋体"/>
          <w:color w:val="auto"/>
          <w:highlight w:val="none"/>
        </w:rPr>
      </w:pPr>
      <w:bookmarkStart w:id="25" w:name="_Toc26131"/>
      <w:bookmarkStart w:id="26" w:name="_Toc419984722"/>
      <w:bookmarkStart w:id="27" w:name="_Toc1913"/>
      <w:bookmarkStart w:id="28" w:name="_Toc428278230"/>
      <w:bookmarkStart w:id="29" w:name="_Toc24396"/>
      <w:r>
        <w:rPr>
          <w:rFonts w:hint="eastAsia" w:ascii="宋体" w:hAnsi="宋体" w:eastAsia="宋体"/>
          <w:color w:val="auto"/>
          <w:highlight w:val="none"/>
        </w:rPr>
        <w:t>2.绩效评价指标体系及绩效评价</w:t>
      </w:r>
      <w:bookmarkEnd w:id="25"/>
      <w:bookmarkEnd w:id="26"/>
      <w:bookmarkEnd w:id="27"/>
      <w:bookmarkEnd w:id="28"/>
      <w:r>
        <w:rPr>
          <w:rFonts w:hint="eastAsia" w:ascii="宋体" w:hAnsi="宋体" w:eastAsia="宋体"/>
          <w:color w:val="auto"/>
          <w:highlight w:val="none"/>
        </w:rPr>
        <w:t>标准</w:t>
      </w:r>
      <w:bookmarkEnd w:id="29"/>
    </w:p>
    <w:p>
      <w:pPr>
        <w:ind w:firstLine="560"/>
        <w:rPr>
          <w:color w:val="auto"/>
          <w:highlight w:val="none"/>
        </w:rPr>
      </w:pPr>
      <w:r>
        <w:rPr>
          <w:rFonts w:hint="eastAsia"/>
          <w:color w:val="auto"/>
          <w:highlight w:val="none"/>
        </w:rPr>
        <w:t>我单位</w:t>
      </w:r>
      <w:r>
        <w:rPr>
          <w:rFonts w:hint="eastAsia"/>
          <w:color w:val="auto"/>
          <w:highlight w:val="none"/>
          <w:lang w:val="zh-TW" w:eastAsia="zh-TW"/>
        </w:rPr>
        <w:t>根据项目的</w:t>
      </w:r>
      <w:r>
        <w:rPr>
          <w:rFonts w:hint="eastAsia"/>
          <w:color w:val="auto"/>
          <w:highlight w:val="none"/>
        </w:rPr>
        <w:t>实施</w:t>
      </w:r>
      <w:r>
        <w:rPr>
          <w:rFonts w:hint="eastAsia"/>
          <w:color w:val="auto"/>
          <w:highlight w:val="none"/>
          <w:lang w:val="zh-TW" w:eastAsia="zh-TW"/>
        </w:rPr>
        <w:t>资料研读及前期调研，结合项目的实际开展情况，最终形成了项目绩效评价指标体系</w:t>
      </w:r>
      <w:r>
        <w:rPr>
          <w:rFonts w:hint="eastAsia"/>
          <w:color w:val="auto"/>
          <w:highlight w:val="none"/>
          <w:lang w:val="zh-TW"/>
        </w:rPr>
        <w:t>，</w:t>
      </w:r>
      <w:r>
        <w:rPr>
          <w:rFonts w:hint="eastAsia"/>
          <w:color w:val="auto"/>
          <w:highlight w:val="none"/>
        </w:rPr>
        <w:t>指标体系结构如下</w:t>
      </w:r>
      <w:r>
        <w:rPr>
          <w:rFonts w:hint="eastAsia"/>
          <w:b/>
          <w:bCs/>
          <w:color w:val="auto"/>
          <w:highlight w:val="none"/>
        </w:rPr>
        <w:t>（详见上传的附件）</w:t>
      </w:r>
      <w:r>
        <w:rPr>
          <w:rFonts w:hint="eastAsia"/>
          <w:color w:val="auto"/>
          <w:highlight w:val="none"/>
        </w:rPr>
        <w:t>：</w:t>
      </w:r>
    </w:p>
    <w:p>
      <w:pPr>
        <w:ind w:firstLine="562"/>
        <w:jc w:val="center"/>
        <w:rPr>
          <w:b/>
          <w:bCs/>
          <w:color w:val="auto"/>
          <w:highlight w:val="none"/>
        </w:rPr>
      </w:pPr>
      <w:r>
        <w:rPr>
          <w:rFonts w:hint="eastAsia"/>
          <w:b/>
          <w:bCs/>
          <w:color w:val="auto"/>
          <w:highlight w:val="none"/>
          <w:lang w:val="zh-TW" w:eastAsia="zh-TW"/>
        </w:rPr>
        <w:t>项目绩效评价指标体系</w:t>
      </w:r>
    </w:p>
    <w:tbl>
      <w:tblPr>
        <w:tblStyle w:val="12"/>
        <w:tblW w:w="86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642"/>
        <w:gridCol w:w="1196"/>
        <w:gridCol w:w="1050"/>
        <w:gridCol w:w="1996"/>
        <w:gridCol w:w="37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0" w:hRule="atLeast"/>
          <w:tblHeader/>
          <w:jc w:val="center"/>
        </w:trPr>
        <w:tc>
          <w:tcPr>
            <w:tcW w:w="642" w:type="dxa"/>
            <w:shd w:val="clear" w:color="auto" w:fill="auto"/>
            <w:vAlign w:val="center"/>
          </w:tcPr>
          <w:p>
            <w:pPr>
              <w:widowControl/>
              <w:snapToGrid w:val="0"/>
              <w:spacing w:line="240" w:lineRule="auto"/>
              <w:ind w:firstLine="0" w:firstLineChars="0"/>
              <w:jc w:val="center"/>
              <w:rPr>
                <w:b/>
                <w:bCs/>
                <w:color w:val="auto"/>
                <w:kern w:val="0"/>
                <w:sz w:val="20"/>
                <w:szCs w:val="20"/>
                <w:highlight w:val="none"/>
              </w:rPr>
            </w:pPr>
            <w:r>
              <w:rPr>
                <w:rFonts w:hint="eastAsia"/>
                <w:b/>
                <w:bCs/>
                <w:color w:val="auto"/>
                <w:kern w:val="0"/>
                <w:sz w:val="20"/>
                <w:szCs w:val="20"/>
                <w:highlight w:val="none"/>
              </w:rPr>
              <w:t>一级指标</w:t>
            </w:r>
          </w:p>
        </w:tc>
        <w:tc>
          <w:tcPr>
            <w:tcW w:w="1196" w:type="dxa"/>
            <w:shd w:val="clear" w:color="auto" w:fill="auto"/>
            <w:vAlign w:val="center"/>
          </w:tcPr>
          <w:p>
            <w:pPr>
              <w:widowControl/>
              <w:snapToGrid w:val="0"/>
              <w:spacing w:line="240" w:lineRule="auto"/>
              <w:ind w:firstLine="0" w:firstLineChars="0"/>
              <w:jc w:val="center"/>
              <w:rPr>
                <w:b/>
                <w:bCs/>
                <w:color w:val="auto"/>
                <w:kern w:val="0"/>
                <w:sz w:val="20"/>
                <w:szCs w:val="20"/>
                <w:highlight w:val="none"/>
              </w:rPr>
            </w:pPr>
            <w:r>
              <w:rPr>
                <w:rFonts w:hint="eastAsia"/>
                <w:b/>
                <w:bCs/>
                <w:color w:val="auto"/>
                <w:kern w:val="0"/>
                <w:sz w:val="20"/>
                <w:szCs w:val="20"/>
                <w:highlight w:val="none"/>
              </w:rPr>
              <w:t>二级指标</w:t>
            </w:r>
          </w:p>
        </w:tc>
        <w:tc>
          <w:tcPr>
            <w:tcW w:w="1050" w:type="dxa"/>
            <w:shd w:val="clear" w:color="auto" w:fill="auto"/>
            <w:vAlign w:val="center"/>
          </w:tcPr>
          <w:p>
            <w:pPr>
              <w:widowControl/>
              <w:snapToGrid w:val="0"/>
              <w:spacing w:line="240" w:lineRule="auto"/>
              <w:ind w:firstLine="0" w:firstLineChars="0"/>
              <w:jc w:val="center"/>
              <w:rPr>
                <w:b/>
                <w:bCs/>
                <w:color w:val="auto"/>
                <w:kern w:val="0"/>
                <w:sz w:val="20"/>
                <w:szCs w:val="20"/>
                <w:highlight w:val="none"/>
              </w:rPr>
            </w:pPr>
            <w:r>
              <w:rPr>
                <w:rFonts w:hint="eastAsia"/>
                <w:b/>
                <w:bCs/>
                <w:color w:val="auto"/>
                <w:kern w:val="0"/>
                <w:sz w:val="20"/>
                <w:szCs w:val="20"/>
                <w:highlight w:val="none"/>
              </w:rPr>
              <w:t>三级指标</w:t>
            </w:r>
          </w:p>
        </w:tc>
        <w:tc>
          <w:tcPr>
            <w:tcW w:w="1996" w:type="dxa"/>
            <w:shd w:val="clear" w:color="auto" w:fill="auto"/>
            <w:vAlign w:val="center"/>
          </w:tcPr>
          <w:p>
            <w:pPr>
              <w:widowControl/>
              <w:snapToGrid w:val="0"/>
              <w:spacing w:line="240" w:lineRule="auto"/>
              <w:ind w:firstLine="0" w:firstLineChars="0"/>
              <w:jc w:val="center"/>
              <w:rPr>
                <w:b/>
                <w:bCs/>
                <w:color w:val="auto"/>
                <w:kern w:val="0"/>
                <w:sz w:val="20"/>
                <w:szCs w:val="20"/>
                <w:highlight w:val="none"/>
              </w:rPr>
            </w:pPr>
            <w:r>
              <w:rPr>
                <w:rFonts w:hint="eastAsia"/>
                <w:b/>
                <w:bCs/>
                <w:color w:val="auto"/>
                <w:kern w:val="0"/>
                <w:sz w:val="20"/>
                <w:szCs w:val="20"/>
                <w:highlight w:val="none"/>
              </w:rPr>
              <w:t>指标解释</w:t>
            </w:r>
          </w:p>
        </w:tc>
        <w:tc>
          <w:tcPr>
            <w:tcW w:w="3793" w:type="dxa"/>
            <w:shd w:val="clear" w:color="auto" w:fill="auto"/>
            <w:vAlign w:val="center"/>
          </w:tcPr>
          <w:p>
            <w:pPr>
              <w:widowControl/>
              <w:snapToGrid w:val="0"/>
              <w:spacing w:line="240" w:lineRule="auto"/>
              <w:ind w:firstLine="0" w:firstLineChars="0"/>
              <w:jc w:val="center"/>
              <w:rPr>
                <w:b/>
                <w:bCs/>
                <w:color w:val="auto"/>
                <w:kern w:val="0"/>
                <w:sz w:val="20"/>
                <w:szCs w:val="20"/>
                <w:highlight w:val="none"/>
              </w:rPr>
            </w:pPr>
            <w:r>
              <w:rPr>
                <w:rFonts w:hint="eastAsia"/>
                <w:b/>
                <w:bCs/>
                <w:color w:val="auto"/>
                <w:kern w:val="0"/>
                <w:sz w:val="20"/>
                <w:szCs w:val="20"/>
                <w:highlight w:val="none"/>
              </w:rPr>
              <w:t>指标说明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44" w:hRule="atLeast"/>
          <w:jc w:val="center"/>
        </w:trPr>
        <w:tc>
          <w:tcPr>
            <w:tcW w:w="642" w:type="dxa"/>
            <w:vMerge w:val="restart"/>
            <w:shd w:val="clear" w:color="auto" w:fill="auto"/>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决策</w:t>
            </w:r>
          </w:p>
        </w:tc>
        <w:tc>
          <w:tcPr>
            <w:tcW w:w="1196" w:type="dxa"/>
            <w:vMerge w:val="restart"/>
            <w:shd w:val="clear" w:color="auto" w:fill="auto"/>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项目立项</w:t>
            </w:r>
          </w:p>
        </w:tc>
        <w:tc>
          <w:tcPr>
            <w:tcW w:w="1050" w:type="dxa"/>
            <w:shd w:val="clear" w:color="auto" w:fill="auto"/>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立项依据</w:t>
            </w:r>
          </w:p>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充分性</w:t>
            </w:r>
          </w:p>
        </w:tc>
        <w:tc>
          <w:tcPr>
            <w:tcW w:w="1996" w:type="dxa"/>
            <w:shd w:val="clear" w:color="auto" w:fill="auto"/>
            <w:vAlign w:val="center"/>
          </w:tcPr>
          <w:p>
            <w:pPr>
              <w:widowControl/>
              <w:snapToGrid w:val="0"/>
              <w:spacing w:line="240" w:lineRule="auto"/>
              <w:ind w:firstLine="0" w:firstLineChars="0"/>
              <w:rPr>
                <w:color w:val="auto"/>
                <w:kern w:val="0"/>
                <w:sz w:val="20"/>
                <w:szCs w:val="20"/>
                <w:highlight w:val="none"/>
              </w:rPr>
            </w:pPr>
            <w:r>
              <w:rPr>
                <w:rFonts w:hint="eastAsia"/>
                <w:color w:val="auto"/>
                <w:kern w:val="0"/>
                <w:sz w:val="20"/>
                <w:szCs w:val="20"/>
                <w:highlight w:val="none"/>
              </w:rPr>
              <w:t>项目立项是否符合法律法规、相关政策、发展规划以及部门职责，用以反映和考核项目立项依据情况。</w:t>
            </w:r>
          </w:p>
        </w:tc>
        <w:tc>
          <w:tcPr>
            <w:tcW w:w="3793" w:type="dxa"/>
            <w:shd w:val="clear" w:color="auto" w:fill="auto"/>
            <w:vAlign w:val="center"/>
          </w:tcPr>
          <w:p>
            <w:pPr>
              <w:widowControl/>
              <w:snapToGrid w:val="0"/>
              <w:spacing w:line="240" w:lineRule="auto"/>
              <w:ind w:firstLine="0" w:firstLineChars="0"/>
              <w:jc w:val="left"/>
              <w:rPr>
                <w:color w:val="auto"/>
                <w:kern w:val="0"/>
                <w:sz w:val="20"/>
                <w:szCs w:val="20"/>
                <w:highlight w:val="none"/>
              </w:rPr>
            </w:pPr>
            <w:r>
              <w:rPr>
                <w:rFonts w:hint="eastAsia"/>
                <w:color w:val="auto"/>
                <w:kern w:val="0"/>
                <w:sz w:val="20"/>
                <w:szCs w:val="20"/>
                <w:highlight w:val="none"/>
              </w:rPr>
              <w:t>评价标准：</w:t>
            </w:r>
          </w:p>
          <w:p>
            <w:pPr>
              <w:widowControl/>
              <w:snapToGrid w:val="0"/>
              <w:spacing w:line="240" w:lineRule="auto"/>
              <w:ind w:firstLine="0" w:firstLineChars="0"/>
              <w:jc w:val="left"/>
              <w:rPr>
                <w:color w:val="auto"/>
                <w:kern w:val="0"/>
                <w:sz w:val="20"/>
                <w:szCs w:val="20"/>
                <w:highlight w:val="none"/>
              </w:rPr>
            </w:pPr>
            <w:r>
              <w:rPr>
                <w:rFonts w:hint="eastAsia"/>
                <w:color w:val="auto"/>
                <w:kern w:val="0"/>
                <w:sz w:val="20"/>
                <w:szCs w:val="20"/>
                <w:highlight w:val="none"/>
              </w:rPr>
              <w:t>①项目立项是否符合国家法律法规、国民经济发展规划和相关政策；</w:t>
            </w:r>
          </w:p>
          <w:p>
            <w:pPr>
              <w:widowControl/>
              <w:snapToGrid w:val="0"/>
              <w:spacing w:line="240" w:lineRule="auto"/>
              <w:ind w:firstLine="0" w:firstLineChars="0"/>
              <w:jc w:val="left"/>
              <w:rPr>
                <w:color w:val="auto"/>
                <w:kern w:val="0"/>
                <w:sz w:val="20"/>
                <w:szCs w:val="20"/>
                <w:highlight w:val="none"/>
              </w:rPr>
            </w:pPr>
            <w:r>
              <w:rPr>
                <w:rFonts w:hint="eastAsia"/>
                <w:color w:val="auto"/>
                <w:kern w:val="0"/>
                <w:sz w:val="20"/>
                <w:szCs w:val="20"/>
                <w:highlight w:val="none"/>
              </w:rPr>
              <w:t>②项目立项是否符合行业发展规划和政策要求；</w:t>
            </w:r>
          </w:p>
          <w:p>
            <w:pPr>
              <w:widowControl/>
              <w:snapToGrid w:val="0"/>
              <w:spacing w:line="240" w:lineRule="auto"/>
              <w:ind w:firstLine="0" w:firstLineChars="0"/>
              <w:jc w:val="left"/>
              <w:rPr>
                <w:color w:val="auto"/>
                <w:kern w:val="0"/>
                <w:sz w:val="20"/>
                <w:szCs w:val="20"/>
                <w:highlight w:val="none"/>
              </w:rPr>
            </w:pPr>
            <w:r>
              <w:rPr>
                <w:rFonts w:hint="eastAsia"/>
                <w:color w:val="auto"/>
                <w:kern w:val="0"/>
                <w:sz w:val="20"/>
                <w:szCs w:val="20"/>
                <w:highlight w:val="none"/>
              </w:rPr>
              <w:t>③项目立项是否与部门职责范围相符，属于部门履职所需；</w:t>
            </w:r>
          </w:p>
          <w:p>
            <w:pPr>
              <w:widowControl/>
              <w:snapToGrid w:val="0"/>
              <w:spacing w:line="240" w:lineRule="auto"/>
              <w:ind w:firstLine="0" w:firstLineChars="0"/>
              <w:jc w:val="left"/>
              <w:rPr>
                <w:color w:val="auto"/>
                <w:kern w:val="0"/>
                <w:sz w:val="20"/>
                <w:szCs w:val="20"/>
                <w:highlight w:val="none"/>
              </w:rPr>
            </w:pPr>
            <w:r>
              <w:rPr>
                <w:rFonts w:hint="eastAsia"/>
                <w:color w:val="auto"/>
                <w:kern w:val="0"/>
                <w:sz w:val="20"/>
                <w:szCs w:val="20"/>
                <w:highlight w:val="none"/>
              </w:rPr>
              <w:t>④项目是否属于公共财政支持范围，是否符合中央、地方事权支出责任划分原则；</w:t>
            </w:r>
          </w:p>
          <w:p>
            <w:pPr>
              <w:widowControl/>
              <w:snapToGrid w:val="0"/>
              <w:spacing w:line="240" w:lineRule="auto"/>
              <w:ind w:firstLine="0" w:firstLineChars="0"/>
              <w:jc w:val="left"/>
              <w:rPr>
                <w:color w:val="auto"/>
                <w:kern w:val="0"/>
                <w:sz w:val="20"/>
                <w:szCs w:val="20"/>
                <w:highlight w:val="none"/>
              </w:rPr>
            </w:pPr>
            <w:r>
              <w:rPr>
                <w:rFonts w:hint="eastAsia"/>
                <w:color w:val="auto"/>
                <w:kern w:val="0"/>
                <w:sz w:val="20"/>
                <w:szCs w:val="20"/>
                <w:highlight w:val="none"/>
              </w:rPr>
              <w:t>⑤项目是否与相关部门同类项目或部门内部相关项目重复。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394" w:hRule="atLeast"/>
          <w:jc w:val="center"/>
        </w:trPr>
        <w:tc>
          <w:tcPr>
            <w:tcW w:w="642" w:type="dxa"/>
            <w:vMerge w:val="continue"/>
            <w:shd w:val="clear" w:color="auto" w:fill="auto"/>
            <w:vAlign w:val="center"/>
          </w:tcPr>
          <w:p>
            <w:pPr>
              <w:snapToGrid w:val="0"/>
              <w:spacing w:line="240" w:lineRule="auto"/>
              <w:ind w:firstLine="0" w:firstLineChars="0"/>
              <w:jc w:val="center"/>
              <w:rPr>
                <w:color w:val="auto"/>
                <w:kern w:val="0"/>
                <w:sz w:val="20"/>
                <w:szCs w:val="20"/>
                <w:highlight w:val="none"/>
              </w:rPr>
            </w:pPr>
          </w:p>
        </w:tc>
        <w:tc>
          <w:tcPr>
            <w:tcW w:w="1196" w:type="dxa"/>
            <w:vMerge w:val="continue"/>
            <w:shd w:val="clear" w:color="auto" w:fill="auto"/>
            <w:vAlign w:val="center"/>
          </w:tcPr>
          <w:p>
            <w:pPr>
              <w:widowControl/>
              <w:snapToGrid w:val="0"/>
              <w:spacing w:line="240" w:lineRule="auto"/>
              <w:ind w:firstLine="0" w:firstLineChars="0"/>
              <w:jc w:val="center"/>
              <w:rPr>
                <w:color w:val="auto"/>
                <w:kern w:val="0"/>
                <w:sz w:val="20"/>
                <w:szCs w:val="20"/>
                <w:highlight w:val="none"/>
              </w:rPr>
            </w:pPr>
          </w:p>
        </w:tc>
        <w:tc>
          <w:tcPr>
            <w:tcW w:w="1050" w:type="dxa"/>
            <w:shd w:val="clear" w:color="auto" w:fill="auto"/>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立项程序</w:t>
            </w:r>
          </w:p>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规范性</w:t>
            </w:r>
          </w:p>
        </w:tc>
        <w:tc>
          <w:tcPr>
            <w:tcW w:w="1996" w:type="dxa"/>
            <w:shd w:val="clear" w:color="auto" w:fill="auto"/>
            <w:vAlign w:val="center"/>
          </w:tcPr>
          <w:p>
            <w:pPr>
              <w:widowControl/>
              <w:snapToGrid w:val="0"/>
              <w:spacing w:line="240" w:lineRule="auto"/>
              <w:ind w:firstLine="0" w:firstLineChars="0"/>
              <w:rPr>
                <w:color w:val="auto"/>
                <w:kern w:val="0"/>
                <w:sz w:val="20"/>
                <w:szCs w:val="20"/>
                <w:highlight w:val="none"/>
              </w:rPr>
            </w:pPr>
            <w:r>
              <w:rPr>
                <w:rFonts w:hint="eastAsia"/>
                <w:color w:val="auto"/>
                <w:kern w:val="0"/>
                <w:sz w:val="20"/>
                <w:szCs w:val="20"/>
                <w:highlight w:val="none"/>
              </w:rPr>
              <w:t>项目申请、设立过程是否符合相关要求，用以反映和考核项目立项的规范情况。</w:t>
            </w:r>
          </w:p>
        </w:tc>
        <w:tc>
          <w:tcPr>
            <w:tcW w:w="3793" w:type="dxa"/>
            <w:shd w:val="clear" w:color="auto" w:fill="auto"/>
            <w:vAlign w:val="center"/>
          </w:tcPr>
          <w:p>
            <w:pPr>
              <w:widowControl/>
              <w:snapToGrid w:val="0"/>
              <w:spacing w:line="240" w:lineRule="auto"/>
              <w:ind w:firstLine="0" w:firstLineChars="0"/>
              <w:jc w:val="left"/>
              <w:rPr>
                <w:color w:val="auto"/>
                <w:kern w:val="0"/>
                <w:sz w:val="20"/>
                <w:szCs w:val="20"/>
                <w:highlight w:val="none"/>
              </w:rPr>
            </w:pPr>
            <w:r>
              <w:rPr>
                <w:rFonts w:hint="eastAsia"/>
                <w:color w:val="auto"/>
                <w:kern w:val="0"/>
                <w:sz w:val="20"/>
                <w:szCs w:val="20"/>
                <w:highlight w:val="none"/>
              </w:rPr>
              <w:t>评价标准：</w:t>
            </w:r>
          </w:p>
          <w:p>
            <w:pPr>
              <w:widowControl/>
              <w:snapToGrid w:val="0"/>
              <w:spacing w:line="240" w:lineRule="auto"/>
              <w:ind w:firstLine="0" w:firstLineChars="0"/>
              <w:jc w:val="left"/>
              <w:rPr>
                <w:color w:val="auto"/>
                <w:kern w:val="0"/>
                <w:sz w:val="20"/>
                <w:szCs w:val="20"/>
                <w:highlight w:val="none"/>
              </w:rPr>
            </w:pPr>
            <w:r>
              <w:rPr>
                <w:rFonts w:hint="eastAsia"/>
                <w:color w:val="auto"/>
                <w:kern w:val="0"/>
                <w:sz w:val="20"/>
                <w:szCs w:val="20"/>
                <w:highlight w:val="none"/>
              </w:rPr>
              <w:t>①项目是否按照规定的程序申请设立；</w:t>
            </w:r>
          </w:p>
          <w:p>
            <w:pPr>
              <w:widowControl/>
              <w:snapToGrid w:val="0"/>
              <w:spacing w:line="240" w:lineRule="auto"/>
              <w:ind w:firstLine="0" w:firstLineChars="0"/>
              <w:jc w:val="left"/>
              <w:rPr>
                <w:color w:val="auto"/>
                <w:kern w:val="0"/>
                <w:sz w:val="20"/>
                <w:szCs w:val="20"/>
                <w:highlight w:val="none"/>
              </w:rPr>
            </w:pPr>
            <w:r>
              <w:rPr>
                <w:rFonts w:hint="eastAsia"/>
                <w:color w:val="auto"/>
                <w:kern w:val="0"/>
                <w:sz w:val="20"/>
                <w:szCs w:val="20"/>
                <w:highlight w:val="none"/>
              </w:rPr>
              <w:t>②审批文件、材料是否符合相关要求；</w:t>
            </w:r>
          </w:p>
          <w:p>
            <w:pPr>
              <w:widowControl/>
              <w:snapToGrid w:val="0"/>
              <w:spacing w:line="240" w:lineRule="auto"/>
              <w:ind w:firstLine="0" w:firstLineChars="0"/>
              <w:jc w:val="left"/>
              <w:rPr>
                <w:color w:val="auto"/>
                <w:kern w:val="0"/>
                <w:sz w:val="20"/>
                <w:szCs w:val="20"/>
                <w:highlight w:val="none"/>
              </w:rPr>
            </w:pPr>
            <w:r>
              <w:rPr>
                <w:rFonts w:hint="eastAsia"/>
                <w:color w:val="auto"/>
                <w:kern w:val="0"/>
                <w:sz w:val="20"/>
                <w:szCs w:val="20"/>
                <w:highlight w:val="none"/>
              </w:rPr>
              <w:t>③事前是否已经过必要的可行性研究、专家论证、风险评估、绩效评估、集体决策。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68" w:hRule="atLeast"/>
          <w:jc w:val="center"/>
        </w:trPr>
        <w:tc>
          <w:tcPr>
            <w:tcW w:w="642" w:type="dxa"/>
            <w:vMerge w:val="continue"/>
            <w:shd w:val="clear" w:color="auto" w:fill="auto"/>
            <w:vAlign w:val="center"/>
          </w:tcPr>
          <w:p>
            <w:pPr>
              <w:snapToGrid w:val="0"/>
              <w:spacing w:line="240" w:lineRule="auto"/>
              <w:ind w:firstLine="0" w:firstLineChars="0"/>
              <w:jc w:val="center"/>
              <w:rPr>
                <w:color w:val="auto"/>
                <w:kern w:val="0"/>
                <w:sz w:val="20"/>
                <w:szCs w:val="20"/>
                <w:highlight w:val="none"/>
              </w:rPr>
            </w:pPr>
          </w:p>
        </w:tc>
        <w:tc>
          <w:tcPr>
            <w:tcW w:w="1196" w:type="dxa"/>
            <w:vMerge w:val="restart"/>
            <w:shd w:val="clear" w:color="auto" w:fill="auto"/>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绩效目标</w:t>
            </w:r>
          </w:p>
        </w:tc>
        <w:tc>
          <w:tcPr>
            <w:tcW w:w="1050" w:type="dxa"/>
            <w:shd w:val="clear" w:color="auto" w:fill="auto"/>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绩效目标</w:t>
            </w:r>
          </w:p>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合理性</w:t>
            </w:r>
          </w:p>
        </w:tc>
        <w:tc>
          <w:tcPr>
            <w:tcW w:w="1996" w:type="dxa"/>
            <w:shd w:val="clear" w:color="auto" w:fill="auto"/>
            <w:vAlign w:val="center"/>
          </w:tcPr>
          <w:p>
            <w:pPr>
              <w:widowControl/>
              <w:snapToGrid w:val="0"/>
              <w:spacing w:line="240" w:lineRule="auto"/>
              <w:ind w:firstLine="0" w:firstLineChars="0"/>
              <w:rPr>
                <w:color w:val="auto"/>
                <w:kern w:val="0"/>
                <w:sz w:val="20"/>
                <w:szCs w:val="20"/>
                <w:highlight w:val="none"/>
              </w:rPr>
            </w:pPr>
            <w:r>
              <w:rPr>
                <w:rFonts w:hint="eastAsia"/>
                <w:color w:val="auto"/>
                <w:kern w:val="0"/>
                <w:sz w:val="20"/>
                <w:szCs w:val="20"/>
                <w:highlight w:val="none"/>
              </w:rPr>
              <w:t>项目所设定的绩效目标是否依据充分，是否符合客观实际，用以反映和考核项目绩效目标与项目实施的相符情况。</w:t>
            </w:r>
          </w:p>
        </w:tc>
        <w:tc>
          <w:tcPr>
            <w:tcW w:w="3793" w:type="dxa"/>
            <w:shd w:val="clear" w:color="auto" w:fill="auto"/>
            <w:vAlign w:val="center"/>
          </w:tcPr>
          <w:p>
            <w:pPr>
              <w:widowControl/>
              <w:snapToGrid w:val="0"/>
              <w:spacing w:line="240" w:lineRule="auto"/>
              <w:ind w:firstLine="0" w:firstLineChars="0"/>
              <w:jc w:val="left"/>
              <w:rPr>
                <w:color w:val="auto"/>
                <w:kern w:val="0"/>
                <w:sz w:val="20"/>
                <w:szCs w:val="20"/>
                <w:highlight w:val="none"/>
              </w:rPr>
            </w:pPr>
            <w:r>
              <w:rPr>
                <w:rFonts w:hint="eastAsia"/>
                <w:color w:val="auto"/>
                <w:kern w:val="0"/>
                <w:sz w:val="20"/>
                <w:szCs w:val="20"/>
                <w:highlight w:val="none"/>
              </w:rPr>
              <w:t>评价标准：</w:t>
            </w:r>
          </w:p>
          <w:p>
            <w:pPr>
              <w:widowControl/>
              <w:snapToGrid w:val="0"/>
              <w:spacing w:line="240" w:lineRule="auto"/>
              <w:ind w:firstLine="0" w:firstLineChars="0"/>
              <w:jc w:val="left"/>
              <w:rPr>
                <w:color w:val="auto"/>
                <w:kern w:val="0"/>
                <w:sz w:val="20"/>
                <w:szCs w:val="20"/>
                <w:highlight w:val="none"/>
              </w:rPr>
            </w:pPr>
            <w:r>
              <w:rPr>
                <w:rFonts w:hint="eastAsia"/>
                <w:color w:val="auto"/>
                <w:kern w:val="0"/>
                <w:sz w:val="20"/>
                <w:szCs w:val="20"/>
                <w:highlight w:val="none"/>
              </w:rPr>
              <w:t>（如未设定预算绩效目标，也可考核其他工作任务目标）</w:t>
            </w:r>
          </w:p>
          <w:p>
            <w:pPr>
              <w:widowControl/>
              <w:snapToGrid w:val="0"/>
              <w:spacing w:line="240" w:lineRule="auto"/>
              <w:ind w:firstLine="0" w:firstLineChars="0"/>
              <w:jc w:val="left"/>
              <w:rPr>
                <w:color w:val="auto"/>
                <w:kern w:val="0"/>
                <w:sz w:val="20"/>
                <w:szCs w:val="20"/>
                <w:highlight w:val="none"/>
              </w:rPr>
            </w:pPr>
            <w:r>
              <w:rPr>
                <w:rFonts w:hint="eastAsia"/>
                <w:color w:val="auto"/>
                <w:kern w:val="0"/>
                <w:sz w:val="20"/>
                <w:szCs w:val="20"/>
                <w:highlight w:val="none"/>
              </w:rPr>
              <w:t>①项目是否有绩效目标；</w:t>
            </w:r>
          </w:p>
          <w:p>
            <w:pPr>
              <w:widowControl/>
              <w:snapToGrid w:val="0"/>
              <w:spacing w:line="240" w:lineRule="auto"/>
              <w:ind w:firstLine="0" w:firstLineChars="0"/>
              <w:jc w:val="left"/>
              <w:rPr>
                <w:color w:val="auto"/>
                <w:kern w:val="0"/>
                <w:sz w:val="20"/>
                <w:szCs w:val="20"/>
                <w:highlight w:val="none"/>
              </w:rPr>
            </w:pPr>
            <w:r>
              <w:rPr>
                <w:rFonts w:hint="eastAsia"/>
                <w:color w:val="auto"/>
                <w:kern w:val="0"/>
                <w:sz w:val="20"/>
                <w:szCs w:val="20"/>
                <w:highlight w:val="none"/>
              </w:rPr>
              <w:t>②项目绩效目标与实际工作内容是否具有相关性；</w:t>
            </w:r>
          </w:p>
          <w:p>
            <w:pPr>
              <w:widowControl/>
              <w:snapToGrid w:val="0"/>
              <w:spacing w:line="240" w:lineRule="auto"/>
              <w:ind w:firstLine="0" w:firstLineChars="0"/>
              <w:jc w:val="left"/>
              <w:rPr>
                <w:color w:val="auto"/>
                <w:kern w:val="0"/>
                <w:sz w:val="20"/>
                <w:szCs w:val="20"/>
                <w:highlight w:val="none"/>
              </w:rPr>
            </w:pPr>
            <w:r>
              <w:rPr>
                <w:rFonts w:hint="eastAsia"/>
                <w:color w:val="auto"/>
                <w:kern w:val="0"/>
                <w:sz w:val="20"/>
                <w:szCs w:val="20"/>
                <w:highlight w:val="none"/>
              </w:rPr>
              <w:t>③项目预期产出效益和效果是否符合正常的业绩水平；</w:t>
            </w:r>
          </w:p>
          <w:p>
            <w:pPr>
              <w:widowControl/>
              <w:snapToGrid w:val="0"/>
              <w:spacing w:line="240" w:lineRule="auto"/>
              <w:ind w:firstLine="0" w:firstLineChars="0"/>
              <w:jc w:val="left"/>
              <w:rPr>
                <w:color w:val="auto"/>
                <w:kern w:val="0"/>
                <w:sz w:val="20"/>
                <w:szCs w:val="20"/>
                <w:highlight w:val="none"/>
              </w:rPr>
            </w:pPr>
            <w:r>
              <w:rPr>
                <w:rFonts w:hint="eastAsia"/>
                <w:color w:val="auto"/>
                <w:kern w:val="0"/>
                <w:sz w:val="20"/>
                <w:szCs w:val="20"/>
                <w:highlight w:val="none"/>
              </w:rPr>
              <w:t>④是否与预算确定的项目投资额或资金量相匹配。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pPr>
              <w:widowControl/>
              <w:snapToGrid w:val="0"/>
              <w:spacing w:line="240" w:lineRule="auto"/>
              <w:ind w:firstLine="0" w:firstLineChars="0"/>
              <w:jc w:val="center"/>
              <w:rPr>
                <w:color w:val="auto"/>
                <w:kern w:val="0"/>
                <w:sz w:val="20"/>
                <w:szCs w:val="20"/>
                <w:highlight w:val="none"/>
              </w:rPr>
            </w:pPr>
          </w:p>
        </w:tc>
        <w:tc>
          <w:tcPr>
            <w:tcW w:w="1196" w:type="dxa"/>
            <w:vMerge w:val="continue"/>
            <w:shd w:val="clear" w:color="auto" w:fill="auto"/>
            <w:vAlign w:val="center"/>
          </w:tcPr>
          <w:p>
            <w:pPr>
              <w:widowControl/>
              <w:snapToGrid w:val="0"/>
              <w:spacing w:line="240" w:lineRule="auto"/>
              <w:ind w:firstLine="0" w:firstLineChars="0"/>
              <w:jc w:val="center"/>
              <w:rPr>
                <w:color w:val="auto"/>
                <w:kern w:val="0"/>
                <w:sz w:val="20"/>
                <w:szCs w:val="20"/>
                <w:highlight w:val="none"/>
              </w:rPr>
            </w:pPr>
          </w:p>
        </w:tc>
        <w:tc>
          <w:tcPr>
            <w:tcW w:w="1050" w:type="dxa"/>
            <w:shd w:val="clear" w:color="auto" w:fill="auto"/>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绩效指标</w:t>
            </w:r>
          </w:p>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明确性</w:t>
            </w:r>
          </w:p>
        </w:tc>
        <w:tc>
          <w:tcPr>
            <w:tcW w:w="1996" w:type="dxa"/>
            <w:shd w:val="clear" w:color="auto" w:fill="auto"/>
            <w:vAlign w:val="center"/>
          </w:tcPr>
          <w:p>
            <w:pPr>
              <w:widowControl/>
              <w:snapToGrid w:val="0"/>
              <w:spacing w:line="240" w:lineRule="auto"/>
              <w:ind w:firstLine="0" w:firstLineChars="0"/>
              <w:rPr>
                <w:color w:val="auto"/>
                <w:kern w:val="0"/>
                <w:sz w:val="20"/>
                <w:szCs w:val="20"/>
                <w:highlight w:val="none"/>
              </w:rPr>
            </w:pPr>
            <w:r>
              <w:rPr>
                <w:rFonts w:hint="eastAsia"/>
                <w:color w:val="auto"/>
                <w:kern w:val="0"/>
                <w:sz w:val="20"/>
                <w:szCs w:val="20"/>
                <w:highlight w:val="none"/>
              </w:rPr>
              <w:t>依据绩效目标设定的绩效指标是否清晰、细化、可衡量等，用以反映和考核项目绩效目标的明细化情况。</w:t>
            </w:r>
          </w:p>
        </w:tc>
        <w:tc>
          <w:tcPr>
            <w:tcW w:w="3793" w:type="dxa"/>
            <w:shd w:val="clear" w:color="auto" w:fill="auto"/>
            <w:vAlign w:val="center"/>
          </w:tcPr>
          <w:p>
            <w:pPr>
              <w:widowControl/>
              <w:snapToGrid w:val="0"/>
              <w:spacing w:line="240" w:lineRule="auto"/>
              <w:ind w:firstLine="0" w:firstLineChars="0"/>
              <w:rPr>
                <w:color w:val="auto"/>
                <w:kern w:val="0"/>
                <w:sz w:val="20"/>
                <w:szCs w:val="20"/>
                <w:highlight w:val="none"/>
              </w:rPr>
            </w:pPr>
            <w:r>
              <w:rPr>
                <w:rFonts w:hint="eastAsia"/>
                <w:color w:val="auto"/>
                <w:kern w:val="0"/>
                <w:sz w:val="20"/>
                <w:szCs w:val="20"/>
                <w:highlight w:val="none"/>
              </w:rPr>
              <w:t>评价标准：</w:t>
            </w:r>
          </w:p>
          <w:p>
            <w:pPr>
              <w:widowControl/>
              <w:snapToGrid w:val="0"/>
              <w:spacing w:line="240" w:lineRule="auto"/>
              <w:ind w:firstLine="0" w:firstLineChars="0"/>
              <w:rPr>
                <w:color w:val="auto"/>
                <w:kern w:val="0"/>
                <w:sz w:val="20"/>
                <w:szCs w:val="20"/>
                <w:highlight w:val="none"/>
              </w:rPr>
            </w:pPr>
            <w:r>
              <w:rPr>
                <w:rFonts w:hint="eastAsia"/>
                <w:color w:val="auto"/>
                <w:kern w:val="0"/>
                <w:sz w:val="20"/>
                <w:szCs w:val="20"/>
                <w:highlight w:val="none"/>
              </w:rPr>
              <w:t>①是否将项目绩效目标细化分解为具体的绩效指标；</w:t>
            </w:r>
          </w:p>
          <w:p>
            <w:pPr>
              <w:widowControl/>
              <w:snapToGrid w:val="0"/>
              <w:spacing w:line="240" w:lineRule="auto"/>
              <w:ind w:firstLine="0" w:firstLineChars="0"/>
              <w:rPr>
                <w:color w:val="auto"/>
                <w:kern w:val="0"/>
                <w:sz w:val="20"/>
                <w:szCs w:val="20"/>
                <w:highlight w:val="none"/>
              </w:rPr>
            </w:pPr>
            <w:r>
              <w:rPr>
                <w:rFonts w:hint="eastAsia"/>
                <w:color w:val="auto"/>
                <w:kern w:val="0"/>
                <w:sz w:val="20"/>
                <w:szCs w:val="20"/>
                <w:highlight w:val="none"/>
              </w:rPr>
              <w:t>②是否通过清晰、可衡量的指标值予以体现；</w:t>
            </w:r>
          </w:p>
          <w:p>
            <w:pPr>
              <w:widowControl/>
              <w:snapToGrid w:val="0"/>
              <w:spacing w:line="240" w:lineRule="auto"/>
              <w:ind w:firstLine="0" w:firstLineChars="0"/>
              <w:rPr>
                <w:color w:val="auto"/>
                <w:kern w:val="0"/>
                <w:sz w:val="20"/>
                <w:szCs w:val="20"/>
                <w:highlight w:val="none"/>
              </w:rPr>
            </w:pPr>
            <w:r>
              <w:rPr>
                <w:rFonts w:hint="eastAsia"/>
                <w:color w:val="auto"/>
                <w:kern w:val="0"/>
                <w:sz w:val="20"/>
                <w:szCs w:val="20"/>
                <w:highlight w:val="none"/>
              </w:rPr>
              <w:t>③是否与项目目标任务数或计划数相对应。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pPr>
              <w:snapToGrid w:val="0"/>
              <w:spacing w:line="240" w:lineRule="auto"/>
              <w:ind w:firstLine="0" w:firstLineChars="0"/>
              <w:jc w:val="center"/>
              <w:rPr>
                <w:color w:val="auto"/>
                <w:kern w:val="0"/>
                <w:sz w:val="20"/>
                <w:szCs w:val="20"/>
                <w:highlight w:val="none"/>
              </w:rPr>
            </w:pPr>
          </w:p>
        </w:tc>
        <w:tc>
          <w:tcPr>
            <w:tcW w:w="1196" w:type="dxa"/>
            <w:vMerge w:val="restart"/>
            <w:shd w:val="clear" w:color="auto" w:fill="auto"/>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资金投入</w:t>
            </w:r>
          </w:p>
        </w:tc>
        <w:tc>
          <w:tcPr>
            <w:tcW w:w="1050" w:type="dxa"/>
            <w:shd w:val="clear" w:color="auto" w:fill="auto"/>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预算编制</w:t>
            </w:r>
          </w:p>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科学性</w:t>
            </w:r>
          </w:p>
        </w:tc>
        <w:tc>
          <w:tcPr>
            <w:tcW w:w="1996" w:type="dxa"/>
            <w:shd w:val="clear" w:color="auto" w:fill="auto"/>
            <w:vAlign w:val="center"/>
          </w:tcPr>
          <w:p>
            <w:pPr>
              <w:widowControl/>
              <w:snapToGrid w:val="0"/>
              <w:spacing w:line="240" w:lineRule="auto"/>
              <w:ind w:firstLine="0" w:firstLineChars="0"/>
              <w:rPr>
                <w:color w:val="auto"/>
                <w:kern w:val="0"/>
                <w:sz w:val="20"/>
                <w:szCs w:val="20"/>
                <w:highlight w:val="none"/>
              </w:rPr>
            </w:pPr>
            <w:r>
              <w:rPr>
                <w:rFonts w:hint="eastAsia"/>
                <w:color w:val="auto"/>
                <w:kern w:val="0"/>
                <w:sz w:val="20"/>
                <w:szCs w:val="20"/>
                <w:highlight w:val="none"/>
              </w:rPr>
              <w:t>项目预算编制是否经过科学论证、有明确标准，资金额度与年度目标是否相适应，用以反映和考核项目预算编制的科学性、合理性情况。</w:t>
            </w:r>
          </w:p>
        </w:tc>
        <w:tc>
          <w:tcPr>
            <w:tcW w:w="3793" w:type="dxa"/>
            <w:shd w:val="clear" w:color="auto" w:fill="auto"/>
            <w:vAlign w:val="center"/>
          </w:tcPr>
          <w:p>
            <w:pPr>
              <w:widowControl/>
              <w:snapToGrid w:val="0"/>
              <w:spacing w:line="240" w:lineRule="auto"/>
              <w:ind w:firstLine="0" w:firstLineChars="0"/>
              <w:rPr>
                <w:color w:val="auto"/>
                <w:kern w:val="0"/>
                <w:sz w:val="20"/>
                <w:szCs w:val="20"/>
                <w:highlight w:val="none"/>
              </w:rPr>
            </w:pPr>
            <w:r>
              <w:rPr>
                <w:rFonts w:hint="eastAsia"/>
                <w:color w:val="auto"/>
                <w:kern w:val="0"/>
                <w:sz w:val="20"/>
                <w:szCs w:val="20"/>
                <w:highlight w:val="none"/>
              </w:rPr>
              <w:t>评价标准：</w:t>
            </w:r>
          </w:p>
          <w:p>
            <w:pPr>
              <w:widowControl/>
              <w:snapToGrid w:val="0"/>
              <w:spacing w:line="240" w:lineRule="auto"/>
              <w:ind w:firstLine="0" w:firstLineChars="0"/>
              <w:rPr>
                <w:color w:val="auto"/>
                <w:kern w:val="0"/>
                <w:sz w:val="20"/>
                <w:szCs w:val="20"/>
                <w:highlight w:val="none"/>
              </w:rPr>
            </w:pPr>
            <w:r>
              <w:rPr>
                <w:rFonts w:hint="eastAsia"/>
                <w:color w:val="auto"/>
                <w:kern w:val="0"/>
                <w:sz w:val="20"/>
                <w:szCs w:val="20"/>
                <w:highlight w:val="none"/>
              </w:rPr>
              <w:t>①预算编制是否经过科学论证；</w:t>
            </w:r>
          </w:p>
          <w:p>
            <w:pPr>
              <w:widowControl/>
              <w:snapToGrid w:val="0"/>
              <w:spacing w:line="240" w:lineRule="auto"/>
              <w:ind w:firstLine="0" w:firstLineChars="0"/>
              <w:rPr>
                <w:color w:val="auto"/>
                <w:kern w:val="0"/>
                <w:sz w:val="20"/>
                <w:szCs w:val="20"/>
                <w:highlight w:val="none"/>
              </w:rPr>
            </w:pPr>
            <w:r>
              <w:rPr>
                <w:rFonts w:hint="eastAsia"/>
                <w:color w:val="auto"/>
                <w:kern w:val="0"/>
                <w:sz w:val="20"/>
                <w:szCs w:val="20"/>
                <w:highlight w:val="none"/>
              </w:rPr>
              <w:t>②预算内容与项目内容是否匹配；</w:t>
            </w:r>
          </w:p>
          <w:p>
            <w:pPr>
              <w:widowControl/>
              <w:snapToGrid w:val="0"/>
              <w:spacing w:line="240" w:lineRule="auto"/>
              <w:ind w:firstLine="0" w:firstLineChars="0"/>
              <w:rPr>
                <w:color w:val="auto"/>
                <w:kern w:val="0"/>
                <w:sz w:val="20"/>
                <w:szCs w:val="20"/>
                <w:highlight w:val="none"/>
              </w:rPr>
            </w:pPr>
            <w:r>
              <w:rPr>
                <w:rFonts w:hint="eastAsia"/>
                <w:color w:val="auto"/>
                <w:kern w:val="0"/>
                <w:sz w:val="20"/>
                <w:szCs w:val="20"/>
                <w:highlight w:val="none"/>
              </w:rPr>
              <w:t>③预算额度测算依据是否充分，是否按照标准编制；</w:t>
            </w:r>
          </w:p>
          <w:p>
            <w:pPr>
              <w:widowControl/>
              <w:snapToGrid w:val="0"/>
              <w:spacing w:line="240" w:lineRule="auto"/>
              <w:ind w:firstLine="0" w:firstLineChars="0"/>
              <w:rPr>
                <w:color w:val="auto"/>
                <w:kern w:val="0"/>
                <w:sz w:val="20"/>
                <w:szCs w:val="20"/>
                <w:highlight w:val="none"/>
              </w:rPr>
            </w:pPr>
            <w:r>
              <w:rPr>
                <w:rFonts w:hint="eastAsia"/>
                <w:color w:val="auto"/>
                <w:kern w:val="0"/>
                <w:sz w:val="20"/>
                <w:szCs w:val="20"/>
                <w:highlight w:val="none"/>
              </w:rPr>
              <w:t>④预算确定的项目投资额或资金量是否与工作任务相匹配。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177" w:hRule="atLeast"/>
          <w:jc w:val="center"/>
        </w:trPr>
        <w:tc>
          <w:tcPr>
            <w:tcW w:w="642" w:type="dxa"/>
            <w:vMerge w:val="continue"/>
            <w:shd w:val="clear" w:color="auto" w:fill="auto"/>
            <w:vAlign w:val="center"/>
          </w:tcPr>
          <w:p>
            <w:pPr>
              <w:widowControl/>
              <w:snapToGrid w:val="0"/>
              <w:spacing w:line="240" w:lineRule="auto"/>
              <w:ind w:firstLine="0" w:firstLineChars="0"/>
              <w:jc w:val="center"/>
              <w:rPr>
                <w:color w:val="auto"/>
                <w:kern w:val="0"/>
                <w:sz w:val="20"/>
                <w:szCs w:val="20"/>
                <w:highlight w:val="none"/>
              </w:rPr>
            </w:pPr>
          </w:p>
        </w:tc>
        <w:tc>
          <w:tcPr>
            <w:tcW w:w="1196" w:type="dxa"/>
            <w:vMerge w:val="continue"/>
            <w:shd w:val="clear" w:color="auto" w:fill="auto"/>
            <w:vAlign w:val="center"/>
          </w:tcPr>
          <w:p>
            <w:pPr>
              <w:widowControl/>
              <w:snapToGrid w:val="0"/>
              <w:spacing w:line="240" w:lineRule="auto"/>
              <w:ind w:firstLine="0" w:firstLineChars="0"/>
              <w:jc w:val="center"/>
              <w:rPr>
                <w:color w:val="auto"/>
                <w:kern w:val="0"/>
                <w:sz w:val="20"/>
                <w:szCs w:val="20"/>
                <w:highlight w:val="none"/>
              </w:rPr>
            </w:pPr>
          </w:p>
        </w:tc>
        <w:tc>
          <w:tcPr>
            <w:tcW w:w="1050" w:type="dxa"/>
            <w:shd w:val="clear" w:color="auto" w:fill="auto"/>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资金分配</w:t>
            </w:r>
          </w:p>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合理性</w:t>
            </w:r>
          </w:p>
        </w:tc>
        <w:tc>
          <w:tcPr>
            <w:tcW w:w="1996" w:type="dxa"/>
            <w:shd w:val="clear" w:color="auto" w:fill="auto"/>
            <w:vAlign w:val="center"/>
          </w:tcPr>
          <w:p>
            <w:pPr>
              <w:widowControl/>
              <w:snapToGrid w:val="0"/>
              <w:spacing w:line="240" w:lineRule="auto"/>
              <w:ind w:firstLine="0" w:firstLineChars="0"/>
              <w:rPr>
                <w:color w:val="auto"/>
                <w:kern w:val="0"/>
                <w:sz w:val="20"/>
                <w:szCs w:val="20"/>
                <w:highlight w:val="none"/>
              </w:rPr>
            </w:pPr>
            <w:r>
              <w:rPr>
                <w:rFonts w:hint="eastAsia"/>
                <w:color w:val="auto"/>
                <w:kern w:val="0"/>
                <w:sz w:val="20"/>
                <w:szCs w:val="20"/>
                <w:highlight w:val="none"/>
              </w:rPr>
              <w:t>项目预算资金分配是否有测算依据，与补助单位或地方实际是否相适应，用以反映和考核项目预算资金分配的科学性、合理性情况。</w:t>
            </w:r>
          </w:p>
        </w:tc>
        <w:tc>
          <w:tcPr>
            <w:tcW w:w="3793" w:type="dxa"/>
            <w:shd w:val="clear" w:color="auto" w:fill="auto"/>
            <w:vAlign w:val="center"/>
          </w:tcPr>
          <w:p>
            <w:pPr>
              <w:widowControl/>
              <w:snapToGrid w:val="0"/>
              <w:spacing w:line="240" w:lineRule="auto"/>
              <w:ind w:firstLine="0" w:firstLineChars="0"/>
              <w:rPr>
                <w:color w:val="auto"/>
                <w:kern w:val="0"/>
                <w:sz w:val="20"/>
                <w:szCs w:val="20"/>
                <w:highlight w:val="none"/>
              </w:rPr>
            </w:pPr>
            <w:r>
              <w:rPr>
                <w:rFonts w:hint="eastAsia"/>
                <w:color w:val="auto"/>
                <w:kern w:val="0"/>
                <w:sz w:val="20"/>
                <w:szCs w:val="20"/>
                <w:highlight w:val="none"/>
              </w:rPr>
              <w:t>评价标准：</w:t>
            </w:r>
          </w:p>
          <w:p>
            <w:pPr>
              <w:widowControl/>
              <w:snapToGrid w:val="0"/>
              <w:spacing w:line="240" w:lineRule="auto"/>
              <w:ind w:firstLine="0" w:firstLineChars="0"/>
              <w:rPr>
                <w:color w:val="auto"/>
                <w:kern w:val="0"/>
                <w:sz w:val="20"/>
                <w:szCs w:val="20"/>
                <w:highlight w:val="none"/>
              </w:rPr>
            </w:pPr>
            <w:r>
              <w:rPr>
                <w:rFonts w:hint="eastAsia"/>
                <w:color w:val="auto"/>
                <w:kern w:val="0"/>
                <w:sz w:val="20"/>
                <w:szCs w:val="20"/>
                <w:highlight w:val="none"/>
              </w:rPr>
              <w:t>①预算资金分配依据是否充分；</w:t>
            </w:r>
          </w:p>
          <w:p>
            <w:pPr>
              <w:widowControl/>
              <w:snapToGrid w:val="0"/>
              <w:spacing w:line="240" w:lineRule="auto"/>
              <w:ind w:firstLine="0" w:firstLineChars="0"/>
              <w:rPr>
                <w:color w:val="auto"/>
                <w:kern w:val="0"/>
                <w:sz w:val="20"/>
                <w:szCs w:val="20"/>
                <w:highlight w:val="none"/>
              </w:rPr>
            </w:pPr>
            <w:r>
              <w:rPr>
                <w:rFonts w:hint="eastAsia"/>
                <w:color w:val="auto"/>
                <w:kern w:val="0"/>
                <w:sz w:val="20"/>
                <w:szCs w:val="20"/>
                <w:highlight w:val="none"/>
              </w:rPr>
              <w:t>②资金分配额度是否合理，与项目单位或地方实际是否相适应。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69" w:hRule="atLeast"/>
          <w:jc w:val="center"/>
        </w:trPr>
        <w:tc>
          <w:tcPr>
            <w:tcW w:w="642" w:type="dxa"/>
            <w:vMerge w:val="restart"/>
            <w:shd w:val="clear" w:color="auto" w:fill="auto"/>
            <w:vAlign w:val="center"/>
          </w:tcPr>
          <w:p>
            <w:pPr>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过程</w:t>
            </w:r>
          </w:p>
        </w:tc>
        <w:tc>
          <w:tcPr>
            <w:tcW w:w="1196" w:type="dxa"/>
            <w:vMerge w:val="restart"/>
            <w:shd w:val="clear" w:color="auto" w:fill="auto"/>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资金管理</w:t>
            </w:r>
          </w:p>
        </w:tc>
        <w:tc>
          <w:tcPr>
            <w:tcW w:w="1050" w:type="dxa"/>
            <w:shd w:val="clear" w:color="auto" w:fill="auto"/>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资金到位率</w:t>
            </w:r>
          </w:p>
        </w:tc>
        <w:tc>
          <w:tcPr>
            <w:tcW w:w="1996" w:type="dxa"/>
            <w:shd w:val="clear" w:color="auto" w:fill="auto"/>
            <w:vAlign w:val="center"/>
          </w:tcPr>
          <w:p>
            <w:pPr>
              <w:widowControl/>
              <w:snapToGrid w:val="0"/>
              <w:spacing w:line="240" w:lineRule="auto"/>
              <w:ind w:firstLine="0" w:firstLineChars="0"/>
              <w:rPr>
                <w:color w:val="auto"/>
                <w:kern w:val="0"/>
                <w:sz w:val="20"/>
                <w:szCs w:val="20"/>
                <w:highlight w:val="none"/>
              </w:rPr>
            </w:pPr>
            <w:r>
              <w:rPr>
                <w:rFonts w:hint="eastAsia"/>
                <w:color w:val="auto"/>
                <w:kern w:val="0"/>
                <w:sz w:val="20"/>
                <w:szCs w:val="20"/>
                <w:highlight w:val="none"/>
              </w:rPr>
              <w:t>实际到位资金与预算资金的比率，用以反映和考核资金落实情况对项目实施的总体保障程度。</w:t>
            </w:r>
          </w:p>
        </w:tc>
        <w:tc>
          <w:tcPr>
            <w:tcW w:w="3793" w:type="dxa"/>
            <w:shd w:val="clear" w:color="auto" w:fill="auto"/>
            <w:vAlign w:val="center"/>
          </w:tcPr>
          <w:p>
            <w:pPr>
              <w:widowControl/>
              <w:snapToGrid w:val="0"/>
              <w:spacing w:line="240" w:lineRule="auto"/>
              <w:ind w:firstLine="0" w:firstLineChars="0"/>
              <w:rPr>
                <w:color w:val="auto"/>
                <w:kern w:val="0"/>
                <w:sz w:val="20"/>
                <w:szCs w:val="20"/>
                <w:highlight w:val="none"/>
              </w:rPr>
            </w:pPr>
            <w:r>
              <w:rPr>
                <w:rFonts w:hint="eastAsia"/>
                <w:color w:val="auto"/>
                <w:kern w:val="0"/>
                <w:sz w:val="20"/>
                <w:szCs w:val="20"/>
                <w:highlight w:val="none"/>
              </w:rPr>
              <w:t>资金到位率=（实际到位资金/预算资金）×100%。</w:t>
            </w:r>
          </w:p>
          <w:p>
            <w:pPr>
              <w:widowControl/>
              <w:snapToGrid w:val="0"/>
              <w:spacing w:line="240" w:lineRule="auto"/>
              <w:ind w:firstLine="0" w:firstLineChars="0"/>
              <w:rPr>
                <w:color w:val="auto"/>
                <w:kern w:val="0"/>
                <w:sz w:val="20"/>
                <w:szCs w:val="20"/>
                <w:highlight w:val="none"/>
              </w:rPr>
            </w:pPr>
            <w:r>
              <w:rPr>
                <w:rFonts w:hint="eastAsia"/>
                <w:color w:val="auto"/>
                <w:kern w:val="0"/>
                <w:sz w:val="20"/>
                <w:szCs w:val="20"/>
                <w:highlight w:val="none"/>
              </w:rPr>
              <w:t>实际到位资金：一定时期（本年度或项目期）内落实到具体项目的资金。</w:t>
            </w:r>
          </w:p>
          <w:p>
            <w:pPr>
              <w:widowControl/>
              <w:snapToGrid w:val="0"/>
              <w:spacing w:line="240" w:lineRule="auto"/>
              <w:ind w:firstLine="0" w:firstLineChars="0"/>
              <w:rPr>
                <w:color w:val="auto"/>
                <w:kern w:val="0"/>
                <w:sz w:val="20"/>
                <w:szCs w:val="20"/>
                <w:highlight w:val="none"/>
              </w:rPr>
            </w:pPr>
            <w:r>
              <w:rPr>
                <w:rFonts w:hint="eastAsia"/>
                <w:color w:val="auto"/>
                <w:kern w:val="0"/>
                <w:sz w:val="20"/>
                <w:szCs w:val="20"/>
                <w:highlight w:val="none"/>
              </w:rPr>
              <w:t>预算资金：一定时期（本年度或项目期）内预算安排到具体项目的资金。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20" w:hRule="atLeast"/>
          <w:jc w:val="center"/>
        </w:trPr>
        <w:tc>
          <w:tcPr>
            <w:tcW w:w="642" w:type="dxa"/>
            <w:vMerge w:val="continue"/>
            <w:shd w:val="clear" w:color="auto" w:fill="auto"/>
            <w:vAlign w:val="center"/>
          </w:tcPr>
          <w:p>
            <w:pPr>
              <w:snapToGrid w:val="0"/>
              <w:spacing w:line="240" w:lineRule="auto"/>
              <w:ind w:firstLine="0" w:firstLineChars="0"/>
              <w:jc w:val="center"/>
              <w:rPr>
                <w:color w:val="auto"/>
                <w:kern w:val="0"/>
                <w:sz w:val="20"/>
                <w:szCs w:val="20"/>
                <w:highlight w:val="none"/>
              </w:rPr>
            </w:pPr>
          </w:p>
        </w:tc>
        <w:tc>
          <w:tcPr>
            <w:tcW w:w="1196" w:type="dxa"/>
            <w:vMerge w:val="continue"/>
            <w:shd w:val="clear" w:color="auto" w:fill="auto"/>
            <w:vAlign w:val="center"/>
          </w:tcPr>
          <w:p>
            <w:pPr>
              <w:snapToGrid w:val="0"/>
              <w:spacing w:line="240" w:lineRule="auto"/>
              <w:ind w:firstLine="0" w:firstLineChars="0"/>
              <w:jc w:val="center"/>
              <w:rPr>
                <w:color w:val="auto"/>
                <w:kern w:val="0"/>
                <w:sz w:val="20"/>
                <w:szCs w:val="20"/>
                <w:highlight w:val="none"/>
              </w:rPr>
            </w:pPr>
          </w:p>
        </w:tc>
        <w:tc>
          <w:tcPr>
            <w:tcW w:w="1050" w:type="dxa"/>
            <w:shd w:val="clear" w:color="auto" w:fill="auto"/>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预算执行率</w:t>
            </w:r>
          </w:p>
        </w:tc>
        <w:tc>
          <w:tcPr>
            <w:tcW w:w="1996" w:type="dxa"/>
            <w:shd w:val="clear" w:color="auto" w:fill="auto"/>
            <w:vAlign w:val="center"/>
          </w:tcPr>
          <w:p>
            <w:pPr>
              <w:widowControl/>
              <w:snapToGrid w:val="0"/>
              <w:spacing w:line="240" w:lineRule="auto"/>
              <w:ind w:firstLine="0" w:firstLineChars="0"/>
              <w:rPr>
                <w:color w:val="auto"/>
                <w:kern w:val="0"/>
                <w:sz w:val="20"/>
                <w:szCs w:val="20"/>
                <w:highlight w:val="none"/>
              </w:rPr>
            </w:pPr>
            <w:r>
              <w:rPr>
                <w:rFonts w:hint="eastAsia"/>
                <w:color w:val="auto"/>
                <w:kern w:val="0"/>
                <w:sz w:val="20"/>
                <w:szCs w:val="20"/>
                <w:highlight w:val="none"/>
              </w:rPr>
              <w:t>项目预算资金是否按照计划执行，用以反映或考核项目预算执行情况。</w:t>
            </w:r>
          </w:p>
        </w:tc>
        <w:tc>
          <w:tcPr>
            <w:tcW w:w="3793" w:type="dxa"/>
            <w:shd w:val="clear" w:color="auto" w:fill="auto"/>
            <w:vAlign w:val="center"/>
          </w:tcPr>
          <w:p>
            <w:pPr>
              <w:widowControl/>
              <w:snapToGrid w:val="0"/>
              <w:spacing w:line="240" w:lineRule="auto"/>
              <w:ind w:firstLine="0" w:firstLineChars="0"/>
              <w:rPr>
                <w:color w:val="auto"/>
                <w:kern w:val="0"/>
                <w:sz w:val="20"/>
                <w:szCs w:val="20"/>
                <w:highlight w:val="none"/>
              </w:rPr>
            </w:pPr>
            <w:r>
              <w:rPr>
                <w:rFonts w:hint="eastAsia"/>
                <w:color w:val="auto"/>
                <w:kern w:val="0"/>
                <w:sz w:val="20"/>
                <w:szCs w:val="20"/>
                <w:highlight w:val="none"/>
              </w:rPr>
              <w:t>预算执行率=（实际支出资金/实际到位资金）×100%。</w:t>
            </w:r>
          </w:p>
          <w:p>
            <w:pPr>
              <w:widowControl/>
              <w:snapToGrid w:val="0"/>
              <w:spacing w:line="240" w:lineRule="auto"/>
              <w:ind w:firstLine="0" w:firstLineChars="0"/>
              <w:rPr>
                <w:color w:val="auto"/>
                <w:kern w:val="0"/>
                <w:sz w:val="20"/>
                <w:szCs w:val="20"/>
                <w:highlight w:val="none"/>
              </w:rPr>
            </w:pPr>
            <w:r>
              <w:rPr>
                <w:rFonts w:hint="eastAsia"/>
                <w:color w:val="auto"/>
                <w:kern w:val="0"/>
                <w:sz w:val="20"/>
                <w:szCs w:val="20"/>
                <w:highlight w:val="none"/>
              </w:rPr>
              <w:t>实际支出资金：一定时期（本年度或项目期）内项目实际拨付的资金。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494" w:hRule="atLeast"/>
          <w:jc w:val="center"/>
        </w:trPr>
        <w:tc>
          <w:tcPr>
            <w:tcW w:w="642" w:type="dxa"/>
            <w:vMerge w:val="continue"/>
            <w:shd w:val="clear" w:color="auto" w:fill="auto"/>
            <w:vAlign w:val="center"/>
          </w:tcPr>
          <w:p>
            <w:pPr>
              <w:widowControl/>
              <w:snapToGrid w:val="0"/>
              <w:spacing w:line="240" w:lineRule="auto"/>
              <w:ind w:firstLine="0" w:firstLineChars="0"/>
              <w:jc w:val="center"/>
              <w:rPr>
                <w:color w:val="auto"/>
                <w:kern w:val="0"/>
                <w:sz w:val="20"/>
                <w:szCs w:val="20"/>
                <w:highlight w:val="none"/>
              </w:rPr>
            </w:pPr>
          </w:p>
        </w:tc>
        <w:tc>
          <w:tcPr>
            <w:tcW w:w="1196" w:type="dxa"/>
            <w:vMerge w:val="continue"/>
            <w:shd w:val="clear" w:color="auto" w:fill="auto"/>
            <w:vAlign w:val="center"/>
          </w:tcPr>
          <w:p>
            <w:pPr>
              <w:widowControl/>
              <w:snapToGrid w:val="0"/>
              <w:spacing w:line="240" w:lineRule="auto"/>
              <w:ind w:firstLine="0" w:firstLineChars="0"/>
              <w:jc w:val="center"/>
              <w:rPr>
                <w:color w:val="auto"/>
                <w:kern w:val="0"/>
                <w:sz w:val="20"/>
                <w:szCs w:val="20"/>
                <w:highlight w:val="none"/>
              </w:rPr>
            </w:pPr>
          </w:p>
        </w:tc>
        <w:tc>
          <w:tcPr>
            <w:tcW w:w="1050" w:type="dxa"/>
            <w:shd w:val="clear" w:color="auto" w:fill="auto"/>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资金使用</w:t>
            </w:r>
          </w:p>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合规性</w:t>
            </w:r>
          </w:p>
        </w:tc>
        <w:tc>
          <w:tcPr>
            <w:tcW w:w="1996" w:type="dxa"/>
            <w:shd w:val="clear" w:color="auto" w:fill="auto"/>
            <w:vAlign w:val="center"/>
          </w:tcPr>
          <w:p>
            <w:pPr>
              <w:widowControl/>
              <w:snapToGrid w:val="0"/>
              <w:spacing w:line="240" w:lineRule="auto"/>
              <w:ind w:firstLine="0" w:firstLineChars="0"/>
              <w:rPr>
                <w:color w:val="auto"/>
                <w:kern w:val="0"/>
                <w:sz w:val="20"/>
                <w:szCs w:val="20"/>
                <w:highlight w:val="none"/>
              </w:rPr>
            </w:pPr>
            <w:r>
              <w:rPr>
                <w:rFonts w:hint="eastAsia"/>
                <w:color w:val="auto"/>
                <w:kern w:val="0"/>
                <w:sz w:val="20"/>
                <w:szCs w:val="20"/>
                <w:highlight w:val="none"/>
              </w:rPr>
              <w:t>项目资金使用是否符合相关的财务管理制度规定，用以反映和考核项目资金的规范运行情况。</w:t>
            </w:r>
          </w:p>
        </w:tc>
        <w:tc>
          <w:tcPr>
            <w:tcW w:w="3793" w:type="dxa"/>
            <w:shd w:val="clear" w:color="auto" w:fill="auto"/>
            <w:vAlign w:val="center"/>
          </w:tcPr>
          <w:p>
            <w:pPr>
              <w:widowControl/>
              <w:snapToGrid w:val="0"/>
              <w:spacing w:line="240" w:lineRule="auto"/>
              <w:ind w:firstLine="0" w:firstLineChars="0"/>
              <w:rPr>
                <w:color w:val="auto"/>
                <w:kern w:val="0"/>
                <w:sz w:val="20"/>
                <w:szCs w:val="20"/>
                <w:highlight w:val="none"/>
              </w:rPr>
            </w:pPr>
            <w:r>
              <w:rPr>
                <w:rFonts w:hint="eastAsia"/>
                <w:color w:val="auto"/>
                <w:kern w:val="0"/>
                <w:sz w:val="20"/>
                <w:szCs w:val="20"/>
                <w:highlight w:val="none"/>
              </w:rPr>
              <w:t>评价标准：</w:t>
            </w:r>
          </w:p>
          <w:p>
            <w:pPr>
              <w:widowControl/>
              <w:snapToGrid w:val="0"/>
              <w:spacing w:line="240" w:lineRule="auto"/>
              <w:ind w:firstLine="0" w:firstLineChars="0"/>
              <w:rPr>
                <w:color w:val="auto"/>
                <w:kern w:val="0"/>
                <w:sz w:val="20"/>
                <w:szCs w:val="20"/>
                <w:highlight w:val="none"/>
              </w:rPr>
            </w:pPr>
            <w:r>
              <w:rPr>
                <w:rFonts w:hint="eastAsia"/>
                <w:color w:val="auto"/>
                <w:kern w:val="0"/>
                <w:sz w:val="20"/>
                <w:szCs w:val="20"/>
                <w:highlight w:val="none"/>
              </w:rPr>
              <w:t>①是否符合国家财经法规和财务管理制度以及有关专项资金管理办法的规定；</w:t>
            </w:r>
          </w:p>
          <w:p>
            <w:pPr>
              <w:widowControl/>
              <w:snapToGrid w:val="0"/>
              <w:spacing w:line="240" w:lineRule="auto"/>
              <w:ind w:firstLine="0" w:firstLineChars="0"/>
              <w:rPr>
                <w:color w:val="auto"/>
                <w:kern w:val="0"/>
                <w:sz w:val="20"/>
                <w:szCs w:val="20"/>
                <w:highlight w:val="none"/>
              </w:rPr>
            </w:pPr>
            <w:r>
              <w:rPr>
                <w:rFonts w:hint="eastAsia"/>
                <w:color w:val="auto"/>
                <w:kern w:val="0"/>
                <w:sz w:val="20"/>
                <w:szCs w:val="20"/>
                <w:highlight w:val="none"/>
              </w:rPr>
              <w:t>②资金的拨付是否有完整的审批程序和手续；</w:t>
            </w:r>
          </w:p>
          <w:p>
            <w:pPr>
              <w:widowControl/>
              <w:snapToGrid w:val="0"/>
              <w:spacing w:line="240" w:lineRule="auto"/>
              <w:ind w:firstLine="0" w:firstLineChars="0"/>
              <w:rPr>
                <w:color w:val="auto"/>
                <w:kern w:val="0"/>
                <w:sz w:val="20"/>
                <w:szCs w:val="20"/>
                <w:highlight w:val="none"/>
              </w:rPr>
            </w:pPr>
            <w:r>
              <w:rPr>
                <w:rFonts w:hint="eastAsia"/>
                <w:color w:val="auto"/>
                <w:kern w:val="0"/>
                <w:sz w:val="20"/>
                <w:szCs w:val="20"/>
                <w:highlight w:val="none"/>
              </w:rPr>
              <w:t>③是否符合项目预算批复或合同规定的用途；</w:t>
            </w:r>
          </w:p>
          <w:p>
            <w:pPr>
              <w:widowControl/>
              <w:snapToGrid w:val="0"/>
              <w:spacing w:line="240" w:lineRule="auto"/>
              <w:ind w:firstLine="0" w:firstLineChars="0"/>
              <w:rPr>
                <w:color w:val="auto"/>
                <w:kern w:val="0"/>
                <w:sz w:val="20"/>
                <w:szCs w:val="20"/>
                <w:highlight w:val="none"/>
              </w:rPr>
            </w:pPr>
            <w:r>
              <w:rPr>
                <w:rFonts w:hint="eastAsia"/>
                <w:color w:val="auto"/>
                <w:kern w:val="0"/>
                <w:sz w:val="20"/>
                <w:szCs w:val="20"/>
                <w:highlight w:val="none"/>
              </w:rPr>
              <w:t>④是否存在截留、挤占、挪用、虚列支出等情况。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pPr>
              <w:snapToGrid w:val="0"/>
              <w:spacing w:line="240" w:lineRule="auto"/>
              <w:ind w:firstLine="0" w:firstLineChars="0"/>
              <w:jc w:val="center"/>
              <w:rPr>
                <w:color w:val="auto"/>
                <w:kern w:val="0"/>
                <w:sz w:val="20"/>
                <w:szCs w:val="20"/>
                <w:highlight w:val="none"/>
              </w:rPr>
            </w:pPr>
          </w:p>
        </w:tc>
        <w:tc>
          <w:tcPr>
            <w:tcW w:w="1196" w:type="dxa"/>
            <w:vMerge w:val="restart"/>
            <w:shd w:val="clear" w:color="auto" w:fill="auto"/>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组织实施</w:t>
            </w:r>
          </w:p>
        </w:tc>
        <w:tc>
          <w:tcPr>
            <w:tcW w:w="1050" w:type="dxa"/>
            <w:shd w:val="clear" w:color="auto" w:fill="auto"/>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管理制度</w:t>
            </w:r>
          </w:p>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健全性</w:t>
            </w:r>
          </w:p>
        </w:tc>
        <w:tc>
          <w:tcPr>
            <w:tcW w:w="1996" w:type="dxa"/>
            <w:shd w:val="clear" w:color="auto" w:fill="auto"/>
            <w:vAlign w:val="center"/>
          </w:tcPr>
          <w:p>
            <w:pPr>
              <w:widowControl/>
              <w:snapToGrid w:val="0"/>
              <w:spacing w:line="240" w:lineRule="auto"/>
              <w:ind w:firstLine="0" w:firstLineChars="0"/>
              <w:rPr>
                <w:color w:val="auto"/>
                <w:kern w:val="0"/>
                <w:sz w:val="20"/>
                <w:szCs w:val="20"/>
                <w:highlight w:val="none"/>
              </w:rPr>
            </w:pPr>
            <w:r>
              <w:rPr>
                <w:rFonts w:hint="eastAsia"/>
                <w:color w:val="auto"/>
                <w:kern w:val="0"/>
                <w:sz w:val="20"/>
                <w:szCs w:val="20"/>
                <w:highlight w:val="none"/>
              </w:rPr>
              <w:t>项目实施单位的财务和业务管理制度是否健全，用以反映和考核财务和业务管理制度对项目顺利实施的保障情况。</w:t>
            </w:r>
          </w:p>
        </w:tc>
        <w:tc>
          <w:tcPr>
            <w:tcW w:w="3793" w:type="dxa"/>
            <w:shd w:val="clear" w:color="auto" w:fill="auto"/>
            <w:vAlign w:val="center"/>
          </w:tcPr>
          <w:p>
            <w:pPr>
              <w:widowControl/>
              <w:snapToGrid w:val="0"/>
              <w:spacing w:line="240" w:lineRule="auto"/>
              <w:ind w:firstLine="0" w:firstLineChars="0"/>
              <w:rPr>
                <w:color w:val="auto"/>
                <w:kern w:val="0"/>
                <w:sz w:val="20"/>
                <w:szCs w:val="20"/>
                <w:highlight w:val="none"/>
              </w:rPr>
            </w:pPr>
            <w:r>
              <w:rPr>
                <w:rFonts w:hint="eastAsia"/>
                <w:color w:val="auto"/>
                <w:kern w:val="0"/>
                <w:sz w:val="20"/>
                <w:szCs w:val="20"/>
                <w:highlight w:val="none"/>
              </w:rPr>
              <w:t>评价标准：</w:t>
            </w:r>
          </w:p>
          <w:p>
            <w:pPr>
              <w:widowControl/>
              <w:snapToGrid w:val="0"/>
              <w:spacing w:line="240" w:lineRule="auto"/>
              <w:ind w:firstLine="0" w:firstLineChars="0"/>
              <w:rPr>
                <w:color w:val="auto"/>
                <w:kern w:val="0"/>
                <w:sz w:val="20"/>
                <w:szCs w:val="20"/>
                <w:highlight w:val="none"/>
              </w:rPr>
            </w:pPr>
            <w:r>
              <w:rPr>
                <w:rFonts w:hint="eastAsia"/>
                <w:color w:val="auto"/>
                <w:kern w:val="0"/>
                <w:sz w:val="20"/>
                <w:szCs w:val="20"/>
                <w:highlight w:val="none"/>
              </w:rPr>
              <w:t>①是否已制定或具有相应的财务和业务管理制度；</w:t>
            </w:r>
          </w:p>
          <w:p>
            <w:pPr>
              <w:widowControl/>
              <w:snapToGrid w:val="0"/>
              <w:spacing w:line="240" w:lineRule="auto"/>
              <w:ind w:firstLine="0" w:firstLineChars="0"/>
              <w:rPr>
                <w:color w:val="auto"/>
                <w:kern w:val="0"/>
                <w:sz w:val="20"/>
                <w:szCs w:val="20"/>
                <w:highlight w:val="none"/>
              </w:rPr>
            </w:pPr>
            <w:r>
              <w:rPr>
                <w:rFonts w:hint="eastAsia"/>
                <w:color w:val="auto"/>
                <w:kern w:val="0"/>
                <w:sz w:val="20"/>
                <w:szCs w:val="20"/>
                <w:highlight w:val="none"/>
              </w:rPr>
              <w:t>②财务和业务管理制度是否合法、合规、完整。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pPr>
              <w:widowControl/>
              <w:snapToGrid w:val="0"/>
              <w:spacing w:line="240" w:lineRule="auto"/>
              <w:ind w:firstLine="0" w:firstLineChars="0"/>
              <w:jc w:val="center"/>
              <w:rPr>
                <w:color w:val="auto"/>
                <w:kern w:val="0"/>
                <w:sz w:val="20"/>
                <w:szCs w:val="20"/>
                <w:highlight w:val="none"/>
              </w:rPr>
            </w:pPr>
          </w:p>
        </w:tc>
        <w:tc>
          <w:tcPr>
            <w:tcW w:w="1196" w:type="dxa"/>
            <w:vMerge w:val="continue"/>
            <w:shd w:val="clear" w:color="auto" w:fill="auto"/>
            <w:vAlign w:val="center"/>
          </w:tcPr>
          <w:p>
            <w:pPr>
              <w:widowControl/>
              <w:snapToGrid w:val="0"/>
              <w:spacing w:line="240" w:lineRule="auto"/>
              <w:ind w:firstLine="0" w:firstLineChars="0"/>
              <w:jc w:val="center"/>
              <w:rPr>
                <w:color w:val="auto"/>
                <w:kern w:val="0"/>
                <w:sz w:val="20"/>
                <w:szCs w:val="20"/>
                <w:highlight w:val="none"/>
              </w:rPr>
            </w:pPr>
          </w:p>
        </w:tc>
        <w:tc>
          <w:tcPr>
            <w:tcW w:w="1050" w:type="dxa"/>
            <w:shd w:val="clear" w:color="auto" w:fill="auto"/>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制度执行</w:t>
            </w:r>
          </w:p>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有效性</w:t>
            </w:r>
          </w:p>
        </w:tc>
        <w:tc>
          <w:tcPr>
            <w:tcW w:w="1996" w:type="dxa"/>
            <w:shd w:val="clear" w:color="auto" w:fill="auto"/>
            <w:vAlign w:val="center"/>
          </w:tcPr>
          <w:p>
            <w:pPr>
              <w:widowControl/>
              <w:snapToGrid w:val="0"/>
              <w:spacing w:line="240" w:lineRule="auto"/>
              <w:ind w:firstLine="0" w:firstLineChars="0"/>
              <w:rPr>
                <w:color w:val="auto"/>
                <w:kern w:val="0"/>
                <w:sz w:val="20"/>
                <w:szCs w:val="20"/>
                <w:highlight w:val="none"/>
              </w:rPr>
            </w:pPr>
            <w:r>
              <w:rPr>
                <w:rFonts w:hint="eastAsia"/>
                <w:color w:val="auto"/>
                <w:kern w:val="0"/>
                <w:sz w:val="20"/>
                <w:szCs w:val="20"/>
                <w:highlight w:val="none"/>
              </w:rPr>
              <w:t>项目实施是否符合相关管理规定，用以反映和考核相关管理制度的有效执行情况。</w:t>
            </w:r>
          </w:p>
        </w:tc>
        <w:tc>
          <w:tcPr>
            <w:tcW w:w="3793" w:type="dxa"/>
            <w:shd w:val="clear" w:color="auto" w:fill="auto"/>
            <w:vAlign w:val="center"/>
          </w:tcPr>
          <w:p>
            <w:pPr>
              <w:widowControl/>
              <w:snapToGrid w:val="0"/>
              <w:spacing w:line="240" w:lineRule="auto"/>
              <w:ind w:firstLine="0" w:firstLineChars="0"/>
              <w:rPr>
                <w:color w:val="auto"/>
                <w:kern w:val="0"/>
                <w:sz w:val="20"/>
                <w:szCs w:val="20"/>
                <w:highlight w:val="none"/>
              </w:rPr>
            </w:pPr>
            <w:r>
              <w:rPr>
                <w:rFonts w:hint="eastAsia"/>
                <w:color w:val="auto"/>
                <w:kern w:val="0"/>
                <w:sz w:val="20"/>
                <w:szCs w:val="20"/>
                <w:highlight w:val="none"/>
              </w:rPr>
              <w:t>评价标准：</w:t>
            </w:r>
          </w:p>
          <w:p>
            <w:pPr>
              <w:widowControl/>
              <w:snapToGrid w:val="0"/>
              <w:spacing w:line="240" w:lineRule="auto"/>
              <w:ind w:firstLine="0" w:firstLineChars="0"/>
              <w:rPr>
                <w:color w:val="auto"/>
                <w:kern w:val="0"/>
                <w:sz w:val="20"/>
                <w:szCs w:val="20"/>
                <w:highlight w:val="none"/>
              </w:rPr>
            </w:pPr>
            <w:r>
              <w:rPr>
                <w:rFonts w:hint="eastAsia"/>
                <w:color w:val="auto"/>
                <w:kern w:val="0"/>
                <w:sz w:val="20"/>
                <w:szCs w:val="20"/>
                <w:highlight w:val="none"/>
              </w:rPr>
              <w:t>①是否遵守相关法律法规和相关管理规定；</w:t>
            </w:r>
          </w:p>
          <w:p>
            <w:pPr>
              <w:widowControl/>
              <w:snapToGrid w:val="0"/>
              <w:spacing w:line="240" w:lineRule="auto"/>
              <w:ind w:firstLine="0" w:firstLineChars="0"/>
              <w:rPr>
                <w:color w:val="auto"/>
                <w:kern w:val="0"/>
                <w:sz w:val="20"/>
                <w:szCs w:val="20"/>
                <w:highlight w:val="none"/>
              </w:rPr>
            </w:pPr>
            <w:r>
              <w:rPr>
                <w:rFonts w:hint="eastAsia"/>
                <w:color w:val="auto"/>
                <w:kern w:val="0"/>
                <w:sz w:val="20"/>
                <w:szCs w:val="20"/>
                <w:highlight w:val="none"/>
              </w:rPr>
              <w:t>②项目调整及支出调整手续是否完备；</w:t>
            </w:r>
          </w:p>
          <w:p>
            <w:pPr>
              <w:widowControl/>
              <w:snapToGrid w:val="0"/>
              <w:spacing w:line="240" w:lineRule="auto"/>
              <w:ind w:firstLine="0" w:firstLineChars="0"/>
              <w:rPr>
                <w:color w:val="auto"/>
                <w:kern w:val="0"/>
                <w:sz w:val="20"/>
                <w:szCs w:val="20"/>
                <w:highlight w:val="none"/>
              </w:rPr>
            </w:pPr>
            <w:r>
              <w:rPr>
                <w:rFonts w:hint="eastAsia"/>
                <w:color w:val="auto"/>
                <w:kern w:val="0"/>
                <w:sz w:val="20"/>
                <w:szCs w:val="20"/>
                <w:highlight w:val="none"/>
              </w:rPr>
              <w:t>③项目合同书、验收报告、技术鉴定等资料是否齐全并及时归档；</w:t>
            </w:r>
          </w:p>
          <w:p>
            <w:pPr>
              <w:widowControl/>
              <w:snapToGrid w:val="0"/>
              <w:spacing w:line="240" w:lineRule="auto"/>
              <w:ind w:firstLine="0" w:firstLineChars="0"/>
              <w:rPr>
                <w:color w:val="auto"/>
                <w:kern w:val="0"/>
                <w:sz w:val="20"/>
                <w:szCs w:val="20"/>
                <w:highlight w:val="none"/>
              </w:rPr>
            </w:pPr>
            <w:r>
              <w:rPr>
                <w:rFonts w:hint="eastAsia"/>
                <w:color w:val="auto"/>
                <w:kern w:val="0"/>
                <w:sz w:val="20"/>
                <w:szCs w:val="20"/>
                <w:highlight w:val="none"/>
              </w:rPr>
              <w:t>④项目实施的人员条件、场地设备、信息支撑等是否落实到位。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219" w:hRule="atLeast"/>
          <w:jc w:val="center"/>
        </w:trPr>
        <w:tc>
          <w:tcPr>
            <w:tcW w:w="642" w:type="dxa"/>
            <w:vMerge w:val="restart"/>
            <w:shd w:val="clear" w:color="auto" w:fill="auto"/>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产出</w:t>
            </w:r>
          </w:p>
        </w:tc>
        <w:tc>
          <w:tcPr>
            <w:tcW w:w="1196" w:type="dxa"/>
            <w:shd w:val="clear" w:color="auto" w:fill="auto"/>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产出数量</w:t>
            </w:r>
          </w:p>
        </w:tc>
        <w:tc>
          <w:tcPr>
            <w:tcW w:w="1050" w:type="dxa"/>
            <w:shd w:val="clear" w:color="auto" w:fill="auto"/>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实际完成率</w:t>
            </w:r>
          </w:p>
        </w:tc>
        <w:tc>
          <w:tcPr>
            <w:tcW w:w="1996" w:type="dxa"/>
            <w:shd w:val="clear" w:color="auto" w:fill="auto"/>
            <w:vAlign w:val="center"/>
          </w:tcPr>
          <w:p>
            <w:pPr>
              <w:widowControl/>
              <w:snapToGrid w:val="0"/>
              <w:spacing w:line="240" w:lineRule="auto"/>
              <w:ind w:firstLine="0" w:firstLineChars="0"/>
              <w:rPr>
                <w:color w:val="auto"/>
                <w:kern w:val="0"/>
                <w:sz w:val="20"/>
                <w:szCs w:val="20"/>
                <w:highlight w:val="none"/>
              </w:rPr>
            </w:pPr>
            <w:r>
              <w:rPr>
                <w:rFonts w:hint="eastAsia"/>
                <w:color w:val="auto"/>
                <w:kern w:val="0"/>
                <w:sz w:val="20"/>
                <w:szCs w:val="20"/>
                <w:highlight w:val="none"/>
              </w:rPr>
              <w:t>项目实施的实际产出数与计划产出数的比率，用以反映和考核项目产出数量目标的实现程度。</w:t>
            </w:r>
          </w:p>
        </w:tc>
        <w:tc>
          <w:tcPr>
            <w:tcW w:w="3793" w:type="dxa"/>
            <w:shd w:val="clear" w:color="auto" w:fill="auto"/>
            <w:vAlign w:val="center"/>
          </w:tcPr>
          <w:p>
            <w:pPr>
              <w:widowControl/>
              <w:snapToGrid w:val="0"/>
              <w:spacing w:line="240" w:lineRule="auto"/>
              <w:ind w:firstLine="0" w:firstLineChars="0"/>
              <w:rPr>
                <w:color w:val="auto"/>
                <w:kern w:val="0"/>
                <w:sz w:val="20"/>
                <w:szCs w:val="20"/>
                <w:highlight w:val="none"/>
              </w:rPr>
            </w:pPr>
            <w:r>
              <w:rPr>
                <w:rFonts w:hint="eastAsia"/>
                <w:color w:val="auto"/>
                <w:kern w:val="0"/>
                <w:sz w:val="20"/>
                <w:szCs w:val="20"/>
                <w:highlight w:val="none"/>
              </w:rPr>
              <w:t>实际完成率=（实际产出数/计划产出数）×100%。</w:t>
            </w:r>
          </w:p>
          <w:p>
            <w:pPr>
              <w:widowControl/>
              <w:snapToGrid w:val="0"/>
              <w:spacing w:line="240" w:lineRule="auto"/>
              <w:ind w:firstLine="0" w:firstLineChars="0"/>
              <w:rPr>
                <w:color w:val="auto"/>
                <w:kern w:val="0"/>
                <w:sz w:val="20"/>
                <w:szCs w:val="20"/>
                <w:highlight w:val="none"/>
              </w:rPr>
            </w:pPr>
            <w:r>
              <w:rPr>
                <w:rFonts w:hint="eastAsia"/>
                <w:color w:val="auto"/>
                <w:kern w:val="0"/>
                <w:sz w:val="20"/>
                <w:szCs w:val="20"/>
                <w:highlight w:val="none"/>
              </w:rPr>
              <w:t>实际产出数：一定时期（本年度或项目期）内项目实际产出的产品或提供的服务数量。</w:t>
            </w:r>
          </w:p>
          <w:p>
            <w:pPr>
              <w:widowControl/>
              <w:snapToGrid w:val="0"/>
              <w:spacing w:line="240" w:lineRule="auto"/>
              <w:ind w:firstLine="0" w:firstLineChars="0"/>
              <w:rPr>
                <w:color w:val="auto"/>
                <w:kern w:val="0"/>
                <w:sz w:val="20"/>
                <w:szCs w:val="20"/>
                <w:highlight w:val="none"/>
              </w:rPr>
            </w:pPr>
            <w:r>
              <w:rPr>
                <w:rFonts w:hint="eastAsia"/>
                <w:color w:val="auto"/>
                <w:kern w:val="0"/>
                <w:sz w:val="20"/>
                <w:szCs w:val="20"/>
                <w:highlight w:val="none"/>
              </w:rPr>
              <w:t>计划产出数：项目绩效目标确定的在一定时期（本年度或项目期）内计划产出的产品或提供的服务数量。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pPr>
              <w:widowControl/>
              <w:snapToGrid w:val="0"/>
              <w:spacing w:line="240" w:lineRule="auto"/>
              <w:ind w:firstLine="0" w:firstLineChars="0"/>
              <w:jc w:val="center"/>
              <w:rPr>
                <w:color w:val="auto"/>
                <w:kern w:val="0"/>
                <w:sz w:val="20"/>
                <w:szCs w:val="20"/>
                <w:highlight w:val="none"/>
              </w:rPr>
            </w:pPr>
          </w:p>
        </w:tc>
        <w:tc>
          <w:tcPr>
            <w:tcW w:w="1196" w:type="dxa"/>
            <w:shd w:val="clear" w:color="auto" w:fill="auto"/>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产出质量</w:t>
            </w:r>
          </w:p>
        </w:tc>
        <w:tc>
          <w:tcPr>
            <w:tcW w:w="1050" w:type="dxa"/>
            <w:shd w:val="clear" w:color="auto" w:fill="auto"/>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质量达标率</w:t>
            </w:r>
          </w:p>
        </w:tc>
        <w:tc>
          <w:tcPr>
            <w:tcW w:w="1996" w:type="dxa"/>
            <w:shd w:val="clear" w:color="auto" w:fill="auto"/>
            <w:vAlign w:val="center"/>
          </w:tcPr>
          <w:p>
            <w:pPr>
              <w:widowControl/>
              <w:snapToGrid w:val="0"/>
              <w:spacing w:line="240" w:lineRule="auto"/>
              <w:ind w:firstLine="0" w:firstLineChars="0"/>
              <w:rPr>
                <w:color w:val="auto"/>
                <w:kern w:val="0"/>
                <w:sz w:val="20"/>
                <w:szCs w:val="20"/>
                <w:highlight w:val="none"/>
              </w:rPr>
            </w:pPr>
            <w:r>
              <w:rPr>
                <w:rFonts w:hint="eastAsia"/>
                <w:color w:val="auto"/>
                <w:kern w:val="0"/>
                <w:sz w:val="20"/>
                <w:szCs w:val="20"/>
                <w:highlight w:val="none"/>
              </w:rPr>
              <w:t>项目完成的质量达标产出数与实际产出数的比率，用以反映和考核项目产出质量目标的实现程度。</w:t>
            </w:r>
          </w:p>
        </w:tc>
        <w:tc>
          <w:tcPr>
            <w:tcW w:w="3793" w:type="dxa"/>
            <w:shd w:val="clear" w:color="auto" w:fill="auto"/>
            <w:vAlign w:val="center"/>
          </w:tcPr>
          <w:p>
            <w:pPr>
              <w:widowControl/>
              <w:snapToGrid w:val="0"/>
              <w:spacing w:line="240" w:lineRule="auto"/>
              <w:ind w:firstLine="0" w:firstLineChars="0"/>
              <w:rPr>
                <w:color w:val="auto"/>
                <w:kern w:val="0"/>
                <w:sz w:val="20"/>
                <w:szCs w:val="20"/>
                <w:highlight w:val="none"/>
              </w:rPr>
            </w:pPr>
            <w:r>
              <w:rPr>
                <w:rFonts w:hint="eastAsia"/>
                <w:color w:val="auto"/>
                <w:kern w:val="0"/>
                <w:sz w:val="20"/>
                <w:szCs w:val="20"/>
                <w:highlight w:val="none"/>
              </w:rPr>
              <w:t>质量达标率=（质量达标产出数/实际产出数）×100%。</w:t>
            </w:r>
          </w:p>
          <w:p>
            <w:pPr>
              <w:widowControl/>
              <w:snapToGrid w:val="0"/>
              <w:spacing w:line="240" w:lineRule="auto"/>
              <w:ind w:firstLine="0" w:firstLineChars="0"/>
              <w:rPr>
                <w:color w:val="auto"/>
                <w:kern w:val="0"/>
                <w:sz w:val="20"/>
                <w:szCs w:val="20"/>
                <w:highlight w:val="none"/>
              </w:rPr>
            </w:pPr>
            <w:r>
              <w:rPr>
                <w:rFonts w:hint="eastAsia"/>
                <w:color w:val="auto"/>
                <w:kern w:val="0"/>
                <w:sz w:val="20"/>
                <w:szCs w:val="20"/>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0" w:hRule="atLeast"/>
          <w:jc w:val="center"/>
        </w:trPr>
        <w:tc>
          <w:tcPr>
            <w:tcW w:w="642" w:type="dxa"/>
            <w:vMerge w:val="continue"/>
            <w:shd w:val="clear" w:color="auto" w:fill="auto"/>
            <w:vAlign w:val="center"/>
          </w:tcPr>
          <w:p>
            <w:pPr>
              <w:snapToGrid w:val="0"/>
              <w:spacing w:line="240" w:lineRule="auto"/>
              <w:ind w:firstLine="0" w:firstLineChars="0"/>
              <w:jc w:val="center"/>
              <w:rPr>
                <w:color w:val="auto"/>
                <w:kern w:val="0"/>
                <w:sz w:val="20"/>
                <w:szCs w:val="20"/>
                <w:highlight w:val="none"/>
              </w:rPr>
            </w:pPr>
          </w:p>
        </w:tc>
        <w:tc>
          <w:tcPr>
            <w:tcW w:w="1196" w:type="dxa"/>
            <w:shd w:val="clear" w:color="auto" w:fill="auto"/>
            <w:vAlign w:val="center"/>
          </w:tcPr>
          <w:p>
            <w:pPr>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产出时效</w:t>
            </w:r>
          </w:p>
        </w:tc>
        <w:tc>
          <w:tcPr>
            <w:tcW w:w="1050" w:type="dxa"/>
            <w:shd w:val="clear" w:color="auto" w:fill="auto"/>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完成及时性</w:t>
            </w:r>
          </w:p>
        </w:tc>
        <w:tc>
          <w:tcPr>
            <w:tcW w:w="1996" w:type="dxa"/>
            <w:shd w:val="clear" w:color="auto" w:fill="auto"/>
            <w:vAlign w:val="center"/>
          </w:tcPr>
          <w:p>
            <w:pPr>
              <w:widowControl/>
              <w:snapToGrid w:val="0"/>
              <w:spacing w:line="240" w:lineRule="auto"/>
              <w:ind w:firstLine="0" w:firstLineChars="0"/>
              <w:rPr>
                <w:color w:val="auto"/>
                <w:kern w:val="0"/>
                <w:sz w:val="20"/>
                <w:szCs w:val="20"/>
                <w:highlight w:val="none"/>
              </w:rPr>
            </w:pPr>
            <w:r>
              <w:rPr>
                <w:rFonts w:hint="eastAsia"/>
                <w:color w:val="auto"/>
                <w:kern w:val="0"/>
                <w:sz w:val="20"/>
                <w:szCs w:val="20"/>
                <w:highlight w:val="none"/>
              </w:rPr>
              <w:t>项目实际完成时间与计划完成时间的比较，用以反映和考核项目产出时效目标的实现程度。</w:t>
            </w:r>
          </w:p>
        </w:tc>
        <w:tc>
          <w:tcPr>
            <w:tcW w:w="3793" w:type="dxa"/>
            <w:shd w:val="clear" w:color="auto" w:fill="auto"/>
            <w:vAlign w:val="center"/>
          </w:tcPr>
          <w:p>
            <w:pPr>
              <w:widowControl/>
              <w:snapToGrid w:val="0"/>
              <w:spacing w:line="240" w:lineRule="auto"/>
              <w:ind w:firstLine="0" w:firstLineChars="0"/>
              <w:rPr>
                <w:color w:val="auto"/>
                <w:kern w:val="0"/>
                <w:sz w:val="20"/>
                <w:szCs w:val="20"/>
                <w:highlight w:val="none"/>
              </w:rPr>
            </w:pPr>
            <w:r>
              <w:rPr>
                <w:rFonts w:hint="eastAsia"/>
                <w:color w:val="auto"/>
                <w:kern w:val="0"/>
                <w:sz w:val="20"/>
                <w:szCs w:val="20"/>
                <w:highlight w:val="none"/>
              </w:rPr>
              <w:t>实际完成时间：项目实施单位完成该项目实际所耗用的时间。</w:t>
            </w:r>
          </w:p>
          <w:p>
            <w:pPr>
              <w:widowControl/>
              <w:snapToGrid w:val="0"/>
              <w:spacing w:line="240" w:lineRule="auto"/>
              <w:ind w:firstLine="0" w:firstLineChars="0"/>
              <w:rPr>
                <w:color w:val="auto"/>
                <w:kern w:val="0"/>
                <w:sz w:val="20"/>
                <w:szCs w:val="20"/>
                <w:highlight w:val="none"/>
              </w:rPr>
            </w:pPr>
            <w:r>
              <w:rPr>
                <w:rFonts w:hint="eastAsia"/>
                <w:color w:val="auto"/>
                <w:kern w:val="0"/>
                <w:sz w:val="20"/>
                <w:szCs w:val="20"/>
                <w:highlight w:val="none"/>
              </w:rPr>
              <w:t>计划完成时间：按照项目实施计划或相关规定完成该项目所需的时间。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pPr>
              <w:widowControl/>
              <w:snapToGrid w:val="0"/>
              <w:spacing w:line="240" w:lineRule="auto"/>
              <w:ind w:firstLine="0" w:firstLineChars="0"/>
              <w:jc w:val="center"/>
              <w:rPr>
                <w:color w:val="auto"/>
                <w:kern w:val="0"/>
                <w:sz w:val="20"/>
                <w:szCs w:val="20"/>
                <w:highlight w:val="none"/>
              </w:rPr>
            </w:pPr>
          </w:p>
        </w:tc>
        <w:tc>
          <w:tcPr>
            <w:tcW w:w="1196" w:type="dxa"/>
            <w:shd w:val="clear" w:color="auto" w:fill="auto"/>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产出成本</w:t>
            </w:r>
          </w:p>
        </w:tc>
        <w:tc>
          <w:tcPr>
            <w:tcW w:w="1050" w:type="dxa"/>
            <w:shd w:val="clear" w:color="auto" w:fill="auto"/>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成本节约率</w:t>
            </w:r>
          </w:p>
        </w:tc>
        <w:tc>
          <w:tcPr>
            <w:tcW w:w="1996" w:type="dxa"/>
            <w:shd w:val="clear" w:color="auto" w:fill="auto"/>
            <w:vAlign w:val="center"/>
          </w:tcPr>
          <w:p>
            <w:pPr>
              <w:widowControl/>
              <w:snapToGrid w:val="0"/>
              <w:spacing w:line="240" w:lineRule="auto"/>
              <w:ind w:firstLine="0" w:firstLineChars="0"/>
              <w:rPr>
                <w:color w:val="auto"/>
                <w:kern w:val="0"/>
                <w:sz w:val="20"/>
                <w:szCs w:val="20"/>
                <w:highlight w:val="none"/>
              </w:rPr>
            </w:pPr>
            <w:r>
              <w:rPr>
                <w:rFonts w:hint="eastAsia"/>
                <w:color w:val="auto"/>
                <w:kern w:val="0"/>
                <w:sz w:val="20"/>
                <w:szCs w:val="20"/>
                <w:highlight w:val="none"/>
              </w:rPr>
              <w:t>完成项目计划工作目标的实际节约成本与计划成本的比率，用以反映和考核项目的成本节约程度。</w:t>
            </w:r>
          </w:p>
        </w:tc>
        <w:tc>
          <w:tcPr>
            <w:tcW w:w="3793" w:type="dxa"/>
            <w:shd w:val="clear" w:color="auto" w:fill="auto"/>
            <w:vAlign w:val="center"/>
          </w:tcPr>
          <w:p>
            <w:pPr>
              <w:widowControl/>
              <w:snapToGrid w:val="0"/>
              <w:spacing w:line="240" w:lineRule="auto"/>
              <w:ind w:firstLine="0" w:firstLineChars="0"/>
              <w:rPr>
                <w:color w:val="auto"/>
                <w:kern w:val="0"/>
                <w:sz w:val="20"/>
                <w:szCs w:val="20"/>
                <w:highlight w:val="none"/>
              </w:rPr>
            </w:pPr>
            <w:r>
              <w:rPr>
                <w:rFonts w:hint="eastAsia"/>
                <w:color w:val="auto"/>
                <w:kern w:val="0"/>
                <w:sz w:val="20"/>
                <w:szCs w:val="20"/>
                <w:highlight w:val="none"/>
              </w:rPr>
              <w:t>成本节约率=[（计划成本-实际成本）/计划成本]×100%。</w:t>
            </w:r>
          </w:p>
          <w:p>
            <w:pPr>
              <w:widowControl/>
              <w:snapToGrid w:val="0"/>
              <w:spacing w:line="240" w:lineRule="auto"/>
              <w:ind w:firstLine="0" w:firstLineChars="0"/>
              <w:rPr>
                <w:color w:val="auto"/>
                <w:kern w:val="0"/>
                <w:sz w:val="20"/>
                <w:szCs w:val="20"/>
                <w:highlight w:val="none"/>
              </w:rPr>
            </w:pPr>
            <w:r>
              <w:rPr>
                <w:rFonts w:hint="eastAsia"/>
                <w:color w:val="auto"/>
                <w:kern w:val="0"/>
                <w:sz w:val="20"/>
                <w:szCs w:val="20"/>
                <w:highlight w:val="none"/>
              </w:rPr>
              <w:t>实际成本：项目实施单位如期、保质、保量完成既定工作目标实际所耗费的支出。</w:t>
            </w:r>
          </w:p>
          <w:p>
            <w:pPr>
              <w:widowControl/>
              <w:snapToGrid w:val="0"/>
              <w:spacing w:line="240" w:lineRule="auto"/>
              <w:ind w:firstLine="0" w:firstLineChars="0"/>
              <w:rPr>
                <w:color w:val="auto"/>
                <w:kern w:val="0"/>
                <w:sz w:val="20"/>
                <w:szCs w:val="20"/>
                <w:highlight w:val="none"/>
              </w:rPr>
            </w:pPr>
            <w:r>
              <w:rPr>
                <w:rFonts w:hint="eastAsia"/>
                <w:color w:val="auto"/>
                <w:kern w:val="0"/>
                <w:sz w:val="20"/>
                <w:szCs w:val="20"/>
                <w:highlight w:val="none"/>
              </w:rPr>
              <w:t>计划成本：项目实施单位为完成工作目标计划安排的支出，一般以项目预算为参考。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45" w:hRule="atLeast"/>
          <w:jc w:val="center"/>
        </w:trPr>
        <w:tc>
          <w:tcPr>
            <w:tcW w:w="642" w:type="dxa"/>
            <w:vMerge w:val="restart"/>
            <w:shd w:val="clear" w:color="auto" w:fill="auto"/>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效益</w:t>
            </w:r>
          </w:p>
        </w:tc>
        <w:tc>
          <w:tcPr>
            <w:tcW w:w="1196" w:type="dxa"/>
            <w:vMerge w:val="restart"/>
            <w:shd w:val="clear" w:color="auto" w:fill="auto"/>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项目效益</w:t>
            </w:r>
          </w:p>
        </w:tc>
        <w:tc>
          <w:tcPr>
            <w:tcW w:w="1050" w:type="dxa"/>
            <w:shd w:val="clear" w:color="auto" w:fill="auto"/>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实施效益</w:t>
            </w:r>
          </w:p>
        </w:tc>
        <w:tc>
          <w:tcPr>
            <w:tcW w:w="1996" w:type="dxa"/>
            <w:shd w:val="clear" w:color="auto" w:fill="auto"/>
            <w:vAlign w:val="center"/>
          </w:tcPr>
          <w:p>
            <w:pPr>
              <w:widowControl/>
              <w:snapToGrid w:val="0"/>
              <w:spacing w:line="240" w:lineRule="auto"/>
              <w:ind w:firstLine="0" w:firstLineChars="0"/>
              <w:jc w:val="left"/>
              <w:rPr>
                <w:color w:val="auto"/>
                <w:kern w:val="0"/>
                <w:sz w:val="20"/>
                <w:szCs w:val="20"/>
                <w:highlight w:val="none"/>
              </w:rPr>
            </w:pPr>
            <w:r>
              <w:rPr>
                <w:rFonts w:hint="eastAsia"/>
                <w:color w:val="auto"/>
                <w:kern w:val="0"/>
                <w:sz w:val="20"/>
                <w:szCs w:val="20"/>
                <w:highlight w:val="none"/>
              </w:rPr>
              <w:t>项目实施所产生的效益。</w:t>
            </w:r>
          </w:p>
        </w:tc>
        <w:tc>
          <w:tcPr>
            <w:tcW w:w="3793" w:type="dxa"/>
            <w:shd w:val="clear" w:color="auto" w:fill="auto"/>
            <w:vAlign w:val="center"/>
          </w:tcPr>
          <w:p>
            <w:pPr>
              <w:widowControl/>
              <w:snapToGrid w:val="0"/>
              <w:spacing w:line="240" w:lineRule="auto"/>
              <w:ind w:firstLine="0" w:firstLineChars="0"/>
              <w:rPr>
                <w:color w:val="auto"/>
                <w:kern w:val="0"/>
                <w:sz w:val="20"/>
                <w:szCs w:val="20"/>
                <w:highlight w:val="none"/>
              </w:rPr>
            </w:pPr>
            <w:r>
              <w:rPr>
                <w:rFonts w:hint="eastAsia"/>
                <w:color w:val="auto"/>
                <w:kern w:val="0"/>
                <w:sz w:val="20"/>
                <w:szCs w:val="20"/>
                <w:highlight w:val="none"/>
              </w:rPr>
              <w:t>项目实施所产生的社会效益、经济效益、生态效益、可持续影响等。可根据项目实际情况有选择地设置和细化。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6" w:hRule="atLeast"/>
          <w:jc w:val="center"/>
        </w:trPr>
        <w:tc>
          <w:tcPr>
            <w:tcW w:w="642" w:type="dxa"/>
            <w:vMerge w:val="continue"/>
            <w:shd w:val="clear" w:color="auto" w:fill="auto"/>
            <w:vAlign w:val="center"/>
          </w:tcPr>
          <w:p>
            <w:pPr>
              <w:widowControl/>
              <w:snapToGrid w:val="0"/>
              <w:spacing w:line="240" w:lineRule="auto"/>
              <w:ind w:firstLine="0" w:firstLineChars="0"/>
              <w:jc w:val="center"/>
              <w:rPr>
                <w:color w:val="auto"/>
                <w:kern w:val="0"/>
                <w:sz w:val="20"/>
                <w:szCs w:val="20"/>
                <w:highlight w:val="none"/>
              </w:rPr>
            </w:pPr>
          </w:p>
        </w:tc>
        <w:tc>
          <w:tcPr>
            <w:tcW w:w="1196" w:type="dxa"/>
            <w:vMerge w:val="continue"/>
            <w:shd w:val="clear" w:color="auto" w:fill="auto"/>
            <w:vAlign w:val="center"/>
          </w:tcPr>
          <w:p>
            <w:pPr>
              <w:widowControl/>
              <w:snapToGrid w:val="0"/>
              <w:spacing w:line="240" w:lineRule="auto"/>
              <w:ind w:firstLine="0" w:firstLineChars="0"/>
              <w:jc w:val="center"/>
              <w:rPr>
                <w:color w:val="auto"/>
                <w:kern w:val="0"/>
                <w:sz w:val="20"/>
                <w:szCs w:val="20"/>
                <w:highlight w:val="none"/>
              </w:rPr>
            </w:pPr>
          </w:p>
        </w:tc>
        <w:tc>
          <w:tcPr>
            <w:tcW w:w="1050" w:type="dxa"/>
            <w:shd w:val="clear" w:color="auto" w:fill="auto"/>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满意度</w:t>
            </w:r>
          </w:p>
        </w:tc>
        <w:tc>
          <w:tcPr>
            <w:tcW w:w="1996" w:type="dxa"/>
            <w:shd w:val="clear" w:color="auto" w:fill="auto"/>
            <w:vAlign w:val="center"/>
          </w:tcPr>
          <w:p>
            <w:pPr>
              <w:widowControl/>
              <w:snapToGrid w:val="0"/>
              <w:spacing w:line="240" w:lineRule="auto"/>
              <w:ind w:firstLine="0" w:firstLineChars="0"/>
              <w:rPr>
                <w:color w:val="auto"/>
                <w:kern w:val="0"/>
                <w:sz w:val="20"/>
                <w:szCs w:val="20"/>
                <w:highlight w:val="none"/>
              </w:rPr>
            </w:pPr>
            <w:r>
              <w:rPr>
                <w:rFonts w:hint="eastAsia"/>
                <w:color w:val="auto"/>
                <w:kern w:val="0"/>
                <w:sz w:val="20"/>
                <w:szCs w:val="20"/>
                <w:highlight w:val="none"/>
              </w:rPr>
              <w:t>社会公众或服务对象对项目实施效果的满意程度。</w:t>
            </w:r>
          </w:p>
        </w:tc>
        <w:tc>
          <w:tcPr>
            <w:tcW w:w="3793" w:type="dxa"/>
            <w:shd w:val="clear" w:color="auto" w:fill="auto"/>
            <w:vAlign w:val="center"/>
          </w:tcPr>
          <w:p>
            <w:pPr>
              <w:widowControl/>
              <w:snapToGrid w:val="0"/>
              <w:spacing w:line="240" w:lineRule="auto"/>
              <w:ind w:firstLine="0" w:firstLineChars="0"/>
              <w:rPr>
                <w:color w:val="auto"/>
                <w:kern w:val="0"/>
                <w:sz w:val="20"/>
                <w:szCs w:val="20"/>
                <w:highlight w:val="none"/>
              </w:rPr>
            </w:pPr>
            <w:r>
              <w:rPr>
                <w:rFonts w:hint="eastAsia"/>
                <w:color w:val="auto"/>
                <w:kern w:val="0"/>
                <w:sz w:val="20"/>
                <w:szCs w:val="20"/>
                <w:highlight w:val="none"/>
              </w:rPr>
              <w:t>社会公众或服务对象是指因该项目实施而受到影响的部门（单位）、群体或个人。一般采取社会调查的方式。</w:t>
            </w:r>
          </w:p>
        </w:tc>
      </w:tr>
    </w:tbl>
    <w:p>
      <w:pPr>
        <w:pStyle w:val="4"/>
        <w:spacing w:line="360" w:lineRule="auto"/>
        <w:ind w:firstLine="562"/>
        <w:rPr>
          <w:rFonts w:ascii="宋体" w:hAnsi="宋体" w:eastAsia="宋体"/>
          <w:color w:val="auto"/>
          <w:highlight w:val="none"/>
        </w:rPr>
      </w:pPr>
      <w:bookmarkStart w:id="30" w:name="_Toc9941"/>
      <w:r>
        <w:rPr>
          <w:rFonts w:hint="eastAsia" w:ascii="宋体" w:hAnsi="宋体" w:eastAsia="宋体"/>
          <w:color w:val="auto"/>
          <w:highlight w:val="none"/>
        </w:rPr>
        <w:t>3.评价方法</w:t>
      </w:r>
      <w:bookmarkEnd w:id="30"/>
    </w:p>
    <w:p>
      <w:pPr>
        <w:ind w:firstLine="560"/>
        <w:rPr>
          <w:color w:val="auto"/>
          <w:highlight w:val="none"/>
        </w:rPr>
      </w:pPr>
      <w:r>
        <w:rPr>
          <w:rFonts w:hint="eastAsia"/>
          <w:color w:val="auto"/>
          <w:highlight w:val="none"/>
        </w:rPr>
        <w:t>本次绩效评价采用的方法为比较法、因素分析法、公众评判法对项目绩效目标预期目标值与实施情况进行比较，以及采取公众问卷及抽样调查等方式进行评判的方法对昌州财教【2022】82号提前下达2023年新疆西藏地区特殊教育补助资金（农村学前免费保障资金）、昌州财教【2022】80号 2023年自治区教育项目资金（不含直达）项目进行评价。</w:t>
      </w:r>
    </w:p>
    <w:p>
      <w:pPr>
        <w:pStyle w:val="4"/>
        <w:ind w:firstLine="562"/>
        <w:rPr>
          <w:rFonts w:ascii="宋体" w:hAnsi="宋体" w:eastAsia="宋体"/>
          <w:color w:val="auto"/>
          <w:highlight w:val="none"/>
        </w:rPr>
      </w:pPr>
      <w:bookmarkStart w:id="31" w:name="_Toc25391"/>
      <w:r>
        <w:rPr>
          <w:rFonts w:hint="eastAsia" w:ascii="宋体" w:hAnsi="宋体" w:eastAsia="宋体"/>
          <w:color w:val="auto"/>
          <w:highlight w:val="none"/>
        </w:rPr>
        <w:t>4.评价标准</w:t>
      </w:r>
      <w:bookmarkEnd w:id="31"/>
    </w:p>
    <w:p>
      <w:pPr>
        <w:ind w:firstLine="560"/>
        <w:rPr>
          <w:color w:val="auto"/>
          <w:highlight w:val="none"/>
        </w:rPr>
      </w:pPr>
      <w:r>
        <w:rPr>
          <w:rFonts w:hint="eastAsia"/>
          <w:color w:val="auto"/>
          <w:highlight w:val="none"/>
        </w:rPr>
        <w:t>（1）计划标准。指以预先制定的目标、计划、预算、定额等作为评价标准。</w:t>
      </w:r>
    </w:p>
    <w:p>
      <w:pPr>
        <w:ind w:firstLine="560"/>
        <w:rPr>
          <w:color w:val="auto"/>
          <w:highlight w:val="none"/>
        </w:rPr>
      </w:pPr>
      <w:r>
        <w:rPr>
          <w:rFonts w:hint="eastAsia"/>
          <w:color w:val="auto"/>
          <w:highlight w:val="none"/>
        </w:rPr>
        <w:t>（2）行业标准。指参照国家公布的行业指标数据制定的评价标准。</w:t>
      </w:r>
    </w:p>
    <w:p>
      <w:pPr>
        <w:ind w:firstLine="560"/>
        <w:rPr>
          <w:color w:val="auto"/>
          <w:highlight w:val="none"/>
        </w:rPr>
      </w:pPr>
      <w:r>
        <w:rPr>
          <w:rFonts w:hint="eastAsia"/>
          <w:color w:val="auto"/>
          <w:highlight w:val="none"/>
        </w:rPr>
        <w:t>（3）历史标准。指参照历史数据制定的评价标准，为体现绩效改进的原则，在可实现的条件下应当确定相对较高的评价标准。</w:t>
      </w:r>
    </w:p>
    <w:p>
      <w:pPr>
        <w:ind w:firstLine="560"/>
        <w:rPr>
          <w:color w:val="auto"/>
          <w:highlight w:val="none"/>
        </w:rPr>
      </w:pPr>
      <w:r>
        <w:rPr>
          <w:rFonts w:hint="eastAsia"/>
          <w:color w:val="auto"/>
          <w:highlight w:val="none"/>
        </w:rPr>
        <w:t>（4）财政部门和预算部门确认或认可的其他标准。</w:t>
      </w:r>
    </w:p>
    <w:p>
      <w:pPr>
        <w:pStyle w:val="4"/>
        <w:ind w:firstLine="562"/>
        <w:rPr>
          <w:rFonts w:ascii="宋体" w:hAnsi="宋体" w:eastAsia="宋体"/>
          <w:color w:val="auto"/>
          <w:highlight w:val="none"/>
        </w:rPr>
      </w:pPr>
      <w:bookmarkStart w:id="32" w:name="_Toc1070"/>
      <w:r>
        <w:rPr>
          <w:rFonts w:hint="eastAsia" w:ascii="宋体" w:hAnsi="宋体" w:eastAsia="宋体"/>
          <w:color w:val="auto"/>
          <w:highlight w:val="none"/>
        </w:rPr>
        <w:t>（三）绩效评价工作过程</w:t>
      </w:r>
      <w:bookmarkEnd w:id="32"/>
    </w:p>
    <w:p>
      <w:pPr>
        <w:ind w:firstLine="560"/>
        <w:outlineLvl w:val="2"/>
        <w:rPr>
          <w:color w:val="auto"/>
          <w:highlight w:val="none"/>
        </w:rPr>
      </w:pPr>
      <w:bookmarkStart w:id="33" w:name="_Toc12862"/>
      <w:r>
        <w:rPr>
          <w:rFonts w:hint="eastAsia"/>
          <w:color w:val="auto"/>
          <w:highlight w:val="none"/>
        </w:rPr>
        <w:t>1.前期准备</w:t>
      </w:r>
      <w:bookmarkEnd w:id="33"/>
    </w:p>
    <w:p>
      <w:pPr>
        <w:ind w:firstLine="560"/>
        <w:rPr>
          <w:color w:val="auto"/>
          <w:highlight w:val="none"/>
        </w:rPr>
      </w:pPr>
      <w:r>
        <w:rPr>
          <w:rFonts w:hint="eastAsia"/>
          <w:color w:val="auto"/>
          <w:highlight w:val="none"/>
        </w:rPr>
        <w:t>（1）成立绩效评价项目小组</w:t>
      </w:r>
    </w:p>
    <w:p>
      <w:pPr>
        <w:ind w:firstLine="560"/>
        <w:rPr>
          <w:color w:val="auto"/>
          <w:highlight w:val="none"/>
        </w:rPr>
      </w:pPr>
      <w:r>
        <w:rPr>
          <w:rFonts w:hint="eastAsia"/>
          <w:color w:val="auto"/>
          <w:highlight w:val="none"/>
        </w:rPr>
        <w:t>为确保该项目绩效评价的顺利实施，评价机构组建了绩效评价项目小组。项目小组负责建立联络制度、明确评价责任人、制定评价方案、实施具体评价等工作。</w:t>
      </w:r>
    </w:p>
    <w:p>
      <w:pPr>
        <w:pStyle w:val="11"/>
        <w:ind w:firstLine="560"/>
        <w:jc w:val="both"/>
        <w:outlineLvl w:val="9"/>
        <w:rPr>
          <w:rFonts w:ascii="宋体" w:hAnsi="宋体" w:cs="宋体"/>
          <w:b w:val="0"/>
          <w:bCs w:val="0"/>
          <w:color w:val="auto"/>
          <w:sz w:val="28"/>
          <w:szCs w:val="24"/>
          <w:highlight w:val="none"/>
        </w:rPr>
      </w:pPr>
      <w:bookmarkStart w:id="34" w:name="_Toc31571"/>
      <w:r>
        <w:rPr>
          <w:rFonts w:hint="eastAsia" w:ascii="宋体" w:hAnsi="宋体" w:cs="宋体"/>
          <w:b w:val="0"/>
          <w:bCs w:val="0"/>
          <w:color w:val="auto"/>
          <w:sz w:val="28"/>
          <w:szCs w:val="24"/>
          <w:highlight w:val="none"/>
        </w:rPr>
        <w:t>（2）开展前期调研</w:t>
      </w:r>
      <w:bookmarkEnd w:id="34"/>
    </w:p>
    <w:p>
      <w:pPr>
        <w:pStyle w:val="11"/>
        <w:ind w:firstLine="560"/>
        <w:jc w:val="both"/>
        <w:outlineLvl w:val="9"/>
        <w:rPr>
          <w:rFonts w:ascii="宋体" w:hAnsi="宋体" w:cs="宋体"/>
          <w:b w:val="0"/>
          <w:bCs w:val="0"/>
          <w:color w:val="auto"/>
          <w:sz w:val="28"/>
          <w:szCs w:val="24"/>
          <w:highlight w:val="none"/>
        </w:rPr>
      </w:pPr>
      <w:bookmarkStart w:id="35" w:name="_Toc21240"/>
      <w:r>
        <w:rPr>
          <w:rFonts w:hint="eastAsia" w:ascii="宋体" w:hAnsi="宋体" w:cs="宋体"/>
          <w:b w:val="0"/>
          <w:bCs w:val="0"/>
          <w:color w:val="auto"/>
          <w:sz w:val="28"/>
          <w:szCs w:val="24"/>
          <w:highlight w:val="none"/>
        </w:rPr>
        <w:t>绩效评价项目小组依据此次绩效评价受委托内容，对拟评价的项目实施前期调研。通过调研对</w:t>
      </w:r>
      <w:r>
        <w:rPr>
          <w:rFonts w:hint="eastAsia" w:ascii="宋体" w:hAnsi="宋体" w:cs="宋体"/>
          <w:b w:val="0"/>
          <w:bCs w:val="0"/>
          <w:color w:val="auto"/>
          <w:sz w:val="28"/>
          <w:szCs w:val="28"/>
          <w:highlight w:val="none"/>
        </w:rPr>
        <w:t>昌州财教【2022】82号提前下达2023年新疆西藏地区特殊教育补助资金（农村学前免费保障资金）、昌州财教【2022】80号 2023年自治区教育项目资金（不含直达）项目</w:t>
      </w:r>
      <w:r>
        <w:rPr>
          <w:rFonts w:hint="eastAsia" w:ascii="宋体" w:hAnsi="宋体" w:cs="宋体"/>
          <w:b w:val="0"/>
          <w:bCs w:val="0"/>
          <w:color w:val="auto"/>
          <w:sz w:val="28"/>
          <w:szCs w:val="24"/>
          <w:highlight w:val="none"/>
        </w:rPr>
        <w:t>实施内容、目标信息、预算信息以及其他的一些项目基本信息，有了初步了解，为制定绩效评价工作方案做好准备。</w:t>
      </w:r>
      <w:bookmarkEnd w:id="35"/>
    </w:p>
    <w:p>
      <w:pPr>
        <w:pStyle w:val="11"/>
        <w:ind w:firstLine="560"/>
        <w:jc w:val="both"/>
        <w:outlineLvl w:val="9"/>
        <w:rPr>
          <w:rFonts w:ascii="宋体" w:hAnsi="宋体" w:cs="宋体"/>
          <w:b w:val="0"/>
          <w:bCs w:val="0"/>
          <w:color w:val="auto"/>
          <w:sz w:val="28"/>
          <w:szCs w:val="24"/>
          <w:highlight w:val="none"/>
        </w:rPr>
      </w:pPr>
      <w:bookmarkStart w:id="36" w:name="_Toc27977"/>
      <w:r>
        <w:rPr>
          <w:rFonts w:hint="eastAsia" w:ascii="宋体" w:hAnsi="宋体" w:cs="宋体"/>
          <w:b w:val="0"/>
          <w:bCs w:val="0"/>
          <w:color w:val="auto"/>
          <w:sz w:val="28"/>
          <w:szCs w:val="24"/>
          <w:highlight w:val="none"/>
        </w:rPr>
        <w:t>（3）制订绩效评价工作方案</w:t>
      </w:r>
      <w:bookmarkEnd w:id="36"/>
    </w:p>
    <w:p>
      <w:pPr>
        <w:pStyle w:val="11"/>
        <w:ind w:firstLine="560"/>
        <w:jc w:val="both"/>
        <w:outlineLvl w:val="9"/>
        <w:rPr>
          <w:rFonts w:ascii="宋体" w:hAnsi="宋体" w:cs="宋体"/>
          <w:b w:val="0"/>
          <w:bCs w:val="0"/>
          <w:color w:val="auto"/>
          <w:sz w:val="28"/>
          <w:szCs w:val="24"/>
          <w:highlight w:val="none"/>
        </w:rPr>
      </w:pPr>
      <w:bookmarkStart w:id="37" w:name="_Toc19659"/>
      <w:r>
        <w:rPr>
          <w:rFonts w:hint="eastAsia" w:ascii="宋体" w:hAnsi="宋体" w:cs="宋体"/>
          <w:b w:val="0"/>
          <w:bCs w:val="0"/>
          <w:color w:val="auto"/>
          <w:sz w:val="28"/>
          <w:szCs w:val="24"/>
          <w:highlight w:val="none"/>
        </w:rPr>
        <w:t>绩效评价项目小组根据有关规定和评价对象的特点以及前期调研收集的一些信息，拟定详细的绩效评价工作方案。</w:t>
      </w:r>
      <w:bookmarkEnd w:id="37"/>
    </w:p>
    <w:p>
      <w:pPr>
        <w:pStyle w:val="11"/>
        <w:ind w:firstLine="560"/>
        <w:jc w:val="both"/>
        <w:outlineLvl w:val="2"/>
        <w:rPr>
          <w:rFonts w:ascii="宋体" w:hAnsi="宋体" w:cs="宋体"/>
          <w:b w:val="0"/>
          <w:bCs w:val="0"/>
          <w:color w:val="auto"/>
          <w:sz w:val="28"/>
          <w:szCs w:val="24"/>
          <w:highlight w:val="none"/>
        </w:rPr>
      </w:pPr>
      <w:bookmarkStart w:id="38" w:name="_Toc11353"/>
      <w:r>
        <w:rPr>
          <w:rFonts w:hint="eastAsia" w:ascii="宋体" w:hAnsi="宋体" w:cs="宋体"/>
          <w:b w:val="0"/>
          <w:bCs w:val="0"/>
          <w:color w:val="auto"/>
          <w:sz w:val="28"/>
          <w:szCs w:val="24"/>
          <w:highlight w:val="none"/>
        </w:rPr>
        <w:t>2.具体实施</w:t>
      </w:r>
      <w:bookmarkEnd w:id="38"/>
    </w:p>
    <w:p>
      <w:pPr>
        <w:pStyle w:val="11"/>
        <w:ind w:firstLine="560"/>
        <w:jc w:val="both"/>
        <w:outlineLvl w:val="9"/>
        <w:rPr>
          <w:rFonts w:ascii="宋体" w:hAnsi="宋体" w:cs="宋体"/>
          <w:b w:val="0"/>
          <w:bCs w:val="0"/>
          <w:color w:val="auto"/>
          <w:sz w:val="28"/>
          <w:szCs w:val="24"/>
          <w:highlight w:val="none"/>
        </w:rPr>
      </w:pPr>
      <w:bookmarkStart w:id="39" w:name="_Toc14111"/>
      <w:r>
        <w:rPr>
          <w:rFonts w:hint="eastAsia" w:ascii="宋体" w:hAnsi="宋体" w:cs="宋体"/>
          <w:b w:val="0"/>
          <w:bCs w:val="0"/>
          <w:color w:val="auto"/>
          <w:sz w:val="28"/>
          <w:szCs w:val="24"/>
          <w:highlight w:val="none"/>
        </w:rPr>
        <w:t>（1）收集基础资料</w:t>
      </w:r>
      <w:bookmarkEnd w:id="39"/>
    </w:p>
    <w:p>
      <w:pPr>
        <w:pStyle w:val="11"/>
        <w:ind w:firstLine="560"/>
        <w:jc w:val="both"/>
        <w:outlineLvl w:val="9"/>
        <w:rPr>
          <w:rFonts w:ascii="宋体" w:hAnsi="宋体" w:cs="宋体"/>
          <w:b w:val="0"/>
          <w:bCs w:val="0"/>
          <w:color w:val="auto"/>
          <w:sz w:val="28"/>
          <w:szCs w:val="24"/>
          <w:highlight w:val="none"/>
        </w:rPr>
      </w:pPr>
      <w:bookmarkStart w:id="40" w:name="_Toc28524"/>
      <w:r>
        <w:rPr>
          <w:rFonts w:hint="eastAsia" w:ascii="宋体" w:hAnsi="宋体" w:cs="宋体"/>
          <w:b w:val="0"/>
          <w:bCs w:val="0"/>
          <w:color w:val="auto"/>
          <w:sz w:val="28"/>
          <w:szCs w:val="24"/>
          <w:highlight w:val="none"/>
        </w:rPr>
        <w:t>根据评价工作的需要和要求，在前期调研的基础上，通过多种渠道全面收集项目基础信息资料，主要包括：</w:t>
      </w:r>
      <w:bookmarkEnd w:id="40"/>
    </w:p>
    <w:p>
      <w:pPr>
        <w:pStyle w:val="11"/>
        <w:ind w:firstLine="560"/>
        <w:jc w:val="both"/>
        <w:outlineLvl w:val="9"/>
        <w:rPr>
          <w:rFonts w:ascii="宋体" w:hAnsi="宋体" w:cs="宋体"/>
          <w:b w:val="0"/>
          <w:bCs w:val="0"/>
          <w:color w:val="auto"/>
          <w:sz w:val="28"/>
          <w:szCs w:val="24"/>
          <w:highlight w:val="none"/>
        </w:rPr>
      </w:pPr>
      <w:bookmarkStart w:id="41" w:name="_Toc32216"/>
      <w:r>
        <w:rPr>
          <w:rFonts w:hint="eastAsia" w:ascii="宋体" w:hAnsi="宋体" w:cs="宋体"/>
          <w:b w:val="0"/>
          <w:bCs w:val="0"/>
          <w:color w:val="auto"/>
          <w:sz w:val="28"/>
          <w:szCs w:val="24"/>
          <w:highlight w:val="none"/>
        </w:rPr>
        <w:t>①被评价单位基本概况，如单位职能、事业发展规划、预决算情况、项目立项依据等；</w:t>
      </w:r>
      <w:bookmarkEnd w:id="41"/>
    </w:p>
    <w:p>
      <w:pPr>
        <w:pStyle w:val="11"/>
        <w:ind w:firstLine="560"/>
        <w:jc w:val="both"/>
        <w:outlineLvl w:val="9"/>
        <w:rPr>
          <w:rFonts w:ascii="宋体" w:hAnsi="宋体" w:cs="宋体"/>
          <w:b w:val="0"/>
          <w:bCs w:val="0"/>
          <w:color w:val="auto"/>
          <w:sz w:val="28"/>
          <w:szCs w:val="24"/>
          <w:highlight w:val="none"/>
        </w:rPr>
      </w:pPr>
      <w:bookmarkStart w:id="42" w:name="_Toc10505"/>
      <w:r>
        <w:rPr>
          <w:rFonts w:hint="eastAsia" w:ascii="宋体" w:hAnsi="宋体" w:cs="宋体"/>
          <w:b w:val="0"/>
          <w:bCs w:val="0"/>
          <w:color w:val="auto"/>
          <w:sz w:val="28"/>
          <w:szCs w:val="24"/>
          <w:highlight w:val="none"/>
        </w:rPr>
        <w:t>②绩效目标及其设立依据和调整情况；</w:t>
      </w:r>
      <w:bookmarkEnd w:id="42"/>
    </w:p>
    <w:p>
      <w:pPr>
        <w:pStyle w:val="11"/>
        <w:ind w:firstLine="560"/>
        <w:jc w:val="both"/>
        <w:outlineLvl w:val="9"/>
        <w:rPr>
          <w:rFonts w:ascii="宋体" w:hAnsi="宋体" w:cs="宋体"/>
          <w:b w:val="0"/>
          <w:bCs w:val="0"/>
          <w:color w:val="auto"/>
          <w:sz w:val="28"/>
          <w:szCs w:val="24"/>
          <w:highlight w:val="none"/>
        </w:rPr>
      </w:pPr>
      <w:bookmarkStart w:id="43" w:name="_Toc28365"/>
      <w:r>
        <w:rPr>
          <w:rFonts w:hint="eastAsia" w:ascii="宋体" w:hAnsi="宋体" w:cs="宋体"/>
          <w:b w:val="0"/>
          <w:bCs w:val="0"/>
          <w:color w:val="auto"/>
          <w:sz w:val="28"/>
          <w:szCs w:val="24"/>
          <w:highlight w:val="none"/>
        </w:rPr>
        <w:t>③管理措施及组织实施情况；</w:t>
      </w:r>
      <w:bookmarkEnd w:id="43"/>
    </w:p>
    <w:p>
      <w:pPr>
        <w:pStyle w:val="11"/>
        <w:ind w:firstLine="560"/>
        <w:jc w:val="both"/>
        <w:outlineLvl w:val="9"/>
        <w:rPr>
          <w:rFonts w:ascii="宋体" w:hAnsi="宋体" w:cs="宋体"/>
          <w:b w:val="0"/>
          <w:bCs w:val="0"/>
          <w:color w:val="auto"/>
          <w:sz w:val="28"/>
          <w:szCs w:val="24"/>
          <w:highlight w:val="none"/>
        </w:rPr>
      </w:pPr>
      <w:bookmarkStart w:id="44" w:name="_Toc10091"/>
      <w:r>
        <w:rPr>
          <w:rFonts w:hint="eastAsia" w:ascii="宋体" w:hAnsi="宋体" w:cs="宋体"/>
          <w:b w:val="0"/>
          <w:bCs w:val="0"/>
          <w:color w:val="auto"/>
          <w:sz w:val="28"/>
          <w:szCs w:val="24"/>
          <w:highlight w:val="none"/>
        </w:rPr>
        <w:t>④被评价单位总结分析的绩效目标完成情况及绩效报告；</w:t>
      </w:r>
      <w:bookmarkEnd w:id="44"/>
    </w:p>
    <w:p>
      <w:pPr>
        <w:pStyle w:val="11"/>
        <w:ind w:firstLine="560"/>
        <w:jc w:val="both"/>
        <w:outlineLvl w:val="9"/>
        <w:rPr>
          <w:rFonts w:ascii="宋体" w:hAnsi="宋体" w:cs="宋体"/>
          <w:b w:val="0"/>
          <w:bCs w:val="0"/>
          <w:color w:val="auto"/>
          <w:sz w:val="28"/>
          <w:szCs w:val="24"/>
          <w:highlight w:val="none"/>
        </w:rPr>
      </w:pPr>
      <w:bookmarkStart w:id="45" w:name="_Toc1"/>
      <w:r>
        <w:rPr>
          <w:rFonts w:hint="eastAsia" w:ascii="宋体" w:hAnsi="宋体" w:cs="宋体"/>
          <w:b w:val="0"/>
          <w:bCs w:val="0"/>
          <w:color w:val="auto"/>
          <w:sz w:val="28"/>
          <w:szCs w:val="24"/>
          <w:highlight w:val="none"/>
        </w:rPr>
        <w:t>⑤与绩效评价相关的计划标准、行业标准、历史标准等；</w:t>
      </w:r>
      <w:bookmarkEnd w:id="45"/>
    </w:p>
    <w:p>
      <w:pPr>
        <w:pStyle w:val="11"/>
        <w:ind w:firstLine="560"/>
        <w:jc w:val="both"/>
        <w:outlineLvl w:val="9"/>
        <w:rPr>
          <w:rFonts w:ascii="宋体" w:hAnsi="宋体" w:cs="宋体"/>
          <w:b w:val="0"/>
          <w:bCs w:val="0"/>
          <w:color w:val="auto"/>
          <w:sz w:val="28"/>
          <w:szCs w:val="24"/>
          <w:highlight w:val="none"/>
        </w:rPr>
      </w:pPr>
      <w:bookmarkStart w:id="46" w:name="_Toc20059"/>
      <w:r>
        <w:rPr>
          <w:rFonts w:hint="eastAsia" w:ascii="宋体" w:hAnsi="宋体" w:cs="宋体"/>
          <w:b w:val="0"/>
          <w:bCs w:val="0"/>
          <w:color w:val="auto"/>
          <w:sz w:val="28"/>
          <w:szCs w:val="24"/>
          <w:highlight w:val="none"/>
        </w:rPr>
        <w:t>⑥其他必要的相关资料等。</w:t>
      </w:r>
      <w:bookmarkEnd w:id="46"/>
    </w:p>
    <w:p>
      <w:pPr>
        <w:pStyle w:val="11"/>
        <w:ind w:firstLine="560"/>
        <w:jc w:val="both"/>
        <w:outlineLvl w:val="9"/>
        <w:rPr>
          <w:rFonts w:ascii="宋体" w:hAnsi="宋体" w:cs="宋体"/>
          <w:b w:val="0"/>
          <w:bCs w:val="0"/>
          <w:color w:val="auto"/>
          <w:sz w:val="28"/>
          <w:szCs w:val="24"/>
          <w:highlight w:val="none"/>
        </w:rPr>
      </w:pPr>
      <w:bookmarkStart w:id="47" w:name="_Toc31911"/>
      <w:r>
        <w:rPr>
          <w:rFonts w:hint="eastAsia" w:ascii="宋体" w:hAnsi="宋体" w:cs="宋体"/>
          <w:b w:val="0"/>
          <w:bCs w:val="0"/>
          <w:color w:val="auto"/>
          <w:sz w:val="28"/>
          <w:szCs w:val="24"/>
          <w:highlight w:val="none"/>
        </w:rPr>
        <w:t>（2）整理、研读基础资料</w:t>
      </w:r>
      <w:bookmarkEnd w:id="47"/>
    </w:p>
    <w:p>
      <w:pPr>
        <w:pStyle w:val="11"/>
        <w:ind w:firstLine="560"/>
        <w:jc w:val="both"/>
        <w:outlineLvl w:val="9"/>
        <w:rPr>
          <w:rFonts w:ascii="宋体" w:hAnsi="宋体" w:cs="宋体"/>
          <w:b w:val="0"/>
          <w:bCs w:val="0"/>
          <w:color w:val="auto"/>
          <w:sz w:val="28"/>
          <w:szCs w:val="24"/>
          <w:highlight w:val="none"/>
        </w:rPr>
      </w:pPr>
      <w:bookmarkStart w:id="48" w:name="_Toc167"/>
      <w:r>
        <w:rPr>
          <w:rFonts w:hint="eastAsia" w:ascii="宋体" w:hAnsi="宋体" w:cs="宋体"/>
          <w:b w:val="0"/>
          <w:bCs w:val="0"/>
          <w:color w:val="auto"/>
          <w:sz w:val="28"/>
          <w:szCs w:val="24"/>
          <w:highlight w:val="none"/>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bookmarkEnd w:id="48"/>
    </w:p>
    <w:p>
      <w:pPr>
        <w:pStyle w:val="11"/>
        <w:ind w:firstLine="560"/>
        <w:jc w:val="both"/>
        <w:outlineLvl w:val="2"/>
        <w:rPr>
          <w:rFonts w:ascii="宋体" w:hAnsi="宋体" w:cs="宋体"/>
          <w:b w:val="0"/>
          <w:bCs w:val="0"/>
          <w:color w:val="auto"/>
          <w:sz w:val="28"/>
          <w:szCs w:val="24"/>
          <w:highlight w:val="none"/>
        </w:rPr>
      </w:pPr>
      <w:bookmarkStart w:id="49" w:name="_Toc30513"/>
      <w:r>
        <w:rPr>
          <w:rFonts w:hint="eastAsia" w:ascii="宋体" w:hAnsi="宋体" w:cs="宋体"/>
          <w:b w:val="0"/>
          <w:bCs w:val="0"/>
          <w:color w:val="auto"/>
          <w:sz w:val="28"/>
          <w:szCs w:val="24"/>
          <w:highlight w:val="none"/>
        </w:rPr>
        <w:t>3.分析评价和撰写报告</w:t>
      </w:r>
      <w:bookmarkEnd w:id="49"/>
    </w:p>
    <w:p>
      <w:pPr>
        <w:pStyle w:val="11"/>
        <w:ind w:firstLine="560"/>
        <w:jc w:val="both"/>
        <w:outlineLvl w:val="9"/>
        <w:rPr>
          <w:rFonts w:ascii="宋体" w:hAnsi="宋体" w:cs="宋体"/>
          <w:b w:val="0"/>
          <w:bCs w:val="0"/>
          <w:color w:val="auto"/>
          <w:sz w:val="28"/>
          <w:szCs w:val="28"/>
          <w:highlight w:val="none"/>
        </w:rPr>
      </w:pPr>
      <w:bookmarkStart w:id="50" w:name="_Toc15974"/>
      <w:r>
        <w:rPr>
          <w:rFonts w:hint="eastAsia"/>
          <w:b w:val="0"/>
          <w:bCs w:val="0"/>
          <w:color w:val="auto"/>
          <w:sz w:val="28"/>
          <w:szCs w:val="28"/>
          <w:highlight w:val="none"/>
        </w:rPr>
        <w:t>（</w:t>
      </w:r>
      <w:r>
        <w:rPr>
          <w:rFonts w:hint="eastAsia" w:ascii="宋体" w:hAnsi="宋体" w:cs="宋体"/>
          <w:b w:val="0"/>
          <w:bCs w:val="0"/>
          <w:color w:val="auto"/>
          <w:sz w:val="28"/>
          <w:szCs w:val="28"/>
          <w:highlight w:val="none"/>
        </w:rPr>
        <w:t>1）综合分析评价</w:t>
      </w:r>
      <w:bookmarkEnd w:id="50"/>
    </w:p>
    <w:p>
      <w:pPr>
        <w:pStyle w:val="11"/>
        <w:ind w:firstLine="560"/>
        <w:jc w:val="both"/>
        <w:outlineLvl w:val="9"/>
        <w:rPr>
          <w:rFonts w:ascii="宋体" w:hAnsi="宋体" w:cs="宋体"/>
          <w:b w:val="0"/>
          <w:bCs w:val="0"/>
          <w:color w:val="auto"/>
          <w:sz w:val="28"/>
          <w:szCs w:val="28"/>
          <w:highlight w:val="none"/>
        </w:rPr>
      </w:pPr>
      <w:bookmarkStart w:id="51" w:name="_Toc4352"/>
      <w:r>
        <w:rPr>
          <w:rFonts w:hint="eastAsia" w:ascii="宋体" w:hAnsi="宋体" w:cs="宋体"/>
          <w:b w:val="0"/>
          <w:bCs w:val="0"/>
          <w:color w:val="auto"/>
          <w:sz w:val="28"/>
          <w:szCs w:val="28"/>
          <w:highlight w:val="none"/>
        </w:rPr>
        <w:t>①根据所收集的基础资料，结合现场核查的有关情况，整理出绩效评价所需的项目材料和基础数据。</w:t>
      </w:r>
      <w:bookmarkEnd w:id="51"/>
    </w:p>
    <w:p>
      <w:pPr>
        <w:pStyle w:val="11"/>
        <w:ind w:firstLine="560"/>
        <w:jc w:val="both"/>
        <w:outlineLvl w:val="9"/>
        <w:rPr>
          <w:rFonts w:ascii="宋体" w:hAnsi="宋体" w:cs="宋体"/>
          <w:color w:val="auto"/>
          <w:sz w:val="28"/>
          <w:szCs w:val="24"/>
          <w:highlight w:val="none"/>
        </w:rPr>
      </w:pPr>
      <w:bookmarkStart w:id="52" w:name="_Toc26231"/>
      <w:r>
        <w:rPr>
          <w:rFonts w:hint="eastAsia" w:ascii="宋体" w:hAnsi="宋体" w:cs="宋体"/>
          <w:b w:val="0"/>
          <w:bCs w:val="0"/>
          <w:color w:val="auto"/>
          <w:sz w:val="28"/>
          <w:szCs w:val="28"/>
          <w:highlight w:val="none"/>
        </w:rPr>
        <w:t>②将初步评价结论、调整</w:t>
      </w:r>
      <w:r>
        <w:rPr>
          <w:rFonts w:hint="eastAsia" w:ascii="宋体" w:hAnsi="宋体" w:cs="宋体"/>
          <w:b w:val="0"/>
          <w:bCs w:val="0"/>
          <w:color w:val="auto"/>
          <w:sz w:val="28"/>
          <w:szCs w:val="24"/>
          <w:highlight w:val="none"/>
        </w:rPr>
        <w:t>事项、专家咨询意见和有关说明等提交单位内部讨论并征求意见。之后，对所征求的意见及时地进行收集和整理。</w:t>
      </w:r>
      <w:bookmarkEnd w:id="52"/>
    </w:p>
    <w:p>
      <w:pPr>
        <w:pStyle w:val="11"/>
        <w:ind w:firstLine="560"/>
        <w:jc w:val="both"/>
        <w:outlineLvl w:val="9"/>
        <w:rPr>
          <w:rFonts w:ascii="宋体" w:hAnsi="宋体" w:cs="宋体"/>
          <w:b w:val="0"/>
          <w:bCs w:val="0"/>
          <w:color w:val="auto"/>
          <w:sz w:val="28"/>
          <w:szCs w:val="24"/>
          <w:highlight w:val="none"/>
        </w:rPr>
      </w:pPr>
      <w:bookmarkStart w:id="53" w:name="_Toc27759"/>
      <w:r>
        <w:rPr>
          <w:rFonts w:hint="eastAsia" w:ascii="宋体" w:hAnsi="宋体" w:cs="宋体"/>
          <w:b w:val="0"/>
          <w:bCs w:val="0"/>
          <w:color w:val="auto"/>
          <w:sz w:val="28"/>
          <w:szCs w:val="24"/>
          <w:highlight w:val="none"/>
        </w:rPr>
        <w:t>（2）撰写报告</w:t>
      </w:r>
      <w:bookmarkEnd w:id="53"/>
    </w:p>
    <w:p>
      <w:pPr>
        <w:pStyle w:val="11"/>
        <w:ind w:firstLine="560"/>
        <w:jc w:val="both"/>
        <w:outlineLvl w:val="9"/>
        <w:rPr>
          <w:rFonts w:ascii="宋体" w:hAnsi="宋体" w:cs="宋体"/>
          <w:b w:val="0"/>
          <w:bCs w:val="0"/>
          <w:color w:val="auto"/>
          <w:sz w:val="28"/>
          <w:szCs w:val="24"/>
          <w:highlight w:val="none"/>
        </w:rPr>
      </w:pPr>
      <w:bookmarkStart w:id="54" w:name="_Toc15579"/>
      <w:r>
        <w:rPr>
          <w:rFonts w:hint="eastAsia" w:ascii="宋体" w:hAnsi="宋体" w:cs="宋体"/>
          <w:b w:val="0"/>
          <w:bCs w:val="0"/>
          <w:color w:val="auto"/>
          <w:sz w:val="28"/>
          <w:szCs w:val="24"/>
          <w:highlight w:val="none"/>
        </w:rPr>
        <w:t>绩效评价项目小组依照整理、分析后的项目材料、数据资料，依据评价形成的初步结论，按照既定的格式和内容要求撰写绩效评价初步报告，最终形成评价结果。</w:t>
      </w:r>
      <w:bookmarkEnd w:id="54"/>
    </w:p>
    <w:p>
      <w:pPr>
        <w:pStyle w:val="11"/>
        <w:ind w:firstLine="562"/>
        <w:jc w:val="both"/>
        <w:outlineLvl w:val="9"/>
        <w:rPr>
          <w:rFonts w:ascii="宋体" w:hAnsi="宋体" w:cs="宋体"/>
          <w:b w:val="0"/>
          <w:bCs w:val="0"/>
          <w:color w:val="auto"/>
          <w:sz w:val="28"/>
          <w:szCs w:val="24"/>
          <w:highlight w:val="none"/>
        </w:rPr>
      </w:pPr>
      <w:bookmarkStart w:id="55" w:name="_Toc1100"/>
      <w:r>
        <w:rPr>
          <w:rFonts w:hint="eastAsia" w:ascii="宋体" w:hAnsi="宋体" w:cs="宋体"/>
          <w:color w:val="auto"/>
          <w:sz w:val="28"/>
          <w:szCs w:val="24"/>
          <w:highlight w:val="none"/>
        </w:rPr>
        <w:t>三、综合评价情况及评价结论</w:t>
      </w:r>
      <w:bookmarkEnd w:id="55"/>
    </w:p>
    <w:p>
      <w:pPr>
        <w:pStyle w:val="11"/>
        <w:ind w:firstLine="560"/>
        <w:jc w:val="both"/>
        <w:outlineLvl w:val="9"/>
        <w:rPr>
          <w:rFonts w:ascii="宋体" w:hAnsi="宋体" w:cs="宋体"/>
          <w:b w:val="0"/>
          <w:bCs w:val="0"/>
          <w:color w:val="auto"/>
          <w:sz w:val="28"/>
          <w:szCs w:val="24"/>
          <w:highlight w:val="none"/>
          <w:lang w:val="zh-TW" w:eastAsia="zh-TW"/>
        </w:rPr>
      </w:pPr>
      <w:r>
        <w:rPr>
          <w:rFonts w:hint="eastAsia" w:ascii="宋体" w:hAnsi="宋体" w:cs="宋体"/>
          <w:b w:val="0"/>
          <w:bCs w:val="0"/>
          <w:color w:val="auto"/>
          <w:sz w:val="28"/>
          <w:szCs w:val="24"/>
          <w:highlight w:val="none"/>
        </w:rPr>
        <w:t xml:space="preserve">    此次绩效评价</w:t>
      </w:r>
      <w:r>
        <w:rPr>
          <w:rFonts w:hint="eastAsia" w:ascii="宋体" w:hAnsi="宋体" w:cs="宋体"/>
          <w:b w:val="0"/>
          <w:bCs w:val="0"/>
          <w:color w:val="auto"/>
          <w:sz w:val="28"/>
          <w:szCs w:val="24"/>
          <w:highlight w:val="none"/>
          <w:lang w:val="zh-TW" w:eastAsia="zh-TW"/>
        </w:rPr>
        <w:t>通过组论证的评价指标体系及评分标准，</w:t>
      </w:r>
      <w:r>
        <w:rPr>
          <w:rFonts w:hint="eastAsia" w:ascii="宋体" w:hAnsi="宋体" w:cs="宋体"/>
          <w:b w:val="0"/>
          <w:bCs w:val="0"/>
          <w:color w:val="auto"/>
          <w:sz w:val="28"/>
          <w:szCs w:val="24"/>
          <w:highlight w:val="none"/>
        </w:rPr>
        <w:t>采用的方法比较法、因素分析法、公众评判法，</w:t>
      </w:r>
      <w:r>
        <w:rPr>
          <w:rFonts w:hint="eastAsia" w:ascii="宋体" w:hAnsi="宋体" w:cs="宋体"/>
          <w:b w:val="0"/>
          <w:bCs w:val="0"/>
          <w:color w:val="auto"/>
          <w:sz w:val="28"/>
          <w:szCs w:val="24"/>
          <w:highlight w:val="none"/>
          <w:lang w:val="zh-TW" w:eastAsia="zh-TW"/>
        </w:rPr>
        <w:t>对</w:t>
      </w:r>
      <w:r>
        <w:rPr>
          <w:rFonts w:hint="eastAsia" w:ascii="宋体" w:hAnsi="宋体" w:cs="宋体"/>
          <w:b w:val="0"/>
          <w:bCs w:val="0"/>
          <w:color w:val="auto"/>
          <w:sz w:val="28"/>
          <w:szCs w:val="24"/>
          <w:highlight w:val="none"/>
        </w:rPr>
        <w:t>昌州财教【2022】82号提前下达2023年新疆西藏地区特殊教育补助资金（农村学前免费保障资金）、昌州财教【2022】80号 2023年自治区教育项目资金（不含直达）项目</w:t>
      </w:r>
      <w:r>
        <w:rPr>
          <w:rFonts w:hint="eastAsia" w:ascii="宋体" w:hAnsi="宋体" w:cs="宋体"/>
          <w:b w:val="0"/>
          <w:bCs w:val="0"/>
          <w:color w:val="auto"/>
          <w:sz w:val="28"/>
          <w:szCs w:val="24"/>
          <w:highlight w:val="none"/>
          <w:lang w:val="zh-TW" w:eastAsia="zh-TW"/>
        </w:rPr>
        <w:t>绩效进行客观评价，最终评分结果：总分为</w:t>
      </w:r>
      <w:r>
        <w:rPr>
          <w:rFonts w:hint="eastAsia" w:ascii="宋体" w:hAnsi="宋体" w:cs="宋体"/>
          <w:b w:val="0"/>
          <w:bCs w:val="0"/>
          <w:color w:val="auto"/>
          <w:sz w:val="28"/>
          <w:szCs w:val="24"/>
          <w:highlight w:val="none"/>
        </w:rPr>
        <w:t>99.2</w:t>
      </w:r>
      <w:r>
        <w:rPr>
          <w:rFonts w:hint="eastAsia" w:ascii="宋体" w:hAnsi="宋体" w:cs="宋体"/>
          <w:b w:val="0"/>
          <w:bCs w:val="0"/>
          <w:color w:val="auto"/>
          <w:sz w:val="28"/>
          <w:szCs w:val="24"/>
          <w:highlight w:val="none"/>
          <w:lang w:val="zh-TW" w:eastAsia="zh-TW"/>
        </w:rPr>
        <w:t>分，绩效评级为“</w:t>
      </w:r>
      <w:r>
        <w:rPr>
          <w:rFonts w:hint="eastAsia" w:ascii="宋体" w:hAnsi="宋体" w:cs="宋体"/>
          <w:b w:val="0"/>
          <w:bCs w:val="0"/>
          <w:color w:val="auto"/>
          <w:sz w:val="28"/>
          <w:szCs w:val="24"/>
          <w:highlight w:val="none"/>
        </w:rPr>
        <w:t>优</w:t>
      </w:r>
      <w:r>
        <w:rPr>
          <w:rFonts w:hint="eastAsia" w:ascii="宋体" w:hAnsi="宋体" w:cs="宋体"/>
          <w:b w:val="0"/>
          <w:bCs w:val="0"/>
          <w:color w:val="auto"/>
          <w:sz w:val="28"/>
          <w:szCs w:val="24"/>
          <w:highlight w:val="none"/>
          <w:lang w:val="zh-TW" w:eastAsia="zh-TW"/>
        </w:rPr>
        <w:t>”。各部分权重和绩效</w:t>
      </w:r>
      <w:r>
        <w:rPr>
          <w:rFonts w:hint="eastAsia" w:ascii="宋体" w:hAnsi="宋体" w:cs="宋体"/>
          <w:b w:val="0"/>
          <w:bCs w:val="0"/>
          <w:color w:val="auto"/>
          <w:sz w:val="28"/>
          <w:szCs w:val="24"/>
          <w:highlight w:val="none"/>
        </w:rPr>
        <w:t>汇总</w:t>
      </w:r>
      <w:r>
        <w:rPr>
          <w:rFonts w:hint="eastAsia" w:ascii="宋体" w:hAnsi="宋体" w:cs="宋体"/>
          <w:b w:val="0"/>
          <w:bCs w:val="0"/>
          <w:color w:val="auto"/>
          <w:sz w:val="28"/>
          <w:szCs w:val="24"/>
          <w:highlight w:val="none"/>
          <w:lang w:val="zh-TW" w:eastAsia="zh-TW"/>
        </w:rPr>
        <w:t>分值如下表</w:t>
      </w:r>
      <w:r>
        <w:rPr>
          <w:rFonts w:hint="eastAsia" w:ascii="宋体" w:hAnsi="宋体" w:cs="宋体"/>
          <w:b w:val="0"/>
          <w:bCs w:val="0"/>
          <w:color w:val="auto"/>
          <w:sz w:val="28"/>
          <w:szCs w:val="24"/>
          <w:highlight w:val="none"/>
        </w:rPr>
        <w:t>3-1</w:t>
      </w:r>
      <w:r>
        <w:rPr>
          <w:rFonts w:hint="eastAsia" w:ascii="宋体" w:hAnsi="宋体" w:cs="宋体"/>
          <w:b w:val="0"/>
          <w:bCs w:val="0"/>
          <w:color w:val="auto"/>
          <w:sz w:val="28"/>
          <w:szCs w:val="24"/>
          <w:highlight w:val="none"/>
          <w:lang w:val="zh-TW" w:eastAsia="zh-TW"/>
        </w:rPr>
        <w:t>所示</w:t>
      </w:r>
      <w:r>
        <w:rPr>
          <w:rFonts w:hint="eastAsia" w:ascii="宋体" w:hAnsi="宋体" w:cs="宋体"/>
          <w:b w:val="0"/>
          <w:bCs w:val="0"/>
          <w:color w:val="auto"/>
          <w:sz w:val="28"/>
          <w:szCs w:val="24"/>
          <w:highlight w:val="none"/>
          <w:lang w:val="zh-TW"/>
        </w:rPr>
        <w:t>（</w:t>
      </w:r>
      <w:r>
        <w:rPr>
          <w:rFonts w:hint="eastAsia" w:ascii="宋体" w:hAnsi="宋体" w:cs="宋体"/>
          <w:b w:val="0"/>
          <w:bCs w:val="0"/>
          <w:color w:val="auto"/>
          <w:sz w:val="28"/>
          <w:szCs w:val="24"/>
          <w:highlight w:val="none"/>
        </w:rPr>
        <w:t>详见上传的附件</w:t>
      </w:r>
      <w:r>
        <w:rPr>
          <w:rFonts w:hint="eastAsia" w:ascii="宋体" w:hAnsi="宋体" w:cs="宋体"/>
          <w:b w:val="0"/>
          <w:bCs w:val="0"/>
          <w:color w:val="auto"/>
          <w:sz w:val="28"/>
          <w:szCs w:val="24"/>
          <w:highlight w:val="none"/>
          <w:lang w:val="zh-TW"/>
        </w:rPr>
        <w:t>）</w:t>
      </w:r>
      <w:r>
        <w:rPr>
          <w:rFonts w:hint="eastAsia" w:ascii="宋体" w:hAnsi="宋体" w:cs="宋体"/>
          <w:b w:val="0"/>
          <w:bCs w:val="0"/>
          <w:color w:val="auto"/>
          <w:sz w:val="28"/>
          <w:szCs w:val="24"/>
          <w:highlight w:val="none"/>
          <w:lang w:val="zh-TW" w:eastAsia="zh-TW"/>
        </w:rPr>
        <w:t>：</w:t>
      </w:r>
    </w:p>
    <w:p>
      <w:pPr>
        <w:widowControl/>
        <w:snapToGrid w:val="0"/>
        <w:spacing w:line="240" w:lineRule="auto"/>
        <w:ind w:firstLine="0" w:firstLineChars="0"/>
        <w:jc w:val="center"/>
        <w:rPr>
          <w:color w:val="auto"/>
          <w:szCs w:val="24"/>
          <w:highlight w:val="none"/>
          <w:lang w:val="zh-TW" w:eastAsia="zh-TW"/>
        </w:rPr>
      </w:pPr>
    </w:p>
    <w:p>
      <w:pPr>
        <w:widowControl/>
        <w:snapToGrid w:val="0"/>
        <w:spacing w:line="240" w:lineRule="auto"/>
        <w:ind w:firstLine="0" w:firstLineChars="0"/>
        <w:jc w:val="center"/>
        <w:rPr>
          <w:color w:val="auto"/>
          <w:highlight w:val="none"/>
          <w:lang w:val="zh-TW" w:eastAsia="zh-TW"/>
        </w:rPr>
      </w:pPr>
    </w:p>
    <w:p>
      <w:pPr>
        <w:widowControl/>
        <w:snapToGrid w:val="0"/>
        <w:spacing w:line="240" w:lineRule="auto"/>
        <w:ind w:firstLine="0" w:firstLineChars="0"/>
        <w:jc w:val="center"/>
        <w:rPr>
          <w:color w:val="auto"/>
          <w:highlight w:val="none"/>
          <w:lang w:val="zh-TW" w:eastAsia="zh-TW"/>
        </w:rPr>
      </w:pPr>
    </w:p>
    <w:tbl>
      <w:tblPr>
        <w:tblStyle w:val="12"/>
        <w:tblW w:w="8289" w:type="dxa"/>
        <w:jc w:val="center"/>
        <w:tblLayout w:type="fixed"/>
        <w:tblCellMar>
          <w:top w:w="0" w:type="dxa"/>
          <w:left w:w="0" w:type="dxa"/>
          <w:bottom w:w="0" w:type="dxa"/>
          <w:right w:w="0" w:type="dxa"/>
        </w:tblCellMar>
      </w:tblPr>
      <w:tblGrid>
        <w:gridCol w:w="1094"/>
        <w:gridCol w:w="1361"/>
        <w:gridCol w:w="1361"/>
        <w:gridCol w:w="1361"/>
        <w:gridCol w:w="1623"/>
        <w:gridCol w:w="1489"/>
      </w:tblGrid>
      <w:tr>
        <w:tblPrEx>
          <w:tblCellMar>
            <w:top w:w="0" w:type="dxa"/>
            <w:left w:w="0" w:type="dxa"/>
            <w:bottom w:w="0" w:type="dxa"/>
            <w:right w:w="0" w:type="dxa"/>
          </w:tblCellMar>
        </w:tblPrEx>
        <w:trPr>
          <w:trHeight w:val="375" w:hRule="atLeast"/>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auto"/>
                <w:kern w:val="0"/>
                <w:highlight w:val="none"/>
              </w:rPr>
            </w:pPr>
            <w:r>
              <w:rPr>
                <w:rFonts w:hint="eastAsia"/>
                <w:b/>
                <w:bCs/>
                <w:color w:val="auto"/>
                <w:kern w:val="0"/>
                <w:highlight w:val="none"/>
              </w:rPr>
              <w:t>表3-1：</w:t>
            </w:r>
            <w:r>
              <w:rPr>
                <w:rFonts w:hint="eastAsia"/>
                <w:color w:val="auto"/>
                <w:kern w:val="0"/>
                <w:highlight w:val="none"/>
              </w:rPr>
              <w:t>昌州财教【2022】82号提前下达2023年新疆西藏地区特殊教育补助资金（农村学前免费保障资金）、昌州财教【2022】80号 2023年自治区教育项目资金（不含直达）项目得分表</w:t>
            </w:r>
          </w:p>
          <w:p>
            <w:pPr>
              <w:widowControl/>
              <w:snapToGrid w:val="0"/>
              <w:spacing w:line="240" w:lineRule="auto"/>
              <w:ind w:firstLine="0" w:firstLineChars="0"/>
              <w:jc w:val="center"/>
              <w:rPr>
                <w:b/>
                <w:bCs/>
                <w:color w:val="auto"/>
                <w:kern w:val="0"/>
                <w:highlight w:val="none"/>
              </w:rPr>
            </w:pPr>
          </w:p>
        </w:tc>
      </w:tr>
      <w:tr>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b/>
                <w:bCs/>
                <w:color w:val="auto"/>
                <w:kern w:val="0"/>
                <w:sz w:val="21"/>
                <w:szCs w:val="21"/>
                <w:highlight w:val="none"/>
              </w:rPr>
            </w:pPr>
            <w:r>
              <w:rPr>
                <w:rFonts w:hint="eastAsia"/>
                <w:b/>
                <w:bCs/>
                <w:color w:val="auto"/>
                <w:kern w:val="0"/>
                <w:sz w:val="21"/>
                <w:szCs w:val="21"/>
                <w:highlight w:val="none"/>
              </w:rPr>
              <w:t>指标类别</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b/>
                <w:bCs/>
                <w:color w:val="auto"/>
                <w:kern w:val="0"/>
                <w:sz w:val="21"/>
                <w:szCs w:val="21"/>
                <w:highlight w:val="none"/>
              </w:rPr>
            </w:pPr>
            <w:r>
              <w:rPr>
                <w:rFonts w:hint="eastAsia"/>
                <w:b/>
                <w:bCs/>
                <w:color w:val="auto"/>
                <w:kern w:val="0"/>
                <w:sz w:val="21"/>
                <w:szCs w:val="21"/>
                <w:highlight w:val="none"/>
              </w:rPr>
              <w:t>1.项目决策</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b/>
                <w:bCs/>
                <w:color w:val="auto"/>
                <w:kern w:val="0"/>
                <w:sz w:val="21"/>
                <w:szCs w:val="21"/>
                <w:highlight w:val="none"/>
              </w:rPr>
            </w:pPr>
            <w:r>
              <w:rPr>
                <w:rFonts w:hint="eastAsia"/>
                <w:b/>
                <w:bCs/>
                <w:color w:val="auto"/>
                <w:kern w:val="0"/>
                <w:sz w:val="21"/>
                <w:szCs w:val="21"/>
                <w:highlight w:val="none"/>
              </w:rPr>
              <w:t>2.过程管理</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b/>
                <w:bCs/>
                <w:color w:val="auto"/>
                <w:kern w:val="0"/>
                <w:sz w:val="21"/>
                <w:szCs w:val="21"/>
                <w:highlight w:val="none"/>
              </w:rPr>
            </w:pPr>
            <w:r>
              <w:rPr>
                <w:rFonts w:hint="eastAsia"/>
                <w:b/>
                <w:bCs/>
                <w:color w:val="auto"/>
                <w:kern w:val="0"/>
                <w:sz w:val="21"/>
                <w:szCs w:val="21"/>
                <w:highlight w:val="none"/>
              </w:rPr>
              <w:t>3.项目产出</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b/>
                <w:bCs/>
                <w:color w:val="auto"/>
                <w:kern w:val="0"/>
                <w:sz w:val="21"/>
                <w:szCs w:val="21"/>
                <w:highlight w:val="none"/>
              </w:rPr>
            </w:pPr>
            <w:r>
              <w:rPr>
                <w:rFonts w:hint="eastAsia"/>
                <w:b/>
                <w:bCs/>
                <w:color w:val="auto"/>
                <w:kern w:val="0"/>
                <w:sz w:val="21"/>
                <w:szCs w:val="21"/>
                <w:highlight w:val="none"/>
              </w:rPr>
              <w:t>4.项目效益</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b/>
                <w:bCs/>
                <w:color w:val="auto"/>
                <w:kern w:val="0"/>
                <w:sz w:val="21"/>
                <w:szCs w:val="21"/>
                <w:highlight w:val="none"/>
              </w:rPr>
            </w:pPr>
            <w:r>
              <w:rPr>
                <w:rFonts w:hint="eastAsia"/>
                <w:b/>
                <w:bCs/>
                <w:color w:val="auto"/>
                <w:kern w:val="0"/>
                <w:sz w:val="21"/>
                <w:szCs w:val="21"/>
                <w:highlight w:val="none"/>
              </w:rPr>
              <w:t>合计</w:t>
            </w:r>
          </w:p>
        </w:tc>
      </w:tr>
      <w:tr>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auto"/>
                <w:kern w:val="0"/>
                <w:sz w:val="21"/>
                <w:szCs w:val="21"/>
                <w:highlight w:val="none"/>
              </w:rPr>
            </w:pPr>
            <w:r>
              <w:rPr>
                <w:rFonts w:hint="eastAsia"/>
                <w:color w:val="auto"/>
                <w:kern w:val="0"/>
                <w:sz w:val="21"/>
                <w:szCs w:val="21"/>
                <w:highlight w:val="none"/>
              </w:rPr>
              <w:t>权重</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auto"/>
                <w:kern w:val="0"/>
                <w:sz w:val="21"/>
                <w:szCs w:val="21"/>
                <w:highlight w:val="none"/>
              </w:rPr>
            </w:pPr>
            <w:r>
              <w:rPr>
                <w:rFonts w:hint="eastAsia"/>
                <w:color w:val="auto"/>
                <w:kern w:val="0"/>
                <w:sz w:val="21"/>
                <w:szCs w:val="21"/>
                <w:highlight w:val="none"/>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auto"/>
                <w:kern w:val="0"/>
                <w:sz w:val="21"/>
                <w:szCs w:val="21"/>
                <w:highlight w:val="none"/>
              </w:rPr>
            </w:pPr>
            <w:r>
              <w:rPr>
                <w:rFonts w:hint="eastAsia"/>
                <w:color w:val="auto"/>
                <w:kern w:val="0"/>
                <w:sz w:val="21"/>
                <w:szCs w:val="21"/>
                <w:highlight w:val="none"/>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auto"/>
                <w:kern w:val="0"/>
                <w:sz w:val="21"/>
                <w:szCs w:val="21"/>
                <w:highlight w:val="none"/>
              </w:rPr>
            </w:pPr>
            <w:r>
              <w:rPr>
                <w:rFonts w:hint="eastAsia"/>
                <w:color w:val="auto"/>
                <w:kern w:val="0"/>
                <w:sz w:val="21"/>
                <w:szCs w:val="21"/>
                <w:highlight w:val="none"/>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auto"/>
                <w:kern w:val="0"/>
                <w:sz w:val="21"/>
                <w:szCs w:val="21"/>
                <w:highlight w:val="none"/>
              </w:rPr>
            </w:pPr>
            <w:r>
              <w:rPr>
                <w:rFonts w:hint="eastAsia"/>
                <w:color w:val="auto"/>
                <w:kern w:val="0"/>
                <w:sz w:val="21"/>
                <w:szCs w:val="21"/>
                <w:highlight w:val="none"/>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auto"/>
                <w:kern w:val="0"/>
                <w:sz w:val="21"/>
                <w:szCs w:val="21"/>
                <w:highlight w:val="none"/>
              </w:rPr>
            </w:pPr>
            <w:r>
              <w:rPr>
                <w:rFonts w:hint="eastAsia"/>
                <w:color w:val="auto"/>
                <w:kern w:val="0"/>
                <w:sz w:val="21"/>
                <w:szCs w:val="21"/>
                <w:highlight w:val="none"/>
              </w:rPr>
              <w:t>100</w:t>
            </w:r>
          </w:p>
        </w:tc>
      </w:tr>
      <w:tr>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auto"/>
                <w:kern w:val="0"/>
                <w:sz w:val="21"/>
                <w:szCs w:val="21"/>
                <w:highlight w:val="none"/>
              </w:rPr>
            </w:pPr>
            <w:r>
              <w:rPr>
                <w:rFonts w:hint="eastAsia"/>
                <w:color w:val="auto"/>
                <w:kern w:val="0"/>
                <w:sz w:val="21"/>
                <w:szCs w:val="21"/>
                <w:highlight w:val="none"/>
              </w:rPr>
              <w:t>分值</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auto"/>
                <w:kern w:val="0"/>
                <w:sz w:val="21"/>
                <w:szCs w:val="21"/>
                <w:highlight w:val="none"/>
              </w:rPr>
            </w:pPr>
            <w:r>
              <w:rPr>
                <w:rFonts w:hint="eastAsia"/>
                <w:color w:val="auto"/>
                <w:kern w:val="0"/>
                <w:sz w:val="21"/>
                <w:szCs w:val="21"/>
                <w:highlight w:val="none"/>
              </w:rPr>
              <w:t>19.2</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auto"/>
                <w:kern w:val="0"/>
                <w:sz w:val="21"/>
                <w:szCs w:val="21"/>
                <w:highlight w:val="none"/>
              </w:rPr>
            </w:pPr>
            <w:r>
              <w:rPr>
                <w:rFonts w:hint="eastAsia"/>
                <w:color w:val="auto"/>
                <w:kern w:val="0"/>
                <w:sz w:val="21"/>
                <w:szCs w:val="21"/>
                <w:highlight w:val="none"/>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auto"/>
                <w:kern w:val="0"/>
                <w:sz w:val="21"/>
                <w:szCs w:val="21"/>
                <w:highlight w:val="none"/>
              </w:rPr>
            </w:pPr>
            <w:r>
              <w:rPr>
                <w:rFonts w:hint="eastAsia"/>
                <w:color w:val="auto"/>
                <w:kern w:val="0"/>
                <w:sz w:val="21"/>
                <w:szCs w:val="21"/>
                <w:highlight w:val="none"/>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auto"/>
                <w:kern w:val="0"/>
                <w:sz w:val="21"/>
                <w:szCs w:val="21"/>
                <w:highlight w:val="none"/>
              </w:rPr>
            </w:pPr>
            <w:r>
              <w:rPr>
                <w:rFonts w:hint="eastAsia"/>
                <w:color w:val="auto"/>
                <w:kern w:val="0"/>
                <w:sz w:val="21"/>
                <w:szCs w:val="21"/>
                <w:highlight w:val="none"/>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auto"/>
                <w:kern w:val="0"/>
                <w:sz w:val="21"/>
                <w:szCs w:val="21"/>
                <w:highlight w:val="none"/>
              </w:rPr>
            </w:pPr>
            <w:r>
              <w:rPr>
                <w:rFonts w:hint="eastAsia"/>
                <w:color w:val="auto"/>
                <w:kern w:val="0"/>
                <w:sz w:val="21"/>
                <w:szCs w:val="21"/>
                <w:highlight w:val="none"/>
              </w:rPr>
              <w:t>99.2</w:t>
            </w:r>
          </w:p>
        </w:tc>
      </w:tr>
      <w:tr>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auto"/>
                <w:kern w:val="0"/>
                <w:sz w:val="21"/>
                <w:szCs w:val="21"/>
                <w:highlight w:val="none"/>
              </w:rPr>
            </w:pPr>
            <w:r>
              <w:rPr>
                <w:rFonts w:hint="eastAsia"/>
                <w:color w:val="auto"/>
                <w:kern w:val="0"/>
                <w:sz w:val="21"/>
                <w:szCs w:val="21"/>
                <w:highlight w:val="none"/>
              </w:rPr>
              <w:t>得分率</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auto"/>
                <w:kern w:val="0"/>
                <w:sz w:val="21"/>
                <w:szCs w:val="21"/>
                <w:highlight w:val="none"/>
              </w:rPr>
            </w:pPr>
            <w:r>
              <w:rPr>
                <w:rFonts w:hint="eastAsia"/>
                <w:color w:val="auto"/>
                <w:kern w:val="0"/>
                <w:sz w:val="21"/>
                <w:szCs w:val="21"/>
                <w:highlight w:val="none"/>
              </w:rPr>
              <w:t>96%</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auto"/>
                <w:kern w:val="0"/>
                <w:sz w:val="21"/>
                <w:szCs w:val="21"/>
                <w:highlight w:val="none"/>
              </w:rPr>
            </w:pPr>
            <w:r>
              <w:rPr>
                <w:rFonts w:hint="eastAsia"/>
                <w:color w:val="auto"/>
                <w:kern w:val="0"/>
                <w:sz w:val="21"/>
                <w:szCs w:val="21"/>
                <w:highlight w:val="none"/>
              </w:rPr>
              <w:t>100%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auto"/>
                <w:kern w:val="0"/>
                <w:sz w:val="21"/>
                <w:szCs w:val="21"/>
                <w:highlight w:val="none"/>
              </w:rPr>
            </w:pPr>
            <w:r>
              <w:rPr>
                <w:rFonts w:hint="eastAsia"/>
                <w:color w:val="auto"/>
                <w:kern w:val="0"/>
                <w:sz w:val="21"/>
                <w:szCs w:val="21"/>
                <w:highlight w:val="none"/>
              </w:rPr>
              <w:t>100%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auto"/>
                <w:kern w:val="0"/>
                <w:sz w:val="21"/>
                <w:szCs w:val="21"/>
                <w:highlight w:val="none"/>
              </w:rPr>
            </w:pPr>
            <w:r>
              <w:rPr>
                <w:rFonts w:hint="eastAsia"/>
                <w:color w:val="auto"/>
                <w:kern w:val="0"/>
                <w:sz w:val="21"/>
                <w:szCs w:val="21"/>
                <w:highlight w:val="none"/>
              </w:rPr>
              <w:t>100%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auto"/>
                <w:kern w:val="0"/>
                <w:sz w:val="21"/>
                <w:szCs w:val="21"/>
                <w:highlight w:val="none"/>
              </w:rPr>
            </w:pPr>
            <w:r>
              <w:rPr>
                <w:rFonts w:hint="eastAsia"/>
                <w:color w:val="auto"/>
                <w:kern w:val="0"/>
                <w:sz w:val="21"/>
                <w:szCs w:val="21"/>
                <w:highlight w:val="none"/>
              </w:rPr>
              <w:t>99.2%</w:t>
            </w:r>
          </w:p>
        </w:tc>
      </w:tr>
    </w:tbl>
    <w:p>
      <w:pPr>
        <w:pStyle w:val="2"/>
        <w:numPr>
          <w:ilvl w:val="0"/>
          <w:numId w:val="4"/>
        </w:numPr>
        <w:spacing w:line="360" w:lineRule="auto"/>
        <w:ind w:firstLine="643"/>
        <w:rPr>
          <w:rFonts w:ascii="宋体" w:hAnsi="宋体" w:eastAsia="宋体"/>
          <w:b/>
          <w:bCs/>
          <w:color w:val="auto"/>
          <w:highlight w:val="none"/>
        </w:rPr>
      </w:pPr>
      <w:bookmarkStart w:id="56" w:name="_Toc9421"/>
      <w:r>
        <w:rPr>
          <w:rFonts w:hint="eastAsia" w:ascii="宋体" w:hAnsi="宋体" w:eastAsia="宋体"/>
          <w:b/>
          <w:bCs/>
          <w:color w:val="auto"/>
          <w:highlight w:val="none"/>
        </w:rPr>
        <w:t>绩效评价指标分析</w:t>
      </w:r>
      <w:bookmarkEnd w:id="56"/>
      <w:bookmarkStart w:id="57" w:name="_Toc15355"/>
    </w:p>
    <w:p>
      <w:pPr>
        <w:pStyle w:val="2"/>
        <w:spacing w:line="360" w:lineRule="auto"/>
        <w:ind w:firstLine="643"/>
        <w:rPr>
          <w:rFonts w:ascii="宋体" w:hAnsi="宋体" w:eastAsia="宋体"/>
          <w:b/>
          <w:bCs/>
          <w:color w:val="auto"/>
          <w:highlight w:val="none"/>
        </w:rPr>
      </w:pPr>
      <w:r>
        <w:rPr>
          <w:rFonts w:hint="eastAsia" w:ascii="宋体" w:hAnsi="宋体" w:eastAsia="宋体"/>
          <w:b/>
          <w:bCs/>
          <w:color w:val="auto"/>
          <w:highlight w:val="none"/>
        </w:rPr>
        <w:t>（一）项目决策情况</w:t>
      </w:r>
      <w:bookmarkEnd w:id="57"/>
    </w:p>
    <w:p>
      <w:pPr>
        <w:ind w:firstLine="560"/>
        <w:rPr>
          <w:color w:val="auto"/>
          <w:highlight w:val="none"/>
        </w:rPr>
      </w:pPr>
      <w:r>
        <w:rPr>
          <w:rFonts w:hint="eastAsia"/>
          <w:color w:val="auto"/>
          <w:highlight w:val="none"/>
        </w:rPr>
        <w:t>项目决策由3个二级指标和6个三级指标构成，权重分20分，实际得分19.2分，</w:t>
      </w:r>
      <w:r>
        <w:rPr>
          <w:rFonts w:hint="eastAsia"/>
          <w:color w:val="auto"/>
          <w:highlight w:val="none"/>
          <w:u w:color="000000"/>
          <w:lang w:val="zh-TW" w:eastAsia="zh-TW"/>
        </w:rPr>
        <w:t>各指标业绩值和绩效分值如表</w:t>
      </w:r>
      <w:r>
        <w:rPr>
          <w:rFonts w:hint="eastAsia"/>
          <w:b/>
          <w:bCs/>
          <w:color w:val="auto"/>
          <w:highlight w:val="none"/>
          <w:u w:color="000000"/>
        </w:rPr>
        <w:t>4-1</w:t>
      </w:r>
      <w:r>
        <w:rPr>
          <w:rFonts w:hint="eastAsia"/>
          <w:color w:val="auto"/>
          <w:highlight w:val="none"/>
          <w:u w:color="000000"/>
          <w:lang w:val="zh-TW" w:eastAsia="zh-TW"/>
        </w:rPr>
        <w:t>所示</w:t>
      </w:r>
      <w:r>
        <w:rPr>
          <w:rFonts w:hint="eastAsia"/>
          <w:b/>
          <w:bCs/>
          <w:color w:val="auto"/>
          <w:highlight w:val="none"/>
          <w:lang w:val="zh-TW"/>
        </w:rPr>
        <w:t>（</w:t>
      </w:r>
      <w:r>
        <w:rPr>
          <w:rFonts w:hint="eastAsia"/>
          <w:b/>
          <w:bCs/>
          <w:color w:val="auto"/>
          <w:highlight w:val="none"/>
        </w:rPr>
        <w:t>详见上传的附件</w:t>
      </w:r>
      <w:r>
        <w:rPr>
          <w:rFonts w:hint="eastAsia"/>
          <w:b/>
          <w:bCs/>
          <w:color w:val="auto"/>
          <w:highlight w:val="none"/>
          <w:lang w:val="zh-TW"/>
        </w:rPr>
        <w:t>）</w:t>
      </w:r>
      <w:r>
        <w:rPr>
          <w:rFonts w:hint="eastAsia"/>
          <w:color w:val="auto"/>
          <w:highlight w:val="none"/>
        </w:rPr>
        <w:t>：</w:t>
      </w:r>
    </w:p>
    <w:p>
      <w:pPr>
        <w:widowControl/>
        <w:snapToGrid w:val="0"/>
        <w:ind w:firstLine="0" w:firstLineChars="0"/>
        <w:jc w:val="center"/>
        <w:rPr>
          <w:b/>
          <w:bCs/>
          <w:color w:val="auto"/>
          <w:kern w:val="0"/>
          <w:highlight w:val="none"/>
        </w:rPr>
      </w:pPr>
      <w:r>
        <w:rPr>
          <w:rFonts w:hint="eastAsia"/>
          <w:b/>
          <w:bCs/>
          <w:color w:val="auto"/>
          <w:kern w:val="0"/>
          <w:highlight w:val="none"/>
          <w:lang w:val="zh-TW" w:eastAsia="zh-TW"/>
        </w:rPr>
        <w:t>表</w:t>
      </w:r>
      <w:r>
        <w:rPr>
          <w:rFonts w:hint="eastAsia"/>
          <w:b/>
          <w:bCs/>
          <w:color w:val="auto"/>
          <w:kern w:val="0"/>
          <w:highlight w:val="none"/>
        </w:rPr>
        <w:t>4-1</w:t>
      </w:r>
      <w:r>
        <w:rPr>
          <w:rFonts w:hint="eastAsia"/>
          <w:b/>
          <w:bCs/>
          <w:color w:val="auto"/>
          <w:kern w:val="0"/>
          <w:highlight w:val="none"/>
          <w:lang w:val="zh-TW" w:eastAsia="zh-TW"/>
        </w:rPr>
        <w:t>项目决策指标及分值</w:t>
      </w:r>
    </w:p>
    <w:tbl>
      <w:tblPr>
        <w:tblStyle w:val="12"/>
        <w:tblW w:w="8447" w:type="dxa"/>
        <w:jc w:val="center"/>
        <w:tblLayout w:type="fixed"/>
        <w:tblCellMar>
          <w:top w:w="0" w:type="dxa"/>
          <w:left w:w="0" w:type="dxa"/>
          <w:bottom w:w="0" w:type="dxa"/>
          <w:right w:w="0" w:type="dxa"/>
        </w:tblCellMar>
      </w:tblPr>
      <w:tblGrid>
        <w:gridCol w:w="1077"/>
        <w:gridCol w:w="960"/>
        <w:gridCol w:w="1248"/>
        <w:gridCol w:w="797"/>
        <w:gridCol w:w="1871"/>
        <w:gridCol w:w="1417"/>
        <w:gridCol w:w="1077"/>
      </w:tblGrid>
      <w:tr>
        <w:tblPrEx>
          <w:tblCellMar>
            <w:top w:w="0" w:type="dxa"/>
            <w:left w:w="0" w:type="dxa"/>
            <w:bottom w:w="0" w:type="dxa"/>
            <w:right w:w="0" w:type="dxa"/>
          </w:tblCellMar>
        </w:tblPrEx>
        <w:trPr>
          <w:trHeight w:val="522" w:hRule="atLeast"/>
          <w:tblHeader/>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color w:val="auto"/>
                <w:kern w:val="0"/>
                <w:sz w:val="20"/>
                <w:szCs w:val="20"/>
                <w:highlight w:val="none"/>
              </w:rPr>
            </w:pPr>
            <w:r>
              <w:rPr>
                <w:rFonts w:hint="eastAsia"/>
                <w:b/>
                <w:bCs/>
                <w:color w:val="auto"/>
                <w:kern w:val="0"/>
                <w:sz w:val="20"/>
                <w:szCs w:val="20"/>
                <w:highlight w:val="none"/>
              </w:rPr>
              <w:t>一级指标</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color w:val="auto"/>
                <w:kern w:val="0"/>
                <w:sz w:val="20"/>
                <w:szCs w:val="20"/>
                <w:highlight w:val="none"/>
              </w:rPr>
            </w:pPr>
            <w:r>
              <w:rPr>
                <w:rFonts w:hint="eastAsia"/>
                <w:b/>
                <w:bCs/>
                <w:color w:val="auto"/>
                <w:kern w:val="0"/>
                <w:sz w:val="20"/>
                <w:szCs w:val="20"/>
                <w:highlight w:val="none"/>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color w:val="auto"/>
                <w:kern w:val="0"/>
                <w:sz w:val="20"/>
                <w:szCs w:val="20"/>
                <w:highlight w:val="none"/>
              </w:rPr>
            </w:pPr>
            <w:r>
              <w:rPr>
                <w:rFonts w:hint="eastAsia"/>
                <w:b/>
                <w:bCs/>
                <w:color w:val="auto"/>
                <w:kern w:val="0"/>
                <w:sz w:val="20"/>
                <w:szCs w:val="20"/>
                <w:highlight w:val="none"/>
              </w:rPr>
              <w:t>二级指标</w:t>
            </w:r>
          </w:p>
        </w:tc>
        <w:tc>
          <w:tcPr>
            <w:tcW w:w="79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color w:val="auto"/>
                <w:kern w:val="0"/>
                <w:sz w:val="20"/>
                <w:szCs w:val="20"/>
                <w:highlight w:val="none"/>
              </w:rPr>
            </w:pPr>
            <w:r>
              <w:rPr>
                <w:rFonts w:hint="eastAsia"/>
                <w:b/>
                <w:bCs/>
                <w:color w:val="auto"/>
                <w:kern w:val="0"/>
                <w:sz w:val="20"/>
                <w:szCs w:val="20"/>
                <w:highlight w:val="none"/>
              </w:rPr>
              <w:t>分值</w:t>
            </w: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color w:val="auto"/>
                <w:kern w:val="0"/>
                <w:sz w:val="20"/>
                <w:szCs w:val="20"/>
                <w:highlight w:val="none"/>
              </w:rPr>
            </w:pPr>
            <w:r>
              <w:rPr>
                <w:rFonts w:hint="eastAsia"/>
                <w:b/>
                <w:bCs/>
                <w:color w:val="auto"/>
                <w:kern w:val="0"/>
                <w:sz w:val="20"/>
                <w:szCs w:val="20"/>
                <w:highlight w:val="none"/>
              </w:rPr>
              <w:t>三级指标</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color w:val="auto"/>
                <w:kern w:val="0"/>
                <w:sz w:val="20"/>
                <w:szCs w:val="20"/>
                <w:highlight w:val="none"/>
              </w:rPr>
            </w:pPr>
            <w:r>
              <w:rPr>
                <w:rFonts w:hint="eastAsia"/>
                <w:b/>
                <w:bCs/>
                <w:color w:val="auto"/>
                <w:kern w:val="0"/>
                <w:sz w:val="20"/>
                <w:szCs w:val="20"/>
                <w:highlight w:val="none"/>
              </w:rPr>
              <w:t>分值</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color w:val="auto"/>
                <w:kern w:val="0"/>
                <w:sz w:val="20"/>
                <w:szCs w:val="20"/>
                <w:highlight w:val="none"/>
              </w:rPr>
            </w:pPr>
            <w:r>
              <w:rPr>
                <w:rFonts w:hint="eastAsia"/>
                <w:b/>
                <w:bCs/>
                <w:color w:val="auto"/>
                <w:kern w:val="0"/>
                <w:sz w:val="20"/>
                <w:szCs w:val="20"/>
                <w:highlight w:val="none"/>
              </w:rPr>
              <w:t>得分</w:t>
            </w:r>
          </w:p>
        </w:tc>
      </w:tr>
      <w:tr>
        <w:tblPrEx>
          <w:tblCellMar>
            <w:top w:w="0" w:type="dxa"/>
            <w:left w:w="0" w:type="dxa"/>
            <w:bottom w:w="0" w:type="dxa"/>
            <w:right w:w="0" w:type="dxa"/>
          </w:tblCellMar>
        </w:tblPrEx>
        <w:trPr>
          <w:trHeight w:val="334" w:hRule="atLeast"/>
          <w:tblHeader/>
          <w:jc w:val="center"/>
        </w:trPr>
        <w:tc>
          <w:tcPr>
            <w:tcW w:w="1077"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项目决策</w:t>
            </w:r>
          </w:p>
        </w:tc>
        <w:tc>
          <w:tcPr>
            <w:tcW w:w="960"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20</w:t>
            </w: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项目立项</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5</w:t>
            </w: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立项依据充分性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2</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2</w:t>
            </w:r>
          </w:p>
        </w:tc>
      </w:tr>
      <w:tr>
        <w:tblPrEx>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立项程序规范性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3</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2.2</w:t>
            </w:r>
          </w:p>
        </w:tc>
      </w:tr>
      <w:tr>
        <w:tblPrEx>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绩效目标</w:t>
            </w:r>
          </w:p>
        </w:tc>
        <w:tc>
          <w:tcPr>
            <w:tcW w:w="794"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10</w:t>
            </w: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绩效目标合理性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5</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5</w:t>
            </w:r>
          </w:p>
        </w:tc>
      </w:tr>
      <w:tr>
        <w:tblPrEx>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p>
        </w:tc>
        <w:tc>
          <w:tcPr>
            <w:tcW w:w="7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绩效指标明确性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5</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5</w:t>
            </w:r>
          </w:p>
        </w:tc>
      </w:tr>
      <w:tr>
        <w:tblPrEx>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资金投入</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5</w:t>
            </w: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预算编制科学性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2</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2</w:t>
            </w:r>
          </w:p>
        </w:tc>
      </w:tr>
      <w:tr>
        <w:tblPrEx>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p>
        </w:tc>
        <w:tc>
          <w:tcPr>
            <w:tcW w:w="960"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资金分配合理性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3</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3</w:t>
            </w:r>
          </w:p>
        </w:tc>
      </w:tr>
      <w:tr>
        <w:tblPrEx>
          <w:tblCellMar>
            <w:top w:w="0" w:type="dxa"/>
            <w:left w:w="0" w:type="dxa"/>
            <w:bottom w:w="0" w:type="dxa"/>
            <w:right w:w="0" w:type="dxa"/>
          </w:tblCellMar>
        </w:tblPrEx>
        <w:trPr>
          <w:trHeight w:val="334" w:hRule="atLeast"/>
          <w:tblHeader/>
          <w:jc w:val="center"/>
        </w:trPr>
        <w:tc>
          <w:tcPr>
            <w:tcW w:w="3285"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合计</w:t>
            </w:r>
          </w:p>
        </w:tc>
        <w:tc>
          <w:tcPr>
            <w:tcW w:w="79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20</w:t>
            </w: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20</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19.2</w:t>
            </w:r>
          </w:p>
        </w:tc>
      </w:tr>
    </w:tbl>
    <w:p>
      <w:pPr>
        <w:ind w:firstLine="562"/>
        <w:outlineLvl w:val="2"/>
        <w:rPr>
          <w:b/>
          <w:bCs/>
          <w:color w:val="auto"/>
          <w:highlight w:val="none"/>
        </w:rPr>
      </w:pPr>
      <w:bookmarkStart w:id="58" w:name="_Toc13522"/>
      <w:r>
        <w:rPr>
          <w:rFonts w:hint="eastAsia"/>
          <w:b/>
          <w:bCs/>
          <w:color w:val="auto"/>
          <w:highlight w:val="none"/>
        </w:rPr>
        <w:t>1、立项依据充分性</w:t>
      </w:r>
      <w:bookmarkEnd w:id="58"/>
    </w:p>
    <w:p>
      <w:pPr>
        <w:ind w:firstLine="0" w:firstLineChars="0"/>
        <w:rPr>
          <w:color w:val="auto"/>
          <w:highlight w:val="none"/>
        </w:rPr>
      </w:pPr>
      <w:r>
        <w:rPr>
          <w:rFonts w:hint="eastAsia"/>
          <w:color w:val="auto"/>
          <w:highlight w:val="none"/>
        </w:rPr>
        <w:t xml:space="preserve">  ①项目立项符合自治区财政厅《关于提前下达2023年新疆西藏等地区教育特殊补助资金预算的通知》（新财教[2022]176号）文件，；</w:t>
      </w:r>
    </w:p>
    <w:p>
      <w:pPr>
        <w:ind w:firstLine="560"/>
        <w:rPr>
          <w:color w:val="auto"/>
          <w:highlight w:val="none"/>
        </w:rPr>
      </w:pPr>
      <w:r>
        <w:rPr>
          <w:rFonts w:hint="eastAsia"/>
          <w:color w:val="auto"/>
          <w:highlight w:val="none"/>
        </w:rPr>
        <w:t>②项目立项符合《阜康市教育扶贫惠民政策宣传手册》相关政策要求；</w:t>
      </w:r>
    </w:p>
    <w:p>
      <w:pPr>
        <w:ind w:firstLine="560"/>
        <w:rPr>
          <w:color w:val="auto"/>
          <w:highlight w:val="none"/>
        </w:rPr>
      </w:pPr>
      <w:r>
        <w:rPr>
          <w:rFonts w:hint="eastAsia"/>
          <w:color w:val="auto"/>
          <w:highlight w:val="none"/>
        </w:rPr>
        <w:t>③项目立项与宣传贯彻党和国家的教育方针、教育政策、教育法律法规、贯彻执行上级教育行政部门的各项规章制度的部门职责范围相符，属于部门履职所需；</w:t>
      </w:r>
    </w:p>
    <w:p>
      <w:pPr>
        <w:ind w:firstLine="560"/>
        <w:rPr>
          <w:color w:val="auto"/>
          <w:highlight w:val="none"/>
        </w:rPr>
      </w:pPr>
      <w:r>
        <w:rPr>
          <w:rFonts w:hint="eastAsia"/>
          <w:color w:val="auto"/>
          <w:highlight w:val="none"/>
        </w:rPr>
        <w:t>④项目属于公共财政支持范围，符合中央、地方事权支出责任划分原则；</w:t>
      </w:r>
    </w:p>
    <w:p>
      <w:pPr>
        <w:ind w:firstLine="560"/>
        <w:rPr>
          <w:color w:val="auto"/>
          <w:highlight w:val="none"/>
        </w:rPr>
      </w:pPr>
      <w:r>
        <w:rPr>
          <w:rFonts w:hint="eastAsia"/>
          <w:color w:val="auto"/>
          <w:highlight w:val="none"/>
        </w:rPr>
        <w:t>⑤项目与相关部门同类项目或部门内部相关项目不重复。</w:t>
      </w:r>
    </w:p>
    <w:p>
      <w:pPr>
        <w:ind w:firstLine="562"/>
        <w:rPr>
          <w:color w:val="auto"/>
          <w:highlight w:val="none"/>
        </w:rPr>
      </w:pPr>
      <w:r>
        <w:rPr>
          <w:rFonts w:hint="eastAsia"/>
          <w:b/>
          <w:bCs/>
          <w:color w:val="auto"/>
          <w:highlight w:val="none"/>
        </w:rPr>
        <w:t>综上，该项指标满分2分，得分2分。</w:t>
      </w:r>
    </w:p>
    <w:p>
      <w:pPr>
        <w:ind w:firstLine="562"/>
        <w:outlineLvl w:val="2"/>
        <w:rPr>
          <w:b/>
          <w:bCs/>
          <w:color w:val="auto"/>
          <w:highlight w:val="none"/>
        </w:rPr>
      </w:pPr>
      <w:bookmarkStart w:id="59" w:name="_Toc21976"/>
      <w:r>
        <w:rPr>
          <w:rFonts w:hint="eastAsia"/>
          <w:b/>
          <w:bCs/>
          <w:color w:val="auto"/>
          <w:highlight w:val="none"/>
        </w:rPr>
        <w:t>2.立项程序规范性</w:t>
      </w:r>
      <w:bookmarkEnd w:id="59"/>
    </w:p>
    <w:p>
      <w:pPr>
        <w:ind w:firstLine="560"/>
        <w:rPr>
          <w:color w:val="auto"/>
          <w:highlight w:val="none"/>
        </w:rPr>
      </w:pPr>
      <w:r>
        <w:rPr>
          <w:rFonts w:hint="eastAsia"/>
          <w:color w:val="auto"/>
          <w:highlight w:val="none"/>
        </w:rPr>
        <w:t>①项目按照规定的程序申请设立；</w:t>
      </w:r>
    </w:p>
    <w:p>
      <w:pPr>
        <w:ind w:firstLine="560"/>
        <w:rPr>
          <w:color w:val="auto"/>
          <w:highlight w:val="none"/>
        </w:rPr>
      </w:pPr>
      <w:r>
        <w:rPr>
          <w:rFonts w:hint="eastAsia"/>
          <w:color w:val="auto"/>
          <w:highlight w:val="none"/>
        </w:rPr>
        <w:t>②我园建立《阜康市九运街镇中心幼儿园财务管理制度汇编》、《阜康市九运街镇中心幼儿园</w:t>
      </w:r>
      <w:r>
        <w:rPr>
          <w:rFonts w:hint="eastAsia"/>
          <w:color w:val="auto"/>
          <w:highlight w:val="none"/>
          <w:lang w:eastAsia="zh-CN"/>
        </w:rPr>
        <w:t>“三公”经费</w:t>
      </w:r>
      <w:r>
        <w:rPr>
          <w:rFonts w:hint="eastAsia"/>
          <w:color w:val="auto"/>
          <w:highlight w:val="none"/>
        </w:rPr>
        <w:t>预算管理和公开制度》等；</w:t>
      </w:r>
    </w:p>
    <w:p>
      <w:pPr>
        <w:ind w:firstLine="560"/>
        <w:rPr>
          <w:color w:val="auto"/>
          <w:highlight w:val="none"/>
        </w:rPr>
      </w:pPr>
      <w:r>
        <w:rPr>
          <w:rFonts w:hint="eastAsia"/>
          <w:color w:val="auto"/>
          <w:highlight w:val="none"/>
        </w:rPr>
        <w:t>③事前经历过集体决策, 事前经过必要的可行性研究、专家论证、风险评估、绩效评估。</w:t>
      </w:r>
    </w:p>
    <w:p>
      <w:pPr>
        <w:ind w:firstLine="562"/>
        <w:rPr>
          <w:color w:val="auto"/>
          <w:highlight w:val="none"/>
        </w:rPr>
      </w:pPr>
      <w:r>
        <w:rPr>
          <w:rFonts w:hint="eastAsia"/>
          <w:b/>
          <w:bCs/>
          <w:color w:val="auto"/>
          <w:highlight w:val="none"/>
        </w:rPr>
        <w:t>综上，该项指标满分3分，得分2.2分。</w:t>
      </w:r>
    </w:p>
    <w:p>
      <w:pPr>
        <w:ind w:firstLine="562"/>
        <w:outlineLvl w:val="2"/>
        <w:rPr>
          <w:b/>
          <w:bCs/>
          <w:color w:val="auto"/>
          <w:highlight w:val="none"/>
        </w:rPr>
      </w:pPr>
      <w:bookmarkStart w:id="60" w:name="_Toc15382"/>
      <w:r>
        <w:rPr>
          <w:rFonts w:hint="eastAsia"/>
          <w:b/>
          <w:bCs/>
          <w:color w:val="auto"/>
          <w:highlight w:val="none"/>
        </w:rPr>
        <w:t>3.绩效目标合理性</w:t>
      </w:r>
      <w:bookmarkEnd w:id="60"/>
    </w:p>
    <w:p>
      <w:pPr>
        <w:ind w:firstLine="560"/>
        <w:rPr>
          <w:color w:val="auto"/>
          <w:highlight w:val="none"/>
        </w:rPr>
      </w:pPr>
      <w:r>
        <w:rPr>
          <w:rFonts w:hint="eastAsia"/>
          <w:color w:val="auto"/>
          <w:highlight w:val="none"/>
        </w:rPr>
        <w:t>①项目有绩效目标。</w:t>
      </w:r>
    </w:p>
    <w:p>
      <w:pPr>
        <w:ind w:firstLine="560"/>
        <w:rPr>
          <w:color w:val="auto"/>
          <w:highlight w:val="none"/>
        </w:rPr>
      </w:pPr>
      <w:r>
        <w:rPr>
          <w:rFonts w:hint="eastAsia"/>
          <w:color w:val="auto"/>
          <w:highlight w:val="none"/>
        </w:rPr>
        <w:t>②项目绩效目标与实际工作内容具有相关性；</w:t>
      </w:r>
    </w:p>
    <w:p>
      <w:pPr>
        <w:ind w:firstLine="560"/>
        <w:rPr>
          <w:color w:val="auto"/>
          <w:highlight w:val="none"/>
        </w:rPr>
      </w:pPr>
      <w:r>
        <w:rPr>
          <w:rFonts w:hint="eastAsia"/>
          <w:color w:val="auto"/>
          <w:highlight w:val="none"/>
        </w:rPr>
        <w:t>③项目预期为产出效益和效果符合正常的业绩水平；</w:t>
      </w:r>
    </w:p>
    <w:p>
      <w:pPr>
        <w:ind w:firstLine="560"/>
        <w:rPr>
          <w:color w:val="auto"/>
          <w:highlight w:val="none"/>
        </w:rPr>
      </w:pPr>
      <w:r>
        <w:rPr>
          <w:rFonts w:hint="eastAsia"/>
          <w:color w:val="auto"/>
          <w:highlight w:val="none"/>
        </w:rPr>
        <w:t>④预算确定的项目投资额为19.69万元，资金执行数为19.69万元，资金量相匹配。</w:t>
      </w:r>
    </w:p>
    <w:p>
      <w:pPr>
        <w:ind w:firstLine="562"/>
        <w:rPr>
          <w:color w:val="auto"/>
          <w:highlight w:val="none"/>
        </w:rPr>
      </w:pPr>
      <w:r>
        <w:rPr>
          <w:rFonts w:hint="eastAsia"/>
          <w:b/>
          <w:bCs/>
          <w:color w:val="auto"/>
          <w:highlight w:val="none"/>
        </w:rPr>
        <w:t>综上，该项指标满分5分，得分5分。</w:t>
      </w:r>
    </w:p>
    <w:p>
      <w:pPr>
        <w:ind w:firstLine="562"/>
        <w:outlineLvl w:val="2"/>
        <w:rPr>
          <w:b/>
          <w:bCs/>
          <w:color w:val="auto"/>
          <w:highlight w:val="none"/>
        </w:rPr>
      </w:pPr>
      <w:bookmarkStart w:id="61" w:name="_Toc10650"/>
      <w:r>
        <w:rPr>
          <w:rFonts w:hint="eastAsia"/>
          <w:b/>
          <w:bCs/>
          <w:color w:val="auto"/>
          <w:highlight w:val="none"/>
        </w:rPr>
        <w:t>4.绩效指标明确性</w:t>
      </w:r>
      <w:bookmarkEnd w:id="61"/>
    </w:p>
    <w:p>
      <w:pPr>
        <w:ind w:firstLine="560"/>
        <w:rPr>
          <w:color w:val="auto"/>
          <w:highlight w:val="none"/>
        </w:rPr>
      </w:pPr>
      <w:r>
        <w:rPr>
          <w:rFonts w:hint="eastAsia"/>
          <w:color w:val="auto"/>
          <w:highlight w:val="none"/>
        </w:rPr>
        <w:t>①将项目绩效目标细化分解为具体的绩效指标，</w:t>
      </w:r>
      <w:r>
        <w:rPr>
          <w:rFonts w:hint="eastAsia" w:asciiTheme="minorEastAsia" w:hAnsiTheme="minorEastAsia" w:eastAsiaTheme="minorEastAsia" w:cstheme="minorEastAsia"/>
          <w:color w:val="auto"/>
          <w:szCs w:val="30"/>
          <w:highlight w:val="none"/>
        </w:rPr>
        <w:t>指标数共计18个，其中一级指标3个，二级指标5个，三级指标10个</w:t>
      </w:r>
      <w:r>
        <w:rPr>
          <w:rFonts w:hint="eastAsia"/>
          <w:color w:val="auto"/>
          <w:highlight w:val="none"/>
        </w:rPr>
        <w:t>；</w:t>
      </w:r>
    </w:p>
    <w:p>
      <w:pPr>
        <w:ind w:firstLine="560"/>
        <w:rPr>
          <w:color w:val="auto"/>
          <w:highlight w:val="none"/>
        </w:rPr>
      </w:pPr>
      <w:r>
        <w:rPr>
          <w:rFonts w:hint="eastAsia"/>
          <w:color w:val="auto"/>
          <w:highlight w:val="none"/>
        </w:rPr>
        <w:t>②通过清晰、可衡量的指标值予以体现；</w:t>
      </w:r>
      <w:r>
        <w:rPr>
          <w:rFonts w:hint="eastAsia" w:asciiTheme="minorEastAsia" w:hAnsiTheme="minorEastAsia" w:eastAsiaTheme="minorEastAsia" w:cstheme="minorEastAsia"/>
          <w:color w:val="auto"/>
          <w:szCs w:val="30"/>
          <w:highlight w:val="none"/>
        </w:rPr>
        <w:t>三级指标10个其中:定量指标8个，定性指标2个，量化率达到了80%；</w:t>
      </w:r>
    </w:p>
    <w:p>
      <w:pPr>
        <w:ind w:firstLine="560"/>
        <w:rPr>
          <w:color w:val="auto"/>
          <w:highlight w:val="none"/>
        </w:rPr>
      </w:pPr>
      <w:r>
        <w:rPr>
          <w:rFonts w:hint="eastAsia"/>
          <w:color w:val="auto"/>
          <w:highlight w:val="none"/>
        </w:rPr>
        <w:t>③与项目目标计划数相对应。</w:t>
      </w:r>
    </w:p>
    <w:p>
      <w:pPr>
        <w:ind w:firstLine="562"/>
        <w:rPr>
          <w:color w:val="auto"/>
          <w:highlight w:val="none"/>
        </w:rPr>
      </w:pPr>
      <w:r>
        <w:rPr>
          <w:rFonts w:hint="eastAsia"/>
          <w:b/>
          <w:bCs/>
          <w:color w:val="auto"/>
          <w:highlight w:val="none"/>
        </w:rPr>
        <w:t>综上，该项指标满分5分，得分5分。</w:t>
      </w:r>
    </w:p>
    <w:p>
      <w:pPr>
        <w:ind w:firstLine="562"/>
        <w:outlineLvl w:val="2"/>
        <w:rPr>
          <w:b/>
          <w:bCs/>
          <w:color w:val="auto"/>
          <w:highlight w:val="none"/>
        </w:rPr>
      </w:pPr>
      <w:bookmarkStart w:id="62" w:name="_Toc19401"/>
      <w:r>
        <w:rPr>
          <w:rFonts w:hint="eastAsia"/>
          <w:b/>
          <w:bCs/>
          <w:color w:val="auto"/>
          <w:highlight w:val="none"/>
        </w:rPr>
        <w:t>5.预算编制科学性</w:t>
      </w:r>
      <w:bookmarkEnd w:id="62"/>
    </w:p>
    <w:p>
      <w:pPr>
        <w:ind w:firstLine="560"/>
        <w:rPr>
          <w:color w:val="auto"/>
          <w:highlight w:val="none"/>
        </w:rPr>
      </w:pPr>
      <w:r>
        <w:rPr>
          <w:rFonts w:hint="eastAsia"/>
          <w:color w:val="auto"/>
          <w:highlight w:val="none"/>
        </w:rPr>
        <w:t>①昌州财教【2022】82号提前下达2023年新疆西藏地区特殊教育补助资金（农村学前免费保障资金）、昌州财教【2022】80号 2023年自治区教育项目资金（不含直达）（园舍维修资金）预算编制经过科学论证；</w:t>
      </w:r>
    </w:p>
    <w:p>
      <w:pPr>
        <w:ind w:firstLine="560"/>
        <w:rPr>
          <w:color w:val="auto"/>
          <w:highlight w:val="none"/>
        </w:rPr>
      </w:pPr>
      <w:r>
        <w:rPr>
          <w:rFonts w:hint="eastAsia"/>
          <w:color w:val="auto"/>
          <w:highlight w:val="none"/>
        </w:rPr>
        <w:t>②预算内容为改善校园环境，对学校专项资金加强管理，专款专用。预算内容与项目内容匹配；</w:t>
      </w:r>
    </w:p>
    <w:p>
      <w:pPr>
        <w:ind w:firstLine="560"/>
        <w:rPr>
          <w:color w:val="auto"/>
          <w:highlight w:val="none"/>
        </w:rPr>
      </w:pPr>
      <w:r>
        <w:rPr>
          <w:rFonts w:hint="eastAsia"/>
          <w:color w:val="auto"/>
          <w:highlight w:val="none"/>
        </w:rPr>
        <w:t>③预算额度19.69万元，依据</w:t>
      </w:r>
      <w:r>
        <w:rPr>
          <w:rFonts w:hint="eastAsia"/>
          <w:bCs/>
          <w:color w:val="auto"/>
          <w:highlight w:val="none"/>
        </w:rPr>
        <w:t>《财政支出绩效评价管理暂行办法》</w:t>
      </w:r>
      <w:r>
        <w:rPr>
          <w:rFonts w:hint="eastAsia"/>
          <w:color w:val="auto"/>
          <w:highlight w:val="none"/>
        </w:rPr>
        <w:t>》，符合市场标准；</w:t>
      </w:r>
    </w:p>
    <w:p>
      <w:pPr>
        <w:ind w:firstLine="560"/>
        <w:rPr>
          <w:color w:val="auto"/>
          <w:highlight w:val="none"/>
        </w:rPr>
      </w:pPr>
      <w:r>
        <w:rPr>
          <w:rFonts w:hint="eastAsia"/>
          <w:color w:val="auto"/>
          <w:highlight w:val="none"/>
        </w:rPr>
        <w:t>④预算确定的项目投资额或资金量与工作任务相匹配。</w:t>
      </w:r>
    </w:p>
    <w:p>
      <w:pPr>
        <w:ind w:firstLine="562"/>
        <w:rPr>
          <w:color w:val="auto"/>
          <w:highlight w:val="none"/>
        </w:rPr>
      </w:pPr>
      <w:r>
        <w:rPr>
          <w:rFonts w:hint="eastAsia"/>
          <w:b/>
          <w:bCs/>
          <w:color w:val="auto"/>
          <w:highlight w:val="none"/>
        </w:rPr>
        <w:t>综上，该项指标满分2分，得分2分。</w:t>
      </w:r>
    </w:p>
    <w:p>
      <w:pPr>
        <w:ind w:firstLine="562"/>
        <w:outlineLvl w:val="2"/>
        <w:rPr>
          <w:b/>
          <w:bCs/>
          <w:color w:val="auto"/>
          <w:highlight w:val="none"/>
        </w:rPr>
      </w:pPr>
      <w:bookmarkStart w:id="63" w:name="_Toc697"/>
      <w:r>
        <w:rPr>
          <w:rFonts w:hint="eastAsia"/>
          <w:b/>
          <w:bCs/>
          <w:color w:val="auto"/>
          <w:highlight w:val="none"/>
        </w:rPr>
        <w:t>6.资金分配合理性</w:t>
      </w:r>
      <w:bookmarkEnd w:id="63"/>
    </w:p>
    <w:p>
      <w:pPr>
        <w:ind w:firstLine="560"/>
        <w:rPr>
          <w:color w:val="auto"/>
          <w:highlight w:val="none"/>
        </w:rPr>
      </w:pPr>
      <w:r>
        <w:rPr>
          <w:rFonts w:hint="eastAsia"/>
          <w:color w:val="auto"/>
          <w:highlight w:val="none"/>
        </w:rPr>
        <w:t>①预算资金分配依据</w:t>
      </w:r>
      <w:r>
        <w:rPr>
          <w:rFonts w:hint="eastAsia"/>
          <w:bCs/>
          <w:color w:val="auto"/>
          <w:highlight w:val="none"/>
        </w:rPr>
        <w:t>《财政支出预算管理办法》</w:t>
      </w:r>
      <w:r>
        <w:rPr>
          <w:rFonts w:hint="eastAsia"/>
          <w:color w:val="auto"/>
          <w:highlight w:val="none"/>
        </w:rPr>
        <w:t>《阜康市九运街镇中心幼儿园收支业务管理办法》充分；</w:t>
      </w:r>
    </w:p>
    <w:p>
      <w:pPr>
        <w:ind w:firstLine="560"/>
        <w:rPr>
          <w:color w:val="auto"/>
          <w:highlight w:val="none"/>
        </w:rPr>
      </w:pPr>
      <w:r>
        <w:rPr>
          <w:rFonts w:hint="eastAsia"/>
          <w:color w:val="auto"/>
          <w:highlight w:val="none"/>
        </w:rPr>
        <w:t>②资金分配依据《</w:t>
      </w:r>
      <w:r>
        <w:rPr>
          <w:rFonts w:hint="eastAsia"/>
          <w:bCs/>
          <w:color w:val="auto"/>
          <w:highlight w:val="none"/>
        </w:rPr>
        <w:t>财政支出预算管理办法</w:t>
      </w:r>
      <w:r>
        <w:rPr>
          <w:rFonts w:hint="eastAsia"/>
          <w:color w:val="auto"/>
          <w:highlight w:val="none"/>
        </w:rPr>
        <w:t>》《阜康市九运街镇中心幼儿园收支业务管理办法》，额度合理，与项目单位相适应。</w:t>
      </w:r>
    </w:p>
    <w:p>
      <w:pPr>
        <w:ind w:firstLine="562"/>
        <w:rPr>
          <w:color w:val="auto"/>
          <w:highlight w:val="none"/>
        </w:rPr>
      </w:pPr>
      <w:r>
        <w:rPr>
          <w:rFonts w:hint="eastAsia"/>
          <w:b/>
          <w:bCs/>
          <w:color w:val="auto"/>
          <w:highlight w:val="none"/>
        </w:rPr>
        <w:t>综上，该项指标满分3分，得分3分。</w:t>
      </w:r>
    </w:p>
    <w:p>
      <w:pPr>
        <w:pStyle w:val="3"/>
        <w:spacing w:line="360" w:lineRule="auto"/>
        <w:ind w:firstLine="643"/>
        <w:rPr>
          <w:rFonts w:ascii="宋体" w:hAnsi="宋体" w:eastAsia="宋体"/>
          <w:color w:val="auto"/>
          <w:highlight w:val="none"/>
        </w:rPr>
      </w:pPr>
      <w:bookmarkStart w:id="64" w:name="_Toc11361"/>
      <w:r>
        <w:rPr>
          <w:rFonts w:hint="eastAsia" w:ascii="宋体" w:hAnsi="宋体" w:eastAsia="宋体"/>
          <w:color w:val="auto"/>
          <w:highlight w:val="none"/>
        </w:rPr>
        <w:t>（二）项目过程情况</w:t>
      </w:r>
      <w:bookmarkEnd w:id="64"/>
    </w:p>
    <w:p>
      <w:pPr>
        <w:ind w:firstLine="560"/>
        <w:rPr>
          <w:color w:val="auto"/>
          <w:highlight w:val="none"/>
          <w:u w:color="000000"/>
          <w:lang w:val="zh-TW" w:eastAsia="zh-TW"/>
        </w:rPr>
      </w:pPr>
      <w:r>
        <w:rPr>
          <w:rFonts w:hint="eastAsia"/>
          <w:color w:val="auto"/>
          <w:highlight w:val="none"/>
          <w:u w:color="000000"/>
          <w:lang w:val="zh-TW" w:eastAsia="zh-TW"/>
        </w:rPr>
        <w:t>项目</w:t>
      </w:r>
      <w:r>
        <w:rPr>
          <w:rFonts w:hint="eastAsia"/>
          <w:color w:val="auto"/>
          <w:highlight w:val="none"/>
        </w:rPr>
        <w:t>过程</w:t>
      </w:r>
      <w:r>
        <w:rPr>
          <w:rFonts w:hint="eastAsia"/>
          <w:color w:val="auto"/>
          <w:highlight w:val="none"/>
          <w:u w:color="000000"/>
        </w:rPr>
        <w:t>管理</w:t>
      </w:r>
      <w:r>
        <w:rPr>
          <w:rFonts w:hint="eastAsia"/>
          <w:color w:val="auto"/>
          <w:highlight w:val="none"/>
          <w:u w:color="000000"/>
          <w:lang w:val="zh-TW" w:eastAsia="zh-TW"/>
        </w:rPr>
        <w:t>类指标由</w:t>
      </w:r>
      <w:r>
        <w:rPr>
          <w:rFonts w:hint="eastAsia"/>
          <w:color w:val="auto"/>
          <w:highlight w:val="none"/>
          <w:u w:color="000000"/>
        </w:rPr>
        <w:t>2</w:t>
      </w:r>
      <w:r>
        <w:rPr>
          <w:rFonts w:hint="eastAsia"/>
          <w:color w:val="auto"/>
          <w:highlight w:val="none"/>
          <w:u w:color="000000"/>
          <w:lang w:val="zh-TW" w:eastAsia="zh-TW"/>
        </w:rPr>
        <w:t>个</w:t>
      </w:r>
      <w:r>
        <w:rPr>
          <w:rFonts w:hint="eastAsia"/>
          <w:color w:val="auto"/>
          <w:highlight w:val="none"/>
          <w:u w:color="000000"/>
          <w:lang w:val="zh-TW"/>
        </w:rPr>
        <w:t>二</w:t>
      </w:r>
      <w:r>
        <w:rPr>
          <w:rFonts w:hint="eastAsia"/>
          <w:color w:val="auto"/>
          <w:highlight w:val="none"/>
          <w:u w:color="000000"/>
          <w:lang w:val="zh-TW" w:eastAsia="zh-TW"/>
        </w:rPr>
        <w:t>级指标和</w:t>
      </w:r>
      <w:r>
        <w:rPr>
          <w:rFonts w:hint="eastAsia"/>
          <w:color w:val="auto"/>
          <w:highlight w:val="none"/>
          <w:u w:color="000000"/>
        </w:rPr>
        <w:t>5</w:t>
      </w:r>
      <w:r>
        <w:rPr>
          <w:rFonts w:hint="eastAsia"/>
          <w:color w:val="auto"/>
          <w:highlight w:val="none"/>
          <w:u w:color="000000"/>
          <w:lang w:val="zh-TW" w:eastAsia="zh-TW"/>
        </w:rPr>
        <w:t>个</w:t>
      </w:r>
      <w:r>
        <w:rPr>
          <w:rFonts w:hint="eastAsia"/>
          <w:color w:val="auto"/>
          <w:highlight w:val="none"/>
          <w:u w:color="000000"/>
        </w:rPr>
        <w:t>三</w:t>
      </w:r>
      <w:r>
        <w:rPr>
          <w:rFonts w:hint="eastAsia"/>
          <w:color w:val="auto"/>
          <w:highlight w:val="none"/>
          <w:u w:color="000000"/>
          <w:lang w:val="zh-TW" w:eastAsia="zh-TW"/>
        </w:rPr>
        <w:t>级指标构成，权重分</w:t>
      </w:r>
      <w:r>
        <w:rPr>
          <w:rFonts w:hint="eastAsia"/>
          <w:color w:val="auto"/>
          <w:highlight w:val="none"/>
          <w:u w:color="000000"/>
        </w:rPr>
        <w:t>20</w:t>
      </w:r>
      <w:r>
        <w:rPr>
          <w:rFonts w:hint="eastAsia"/>
          <w:color w:val="auto"/>
          <w:highlight w:val="none"/>
          <w:u w:color="000000"/>
          <w:lang w:val="zh-TW" w:eastAsia="zh-TW"/>
        </w:rPr>
        <w:t>分，实际得分</w:t>
      </w:r>
      <w:r>
        <w:rPr>
          <w:rFonts w:hint="eastAsia"/>
          <w:color w:val="auto"/>
          <w:highlight w:val="none"/>
          <w:u w:color="000000"/>
        </w:rPr>
        <w:t>20</w:t>
      </w:r>
      <w:r>
        <w:rPr>
          <w:rFonts w:hint="eastAsia"/>
          <w:color w:val="auto"/>
          <w:highlight w:val="none"/>
          <w:u w:color="000000"/>
          <w:lang w:val="zh-TW" w:eastAsia="zh-TW"/>
        </w:rPr>
        <w:t>分</w:t>
      </w:r>
      <w:r>
        <w:rPr>
          <w:rFonts w:hint="eastAsia"/>
          <w:color w:val="auto"/>
          <w:highlight w:val="none"/>
          <w:u w:color="000000"/>
          <w:lang w:val="zh-TW"/>
        </w:rPr>
        <w:t>，</w:t>
      </w:r>
      <w:r>
        <w:rPr>
          <w:rFonts w:hint="eastAsia"/>
          <w:color w:val="auto"/>
          <w:highlight w:val="none"/>
          <w:u w:color="000000"/>
          <w:lang w:val="zh-TW" w:eastAsia="zh-TW"/>
        </w:rPr>
        <w:t>各指标业绩值和绩效分值如表</w:t>
      </w:r>
      <w:r>
        <w:rPr>
          <w:rFonts w:hint="eastAsia"/>
          <w:color w:val="auto"/>
          <w:highlight w:val="none"/>
          <w:u w:color="000000"/>
        </w:rPr>
        <w:t>4-2</w:t>
      </w:r>
      <w:r>
        <w:rPr>
          <w:rFonts w:hint="eastAsia"/>
          <w:color w:val="auto"/>
          <w:highlight w:val="none"/>
          <w:u w:color="000000"/>
          <w:lang w:val="zh-TW" w:eastAsia="zh-TW"/>
        </w:rPr>
        <w:t>所示</w:t>
      </w:r>
      <w:r>
        <w:rPr>
          <w:rFonts w:hint="eastAsia"/>
          <w:b/>
          <w:bCs/>
          <w:color w:val="auto"/>
          <w:highlight w:val="none"/>
          <w:u w:color="000000"/>
          <w:lang w:val="zh-TW"/>
        </w:rPr>
        <w:t>（</w:t>
      </w:r>
      <w:r>
        <w:rPr>
          <w:rFonts w:hint="eastAsia"/>
          <w:b/>
          <w:bCs/>
          <w:color w:val="auto"/>
          <w:highlight w:val="none"/>
          <w:u w:color="000000"/>
        </w:rPr>
        <w:t>详见上传的附件</w:t>
      </w:r>
      <w:r>
        <w:rPr>
          <w:rFonts w:hint="eastAsia"/>
          <w:b/>
          <w:bCs/>
          <w:color w:val="auto"/>
          <w:highlight w:val="none"/>
          <w:u w:color="000000"/>
          <w:lang w:val="zh-TW"/>
        </w:rPr>
        <w:t>）</w:t>
      </w:r>
      <w:r>
        <w:rPr>
          <w:rFonts w:hint="eastAsia"/>
          <w:color w:val="auto"/>
          <w:highlight w:val="none"/>
          <w:u w:color="000000"/>
          <w:lang w:val="zh-TW" w:eastAsia="zh-TW"/>
        </w:rPr>
        <w:t>：</w:t>
      </w:r>
    </w:p>
    <w:p>
      <w:pPr>
        <w:widowControl/>
        <w:snapToGrid w:val="0"/>
        <w:ind w:firstLine="0" w:firstLineChars="0"/>
        <w:jc w:val="center"/>
        <w:rPr>
          <w:b/>
          <w:bCs/>
          <w:color w:val="auto"/>
          <w:kern w:val="0"/>
          <w:highlight w:val="none"/>
        </w:rPr>
      </w:pPr>
      <w:r>
        <w:rPr>
          <w:rFonts w:hint="eastAsia"/>
          <w:b/>
          <w:bCs/>
          <w:color w:val="auto"/>
          <w:kern w:val="0"/>
          <w:highlight w:val="none"/>
          <w:lang w:val="zh-TW" w:eastAsia="zh-TW"/>
        </w:rPr>
        <w:t>表</w:t>
      </w:r>
      <w:r>
        <w:rPr>
          <w:rFonts w:hint="eastAsia"/>
          <w:b/>
          <w:bCs/>
          <w:color w:val="auto"/>
          <w:kern w:val="0"/>
          <w:highlight w:val="none"/>
        </w:rPr>
        <w:t>4-2</w:t>
      </w:r>
      <w:r>
        <w:rPr>
          <w:rFonts w:hint="eastAsia"/>
          <w:b/>
          <w:bCs/>
          <w:color w:val="auto"/>
          <w:kern w:val="0"/>
          <w:highlight w:val="none"/>
          <w:lang w:val="zh-TW" w:eastAsia="zh-TW"/>
        </w:rPr>
        <w:t>项目</w:t>
      </w:r>
      <w:r>
        <w:rPr>
          <w:rFonts w:hint="eastAsia"/>
          <w:b/>
          <w:bCs/>
          <w:color w:val="auto"/>
          <w:kern w:val="0"/>
          <w:highlight w:val="none"/>
          <w:lang w:val="zh-TW"/>
        </w:rPr>
        <w:t>管理</w:t>
      </w:r>
      <w:r>
        <w:rPr>
          <w:rFonts w:hint="eastAsia"/>
          <w:b/>
          <w:bCs/>
          <w:color w:val="auto"/>
          <w:kern w:val="0"/>
          <w:highlight w:val="none"/>
          <w:lang w:val="zh-TW" w:eastAsia="zh-TW"/>
        </w:rPr>
        <w:t>指标及分值</w:t>
      </w:r>
      <w:r>
        <w:rPr>
          <w:rFonts w:hint="eastAsia"/>
          <w:b/>
          <w:bCs/>
          <w:color w:val="auto"/>
          <w:kern w:val="0"/>
          <w:highlight w:val="none"/>
        </w:rPr>
        <w:t>情况</w:t>
      </w:r>
    </w:p>
    <w:tbl>
      <w:tblPr>
        <w:tblStyle w:val="12"/>
        <w:tblW w:w="8317" w:type="dxa"/>
        <w:jc w:val="center"/>
        <w:tblLayout w:type="fixed"/>
        <w:tblCellMar>
          <w:top w:w="0" w:type="dxa"/>
          <w:left w:w="0" w:type="dxa"/>
          <w:bottom w:w="0" w:type="dxa"/>
          <w:right w:w="0" w:type="dxa"/>
        </w:tblCellMar>
      </w:tblPr>
      <w:tblGrid>
        <w:gridCol w:w="1182"/>
        <w:gridCol w:w="738"/>
        <w:gridCol w:w="1248"/>
        <w:gridCol w:w="1176"/>
        <w:gridCol w:w="1833"/>
        <w:gridCol w:w="987"/>
        <w:gridCol w:w="1153"/>
      </w:tblGrid>
      <w:tr>
        <w:tblPrEx>
          <w:tblCellMar>
            <w:top w:w="0" w:type="dxa"/>
            <w:left w:w="0" w:type="dxa"/>
            <w:bottom w:w="0" w:type="dxa"/>
            <w:right w:w="0" w:type="dxa"/>
          </w:tblCellMar>
        </w:tblPrEx>
        <w:trPr>
          <w:trHeight w:val="272" w:hRule="atLeast"/>
          <w:tblHeader/>
          <w:jc w:val="center"/>
        </w:trPr>
        <w:tc>
          <w:tcPr>
            <w:tcW w:w="118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color w:val="auto"/>
                <w:kern w:val="0"/>
                <w:sz w:val="20"/>
                <w:szCs w:val="20"/>
                <w:highlight w:val="none"/>
              </w:rPr>
            </w:pPr>
            <w:r>
              <w:rPr>
                <w:rFonts w:hint="eastAsia"/>
                <w:b/>
                <w:bCs/>
                <w:color w:val="auto"/>
                <w:kern w:val="0"/>
                <w:sz w:val="20"/>
                <w:szCs w:val="20"/>
                <w:highlight w:val="none"/>
              </w:rPr>
              <w:t>一级指标</w:t>
            </w:r>
          </w:p>
        </w:tc>
        <w:tc>
          <w:tcPr>
            <w:tcW w:w="7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color w:val="auto"/>
                <w:kern w:val="0"/>
                <w:sz w:val="20"/>
                <w:szCs w:val="20"/>
                <w:highlight w:val="none"/>
              </w:rPr>
            </w:pPr>
            <w:r>
              <w:rPr>
                <w:rFonts w:hint="eastAsia"/>
                <w:b/>
                <w:bCs/>
                <w:color w:val="auto"/>
                <w:kern w:val="0"/>
                <w:sz w:val="20"/>
                <w:szCs w:val="20"/>
                <w:highlight w:val="none"/>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color w:val="auto"/>
                <w:kern w:val="0"/>
                <w:sz w:val="20"/>
                <w:szCs w:val="20"/>
                <w:highlight w:val="none"/>
              </w:rPr>
            </w:pPr>
            <w:r>
              <w:rPr>
                <w:rFonts w:hint="eastAsia"/>
                <w:b/>
                <w:bCs/>
                <w:color w:val="auto"/>
                <w:kern w:val="0"/>
                <w:sz w:val="20"/>
                <w:szCs w:val="20"/>
                <w:highlight w:val="none"/>
              </w:rPr>
              <w:t>二级指标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color w:val="auto"/>
                <w:kern w:val="0"/>
                <w:sz w:val="20"/>
                <w:szCs w:val="20"/>
                <w:highlight w:val="none"/>
              </w:rPr>
            </w:pPr>
            <w:r>
              <w:rPr>
                <w:rFonts w:hint="eastAsia"/>
                <w:b/>
                <w:bCs/>
                <w:color w:val="auto"/>
                <w:kern w:val="0"/>
                <w:sz w:val="20"/>
                <w:szCs w:val="20"/>
                <w:highlight w:val="none"/>
              </w:rPr>
              <w:t>分值</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color w:val="auto"/>
                <w:kern w:val="0"/>
                <w:sz w:val="20"/>
                <w:szCs w:val="20"/>
                <w:highlight w:val="none"/>
              </w:rPr>
            </w:pPr>
            <w:r>
              <w:rPr>
                <w:rFonts w:hint="eastAsia"/>
                <w:b/>
                <w:bCs/>
                <w:color w:val="auto"/>
                <w:kern w:val="0"/>
                <w:sz w:val="20"/>
                <w:szCs w:val="20"/>
                <w:highlight w:val="none"/>
              </w:rPr>
              <w:t>三级指标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color w:val="auto"/>
                <w:kern w:val="0"/>
                <w:sz w:val="20"/>
                <w:szCs w:val="20"/>
                <w:highlight w:val="none"/>
              </w:rPr>
            </w:pPr>
            <w:r>
              <w:rPr>
                <w:rFonts w:hint="eastAsia"/>
                <w:b/>
                <w:bCs/>
                <w:color w:val="auto"/>
                <w:kern w:val="0"/>
                <w:sz w:val="20"/>
                <w:szCs w:val="20"/>
                <w:highlight w:val="none"/>
              </w:rPr>
              <w:t>分值</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color w:val="auto"/>
                <w:kern w:val="0"/>
                <w:sz w:val="20"/>
                <w:szCs w:val="20"/>
                <w:highlight w:val="none"/>
              </w:rPr>
            </w:pPr>
            <w:r>
              <w:rPr>
                <w:rFonts w:hint="eastAsia"/>
                <w:b/>
                <w:bCs/>
                <w:color w:val="auto"/>
                <w:kern w:val="0"/>
                <w:sz w:val="20"/>
                <w:szCs w:val="20"/>
                <w:highlight w:val="none"/>
              </w:rPr>
              <w:t>得分</w:t>
            </w:r>
          </w:p>
        </w:tc>
      </w:tr>
      <w:tr>
        <w:tblPrEx>
          <w:tblCellMar>
            <w:top w:w="0" w:type="dxa"/>
            <w:left w:w="0" w:type="dxa"/>
            <w:bottom w:w="0" w:type="dxa"/>
            <w:right w:w="0" w:type="dxa"/>
          </w:tblCellMar>
        </w:tblPrEx>
        <w:trPr>
          <w:trHeight w:val="23" w:hRule="atLeast"/>
          <w:jc w:val="center"/>
        </w:trPr>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过程管理</w:t>
            </w: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20</w:t>
            </w: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资金管理</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12</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资金到位率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4</w:t>
            </w:r>
          </w:p>
        </w:tc>
      </w:tr>
      <w:tr>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预算执行率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4</w:t>
            </w:r>
          </w:p>
        </w:tc>
      </w:tr>
      <w:tr>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资金使用合规性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4</w:t>
            </w:r>
          </w:p>
        </w:tc>
      </w:tr>
      <w:tr>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组织实施</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8</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管理制度健全性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4</w:t>
            </w:r>
          </w:p>
        </w:tc>
      </w:tr>
      <w:tr>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制度执行有效性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4</w:t>
            </w:r>
          </w:p>
        </w:tc>
      </w:tr>
      <w:tr>
        <w:tblPrEx>
          <w:tblCellMar>
            <w:top w:w="0" w:type="dxa"/>
            <w:left w:w="0" w:type="dxa"/>
            <w:bottom w:w="0" w:type="dxa"/>
            <w:right w:w="0" w:type="dxa"/>
          </w:tblCellMar>
        </w:tblPrEx>
        <w:trPr>
          <w:trHeight w:val="23" w:hRule="atLeast"/>
          <w:jc w:val="center"/>
        </w:trPr>
        <w:tc>
          <w:tcPr>
            <w:tcW w:w="31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合计</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20</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20</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20</w:t>
            </w:r>
          </w:p>
        </w:tc>
      </w:tr>
    </w:tbl>
    <w:p>
      <w:pPr>
        <w:ind w:firstLine="562"/>
        <w:outlineLvl w:val="2"/>
        <w:rPr>
          <w:b/>
          <w:bCs/>
          <w:color w:val="auto"/>
          <w:highlight w:val="none"/>
        </w:rPr>
      </w:pPr>
      <w:bookmarkStart w:id="65" w:name="_Toc3886"/>
      <w:r>
        <w:rPr>
          <w:rFonts w:hint="eastAsia"/>
          <w:b/>
          <w:bCs/>
          <w:color w:val="auto"/>
          <w:highlight w:val="none"/>
        </w:rPr>
        <w:t>1.资金到位率</w:t>
      </w:r>
      <w:bookmarkEnd w:id="65"/>
    </w:p>
    <w:p>
      <w:pPr>
        <w:ind w:firstLine="560"/>
        <w:rPr>
          <w:b/>
          <w:bCs/>
          <w:color w:val="auto"/>
          <w:highlight w:val="none"/>
        </w:rPr>
      </w:pPr>
      <w:r>
        <w:rPr>
          <w:rFonts w:hint="eastAsia"/>
          <w:color w:val="auto"/>
          <w:highlight w:val="none"/>
        </w:rPr>
        <w:t>资金到位率=（19.69万元/19.69万元）×100%=100%</w:t>
      </w:r>
    </w:p>
    <w:p>
      <w:pPr>
        <w:ind w:firstLine="562"/>
        <w:rPr>
          <w:color w:val="auto"/>
          <w:highlight w:val="none"/>
        </w:rPr>
      </w:pPr>
      <w:r>
        <w:rPr>
          <w:rFonts w:hint="eastAsia"/>
          <w:b/>
          <w:bCs/>
          <w:color w:val="auto"/>
          <w:highlight w:val="none"/>
        </w:rPr>
        <w:t>综上，该项指标满分4分，得分4分。</w:t>
      </w:r>
    </w:p>
    <w:p>
      <w:pPr>
        <w:ind w:firstLine="562"/>
        <w:outlineLvl w:val="2"/>
        <w:rPr>
          <w:b/>
          <w:bCs/>
          <w:color w:val="auto"/>
          <w:highlight w:val="none"/>
        </w:rPr>
      </w:pPr>
      <w:bookmarkStart w:id="66" w:name="_Toc9705"/>
      <w:r>
        <w:rPr>
          <w:rFonts w:hint="eastAsia"/>
          <w:b/>
          <w:bCs/>
          <w:color w:val="auto"/>
          <w:highlight w:val="none"/>
        </w:rPr>
        <w:t>2.预算执行率</w:t>
      </w:r>
      <w:bookmarkEnd w:id="66"/>
    </w:p>
    <w:p>
      <w:pPr>
        <w:ind w:firstLine="560"/>
        <w:rPr>
          <w:color w:val="auto"/>
          <w:highlight w:val="none"/>
        </w:rPr>
      </w:pPr>
      <w:r>
        <w:rPr>
          <w:rFonts w:hint="eastAsia"/>
          <w:color w:val="auto"/>
          <w:highlight w:val="none"/>
        </w:rPr>
        <w:t>预算执行率=（19.69万元/19.69万元）×100%=100%</w:t>
      </w:r>
    </w:p>
    <w:p>
      <w:pPr>
        <w:ind w:firstLine="562"/>
        <w:rPr>
          <w:color w:val="auto"/>
          <w:highlight w:val="none"/>
        </w:rPr>
      </w:pPr>
      <w:r>
        <w:rPr>
          <w:rFonts w:hint="eastAsia"/>
          <w:b/>
          <w:bCs/>
          <w:color w:val="auto"/>
          <w:highlight w:val="none"/>
        </w:rPr>
        <w:t>综上，该项指标满分4分，得分4分。</w:t>
      </w:r>
    </w:p>
    <w:p>
      <w:pPr>
        <w:ind w:firstLine="562"/>
        <w:outlineLvl w:val="2"/>
        <w:rPr>
          <w:b/>
          <w:bCs/>
          <w:color w:val="auto"/>
          <w:highlight w:val="none"/>
        </w:rPr>
      </w:pPr>
      <w:bookmarkStart w:id="67" w:name="_Toc18691"/>
      <w:r>
        <w:rPr>
          <w:rFonts w:hint="eastAsia"/>
          <w:b/>
          <w:bCs/>
          <w:color w:val="auto"/>
          <w:highlight w:val="none"/>
        </w:rPr>
        <w:t>3.资金使用合规性</w:t>
      </w:r>
      <w:bookmarkEnd w:id="67"/>
    </w:p>
    <w:p>
      <w:pPr>
        <w:ind w:firstLine="560"/>
        <w:rPr>
          <w:color w:val="auto"/>
          <w:highlight w:val="none"/>
        </w:rPr>
      </w:pPr>
      <w:r>
        <w:rPr>
          <w:rFonts w:hint="eastAsia"/>
          <w:color w:val="auto"/>
          <w:highlight w:val="none"/>
        </w:rPr>
        <w:t>①符合国家财经法规和我园建立《九运街镇中心幼儿园财务管理制度汇编》、《九运街镇中心幼儿园</w:t>
      </w:r>
      <w:r>
        <w:rPr>
          <w:rFonts w:hint="eastAsia"/>
          <w:color w:val="auto"/>
          <w:highlight w:val="none"/>
          <w:lang w:eastAsia="zh-CN"/>
        </w:rPr>
        <w:t>“三公”经费</w:t>
      </w:r>
      <w:r>
        <w:rPr>
          <w:rFonts w:hint="eastAsia"/>
          <w:color w:val="auto"/>
          <w:highlight w:val="none"/>
        </w:rPr>
        <w:t>预算管理和公开制度》等有关专项资金管理办法的规定；</w:t>
      </w:r>
    </w:p>
    <w:p>
      <w:pPr>
        <w:ind w:firstLine="560"/>
        <w:rPr>
          <w:color w:val="auto"/>
          <w:highlight w:val="none"/>
        </w:rPr>
      </w:pPr>
      <w:r>
        <w:rPr>
          <w:rFonts w:hint="eastAsia"/>
          <w:color w:val="auto"/>
          <w:highlight w:val="none"/>
        </w:rPr>
        <w:t>②资金的拨付有完整的审批程序和手续；符合九运街镇中心幼儿园根据国家相关法规和内部控制等制度文件汇编；</w:t>
      </w:r>
    </w:p>
    <w:p>
      <w:pPr>
        <w:tabs>
          <w:tab w:val="left" w:pos="540"/>
        </w:tabs>
        <w:ind w:firstLine="560"/>
        <w:rPr>
          <w:color w:val="auto"/>
          <w:highlight w:val="none"/>
        </w:rPr>
      </w:pPr>
      <w:r>
        <w:rPr>
          <w:rFonts w:hint="eastAsia"/>
          <w:color w:val="auto"/>
          <w:highlight w:val="none"/>
        </w:rPr>
        <w:t>③符合2023年财政局下发项目预算批复和该项目合同规定的用途；</w:t>
      </w:r>
    </w:p>
    <w:p>
      <w:pPr>
        <w:ind w:firstLine="560"/>
        <w:rPr>
          <w:color w:val="auto"/>
          <w:highlight w:val="none"/>
        </w:rPr>
      </w:pPr>
      <w:r>
        <w:rPr>
          <w:rFonts w:hint="eastAsia"/>
          <w:color w:val="auto"/>
          <w:highlight w:val="none"/>
        </w:rPr>
        <w:t>④不存在截留、挤占、挪用、虚列支出等情况。</w:t>
      </w:r>
    </w:p>
    <w:p>
      <w:pPr>
        <w:ind w:firstLine="562"/>
        <w:rPr>
          <w:color w:val="auto"/>
          <w:highlight w:val="none"/>
        </w:rPr>
      </w:pPr>
      <w:r>
        <w:rPr>
          <w:rFonts w:hint="eastAsia"/>
          <w:b/>
          <w:bCs/>
          <w:color w:val="auto"/>
          <w:highlight w:val="none"/>
        </w:rPr>
        <w:t>综上，该项指标满分4分，得分4分。</w:t>
      </w:r>
    </w:p>
    <w:p>
      <w:pPr>
        <w:ind w:firstLine="562"/>
        <w:rPr>
          <w:b/>
          <w:bCs/>
          <w:color w:val="auto"/>
          <w:highlight w:val="none"/>
        </w:rPr>
      </w:pPr>
      <w:r>
        <w:rPr>
          <w:rFonts w:hint="eastAsia"/>
          <w:b/>
          <w:bCs/>
          <w:color w:val="auto"/>
          <w:highlight w:val="none"/>
        </w:rPr>
        <w:t>4.管理制度健全性</w:t>
      </w:r>
    </w:p>
    <w:p>
      <w:pPr>
        <w:ind w:firstLine="560"/>
        <w:rPr>
          <w:color w:val="auto"/>
          <w:highlight w:val="none"/>
        </w:rPr>
      </w:pPr>
      <w:r>
        <w:rPr>
          <w:rFonts w:hint="eastAsia"/>
          <w:color w:val="auto"/>
          <w:highlight w:val="none"/>
        </w:rPr>
        <w:t>①</w:t>
      </w:r>
      <w:r>
        <w:rPr>
          <w:rFonts w:hint="eastAsia" w:asciiTheme="minorEastAsia" w:hAnsiTheme="minorEastAsia" w:eastAsiaTheme="minorEastAsia" w:cstheme="minorEastAsia"/>
          <w:color w:val="auto"/>
          <w:highlight w:val="none"/>
        </w:rPr>
        <w:t>九运街镇中心幼儿园根据国家相关法规和内部控制等制度文件汇编，建立《财务预算管理制度》、《项目管理制度》、《财务管理制度》、《预决算管理制度》等各项规章制度和工作程序，从制度和程序上严把资金使用、管理、绩效等各环节关口，堵塞漏洞、消除隐患，切实加强资金监管</w:t>
      </w:r>
      <w:r>
        <w:rPr>
          <w:rFonts w:hint="eastAsia"/>
          <w:color w:val="auto"/>
          <w:highlight w:val="none"/>
        </w:rPr>
        <w:t>；</w:t>
      </w:r>
    </w:p>
    <w:p>
      <w:pPr>
        <w:ind w:firstLine="560"/>
        <w:rPr>
          <w:color w:val="auto"/>
          <w:highlight w:val="none"/>
        </w:rPr>
      </w:pPr>
      <w:r>
        <w:rPr>
          <w:rFonts w:hint="eastAsia"/>
          <w:color w:val="auto"/>
          <w:highlight w:val="none"/>
        </w:rPr>
        <w:t>②财务和业务管理制度合法、合规、完整。</w:t>
      </w:r>
    </w:p>
    <w:p>
      <w:pPr>
        <w:ind w:firstLine="562"/>
        <w:rPr>
          <w:color w:val="auto"/>
          <w:highlight w:val="none"/>
        </w:rPr>
      </w:pPr>
      <w:r>
        <w:rPr>
          <w:rFonts w:hint="eastAsia"/>
          <w:b/>
          <w:bCs/>
          <w:color w:val="auto"/>
          <w:highlight w:val="none"/>
        </w:rPr>
        <w:t>综上，该项指标满分4分，得分4分。</w:t>
      </w:r>
    </w:p>
    <w:p>
      <w:pPr>
        <w:ind w:left="1403" w:leftChars="200" w:hanging="843" w:hangingChars="300"/>
        <w:outlineLvl w:val="2"/>
        <w:rPr>
          <w:b/>
          <w:bCs/>
          <w:color w:val="auto"/>
          <w:highlight w:val="none"/>
        </w:rPr>
      </w:pPr>
      <w:bookmarkStart w:id="68" w:name="_Toc31684"/>
      <w:r>
        <w:rPr>
          <w:rFonts w:hint="eastAsia"/>
          <w:b/>
          <w:bCs/>
          <w:color w:val="auto"/>
          <w:highlight w:val="none"/>
        </w:rPr>
        <w:t>5.制度执行有效性</w:t>
      </w:r>
      <w:bookmarkEnd w:id="68"/>
    </w:p>
    <w:p>
      <w:pPr>
        <w:ind w:firstLine="560"/>
        <w:rPr>
          <w:color w:val="auto"/>
          <w:highlight w:val="none"/>
        </w:rPr>
      </w:pPr>
      <w:r>
        <w:rPr>
          <w:rFonts w:hint="eastAsia"/>
          <w:color w:val="auto"/>
          <w:highlight w:val="none"/>
        </w:rPr>
        <w:t>①昌州财教【2022】82号提前下达2023年新疆西藏地区特殊教育补助资金（农村学前免费保障资金）、昌州财教【2022】80号 2023年自治区教育项目资金（不含直达）（园舍维修资金）项目遵守相关法律法规和相关管理规定；</w:t>
      </w:r>
    </w:p>
    <w:p>
      <w:pPr>
        <w:ind w:firstLine="560"/>
        <w:rPr>
          <w:color w:val="auto"/>
          <w:highlight w:val="none"/>
        </w:rPr>
      </w:pPr>
      <w:r>
        <w:rPr>
          <w:rFonts w:hint="eastAsia"/>
          <w:color w:val="auto"/>
          <w:highlight w:val="none"/>
        </w:rPr>
        <w:t>②昌州财教【2022】82号提前下达2023年新疆西藏地区特殊教育补助资金（农村学前免费保障资金）、昌州财教【2022】80号 2023年自治区教育项目资金（不含直达）项目未调整；</w:t>
      </w:r>
    </w:p>
    <w:p>
      <w:pPr>
        <w:ind w:firstLine="560"/>
        <w:rPr>
          <w:color w:val="auto"/>
          <w:highlight w:val="none"/>
        </w:rPr>
      </w:pPr>
      <w:r>
        <w:rPr>
          <w:rFonts w:hint="eastAsia"/>
          <w:color w:val="auto"/>
          <w:highlight w:val="none"/>
        </w:rPr>
        <w:t>③昌州财教【2022】82号提前下达2023年新疆西藏地区特殊教育补助资金（农村学前免费保障资金）、昌州财教【2022】80号 2023年自治区教育项目资金（不含直达）项目合同书、验收报告、项目审计报告书、成交通知书等资料齐全并及时装订成册移交档案室保管；</w:t>
      </w:r>
    </w:p>
    <w:p>
      <w:pPr>
        <w:ind w:firstLine="560"/>
        <w:rPr>
          <w:color w:val="auto"/>
          <w:highlight w:val="none"/>
        </w:rPr>
      </w:pPr>
      <w:r>
        <w:rPr>
          <w:rFonts w:hint="eastAsia"/>
          <w:color w:val="auto"/>
          <w:highlight w:val="none"/>
        </w:rPr>
        <w:t>④项目实施的人员条件、场地设备、信息支撑等落实到位。</w:t>
      </w:r>
    </w:p>
    <w:p>
      <w:pPr>
        <w:ind w:firstLine="562"/>
        <w:rPr>
          <w:color w:val="auto"/>
          <w:highlight w:val="none"/>
        </w:rPr>
      </w:pPr>
      <w:r>
        <w:rPr>
          <w:rFonts w:hint="eastAsia"/>
          <w:b/>
          <w:bCs/>
          <w:color w:val="auto"/>
          <w:highlight w:val="none"/>
        </w:rPr>
        <w:t>综上，该项指标满分4分，得分4分。</w:t>
      </w:r>
    </w:p>
    <w:p>
      <w:pPr>
        <w:pStyle w:val="3"/>
        <w:spacing w:line="360" w:lineRule="auto"/>
        <w:ind w:left="560" w:leftChars="200" w:firstLine="0" w:firstLineChars="0"/>
        <w:rPr>
          <w:rFonts w:ascii="宋体" w:hAnsi="宋体" w:eastAsia="宋体"/>
          <w:color w:val="auto"/>
          <w:highlight w:val="none"/>
        </w:rPr>
      </w:pPr>
      <w:bookmarkStart w:id="69" w:name="_Toc16268"/>
      <w:r>
        <w:rPr>
          <w:rFonts w:hint="eastAsia" w:ascii="宋体" w:hAnsi="宋体" w:eastAsia="宋体"/>
          <w:color w:val="auto"/>
          <w:highlight w:val="none"/>
        </w:rPr>
        <w:t>（三）项目产出情况</w:t>
      </w:r>
      <w:bookmarkEnd w:id="69"/>
    </w:p>
    <w:p>
      <w:pPr>
        <w:ind w:firstLine="560"/>
        <w:rPr>
          <w:color w:val="auto"/>
          <w:highlight w:val="none"/>
          <w:u w:color="000000"/>
          <w:lang w:val="zh-TW" w:eastAsia="zh-TW"/>
        </w:rPr>
      </w:pPr>
      <w:r>
        <w:rPr>
          <w:rFonts w:hint="eastAsia"/>
          <w:color w:val="auto"/>
          <w:highlight w:val="none"/>
          <w:u w:color="000000"/>
          <w:lang w:val="zh-TW" w:eastAsia="zh-TW"/>
        </w:rPr>
        <w:t>项目</w:t>
      </w:r>
      <w:r>
        <w:rPr>
          <w:rFonts w:hint="eastAsia"/>
          <w:color w:val="auto"/>
          <w:highlight w:val="none"/>
        </w:rPr>
        <w:t>产出</w:t>
      </w:r>
      <w:r>
        <w:rPr>
          <w:rFonts w:hint="eastAsia"/>
          <w:color w:val="auto"/>
          <w:highlight w:val="none"/>
          <w:u w:color="000000"/>
          <w:lang w:val="zh-TW" w:eastAsia="zh-TW"/>
        </w:rPr>
        <w:t>类指标由</w:t>
      </w:r>
      <w:r>
        <w:rPr>
          <w:rFonts w:hint="eastAsia"/>
          <w:color w:val="auto"/>
          <w:highlight w:val="none"/>
          <w:u w:color="000000"/>
        </w:rPr>
        <w:t>4</w:t>
      </w:r>
      <w:r>
        <w:rPr>
          <w:rFonts w:hint="eastAsia"/>
          <w:color w:val="auto"/>
          <w:highlight w:val="none"/>
          <w:u w:color="000000"/>
          <w:lang w:val="zh-TW" w:eastAsia="zh-TW"/>
        </w:rPr>
        <w:t>个</w:t>
      </w:r>
      <w:r>
        <w:rPr>
          <w:rFonts w:hint="eastAsia"/>
          <w:color w:val="auto"/>
          <w:highlight w:val="none"/>
          <w:u w:color="000000"/>
          <w:lang w:val="zh-TW"/>
        </w:rPr>
        <w:t>二</w:t>
      </w:r>
      <w:r>
        <w:rPr>
          <w:rFonts w:hint="eastAsia"/>
          <w:color w:val="auto"/>
          <w:highlight w:val="none"/>
          <w:u w:color="000000"/>
          <w:lang w:val="zh-TW" w:eastAsia="zh-TW"/>
        </w:rPr>
        <w:t>级指标和</w:t>
      </w:r>
      <w:r>
        <w:rPr>
          <w:rFonts w:hint="eastAsia"/>
          <w:color w:val="auto"/>
          <w:highlight w:val="none"/>
          <w:u w:color="000000"/>
        </w:rPr>
        <w:t>8</w:t>
      </w:r>
      <w:r>
        <w:rPr>
          <w:rFonts w:hint="eastAsia"/>
          <w:color w:val="auto"/>
          <w:highlight w:val="none"/>
          <w:u w:color="000000"/>
          <w:lang w:val="zh-TW" w:eastAsia="zh-TW"/>
        </w:rPr>
        <w:t>个</w:t>
      </w:r>
      <w:r>
        <w:rPr>
          <w:rFonts w:hint="eastAsia"/>
          <w:color w:val="auto"/>
          <w:highlight w:val="none"/>
          <w:u w:color="000000"/>
        </w:rPr>
        <w:t>三</w:t>
      </w:r>
      <w:r>
        <w:rPr>
          <w:rFonts w:hint="eastAsia"/>
          <w:color w:val="auto"/>
          <w:highlight w:val="none"/>
          <w:u w:color="000000"/>
          <w:lang w:val="zh-TW" w:eastAsia="zh-TW"/>
        </w:rPr>
        <w:t>级指标构成，权重分</w:t>
      </w:r>
      <w:r>
        <w:rPr>
          <w:rFonts w:hint="eastAsia"/>
          <w:color w:val="auto"/>
          <w:highlight w:val="none"/>
          <w:u w:color="000000"/>
        </w:rPr>
        <w:t>30</w:t>
      </w:r>
      <w:r>
        <w:rPr>
          <w:rFonts w:hint="eastAsia"/>
          <w:color w:val="auto"/>
          <w:highlight w:val="none"/>
          <w:u w:color="000000"/>
          <w:lang w:val="zh-TW" w:eastAsia="zh-TW"/>
        </w:rPr>
        <w:t>分，实际得分</w:t>
      </w:r>
      <w:r>
        <w:rPr>
          <w:rFonts w:hint="eastAsia"/>
          <w:color w:val="auto"/>
          <w:highlight w:val="none"/>
          <w:u w:color="000000"/>
        </w:rPr>
        <w:t>30</w:t>
      </w:r>
      <w:r>
        <w:rPr>
          <w:rFonts w:hint="eastAsia"/>
          <w:color w:val="auto"/>
          <w:highlight w:val="none"/>
          <w:u w:color="000000"/>
          <w:lang w:val="zh-TW" w:eastAsia="zh-TW"/>
        </w:rPr>
        <w:t>分</w:t>
      </w:r>
      <w:r>
        <w:rPr>
          <w:rFonts w:hint="eastAsia"/>
          <w:color w:val="auto"/>
          <w:highlight w:val="none"/>
          <w:u w:color="000000"/>
          <w:lang w:val="zh-TW"/>
        </w:rPr>
        <w:t>，</w:t>
      </w:r>
      <w:r>
        <w:rPr>
          <w:rFonts w:hint="eastAsia"/>
          <w:color w:val="auto"/>
          <w:highlight w:val="none"/>
          <w:u w:color="000000"/>
          <w:lang w:val="zh-TW" w:eastAsia="zh-TW"/>
        </w:rPr>
        <w:t>各指标业绩值和绩效分值如表</w:t>
      </w:r>
      <w:r>
        <w:rPr>
          <w:rFonts w:hint="eastAsia"/>
          <w:color w:val="auto"/>
          <w:highlight w:val="none"/>
          <w:u w:color="000000"/>
        </w:rPr>
        <w:t>4-3</w:t>
      </w:r>
      <w:r>
        <w:rPr>
          <w:rFonts w:hint="eastAsia"/>
          <w:color w:val="auto"/>
          <w:highlight w:val="none"/>
          <w:u w:color="000000"/>
          <w:lang w:val="zh-TW" w:eastAsia="zh-TW"/>
        </w:rPr>
        <w:t>所示</w:t>
      </w:r>
      <w:r>
        <w:rPr>
          <w:rFonts w:hint="eastAsia"/>
          <w:b/>
          <w:bCs/>
          <w:color w:val="auto"/>
          <w:highlight w:val="none"/>
          <w:u w:color="000000"/>
          <w:lang w:val="zh-TW"/>
        </w:rPr>
        <w:t>（</w:t>
      </w:r>
      <w:r>
        <w:rPr>
          <w:rFonts w:hint="eastAsia"/>
          <w:b/>
          <w:bCs/>
          <w:color w:val="auto"/>
          <w:highlight w:val="none"/>
          <w:u w:color="000000"/>
        </w:rPr>
        <w:t>详见上传的附件</w:t>
      </w:r>
      <w:r>
        <w:rPr>
          <w:rFonts w:hint="eastAsia"/>
          <w:b/>
          <w:bCs/>
          <w:color w:val="auto"/>
          <w:highlight w:val="none"/>
          <w:u w:color="000000"/>
          <w:lang w:val="zh-TW"/>
        </w:rPr>
        <w:t>）</w:t>
      </w:r>
      <w:r>
        <w:rPr>
          <w:rFonts w:hint="eastAsia"/>
          <w:color w:val="auto"/>
          <w:highlight w:val="none"/>
          <w:u w:color="000000"/>
          <w:lang w:val="zh-TW" w:eastAsia="zh-TW"/>
        </w:rPr>
        <w:t>：</w:t>
      </w:r>
    </w:p>
    <w:p>
      <w:pPr>
        <w:widowControl/>
        <w:snapToGrid w:val="0"/>
        <w:ind w:firstLine="0" w:firstLineChars="0"/>
        <w:jc w:val="center"/>
        <w:rPr>
          <w:b/>
          <w:bCs/>
          <w:color w:val="auto"/>
          <w:kern w:val="0"/>
          <w:highlight w:val="none"/>
        </w:rPr>
      </w:pPr>
      <w:r>
        <w:rPr>
          <w:rFonts w:hint="eastAsia"/>
          <w:b/>
          <w:bCs/>
          <w:color w:val="auto"/>
          <w:kern w:val="0"/>
          <w:highlight w:val="none"/>
          <w:lang w:val="zh-TW" w:eastAsia="zh-TW"/>
        </w:rPr>
        <w:t>表</w:t>
      </w:r>
      <w:r>
        <w:rPr>
          <w:rFonts w:hint="eastAsia"/>
          <w:b/>
          <w:bCs/>
          <w:color w:val="auto"/>
          <w:kern w:val="0"/>
          <w:highlight w:val="none"/>
        </w:rPr>
        <w:t>4-3项目产出</w:t>
      </w:r>
      <w:r>
        <w:rPr>
          <w:rFonts w:hint="eastAsia"/>
          <w:b/>
          <w:bCs/>
          <w:color w:val="auto"/>
          <w:kern w:val="0"/>
          <w:highlight w:val="none"/>
          <w:lang w:val="zh-TW" w:eastAsia="zh-TW"/>
        </w:rPr>
        <w:t>指标及分值</w:t>
      </w:r>
      <w:r>
        <w:rPr>
          <w:rFonts w:hint="eastAsia"/>
          <w:b/>
          <w:bCs/>
          <w:color w:val="auto"/>
          <w:kern w:val="0"/>
          <w:highlight w:val="none"/>
        </w:rPr>
        <w:t>情况</w:t>
      </w:r>
    </w:p>
    <w:tbl>
      <w:tblPr>
        <w:tblStyle w:val="12"/>
        <w:tblW w:w="8197" w:type="dxa"/>
        <w:tblInd w:w="0" w:type="dxa"/>
        <w:tblLayout w:type="fixed"/>
        <w:tblCellMar>
          <w:top w:w="0" w:type="dxa"/>
          <w:left w:w="0" w:type="dxa"/>
          <w:bottom w:w="0" w:type="dxa"/>
          <w:right w:w="0" w:type="dxa"/>
        </w:tblCellMar>
      </w:tblPr>
      <w:tblGrid>
        <w:gridCol w:w="634"/>
        <w:gridCol w:w="928"/>
        <w:gridCol w:w="2644"/>
        <w:gridCol w:w="1437"/>
        <w:gridCol w:w="558"/>
        <w:gridCol w:w="1365"/>
        <w:gridCol w:w="631"/>
      </w:tblGrid>
      <w:tr>
        <w:tblPrEx>
          <w:tblCellMar>
            <w:top w:w="0" w:type="dxa"/>
            <w:left w:w="0" w:type="dxa"/>
            <w:bottom w:w="0" w:type="dxa"/>
            <w:right w:w="0" w:type="dxa"/>
          </w:tblCellMar>
        </w:tblPrEx>
        <w:trPr>
          <w:trHeight w:val="1670" w:hRule="atLeast"/>
        </w:trPr>
        <w:tc>
          <w:tcPr>
            <w:tcW w:w="634"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b/>
                <w:bCs/>
                <w:color w:val="auto"/>
                <w:kern w:val="0"/>
                <w:sz w:val="20"/>
                <w:szCs w:val="20"/>
                <w:highlight w:val="none"/>
              </w:rPr>
            </w:pPr>
            <w:r>
              <w:rPr>
                <w:rFonts w:hint="eastAsia"/>
                <w:b/>
                <w:bCs/>
                <w:color w:val="auto"/>
                <w:kern w:val="0"/>
                <w:sz w:val="20"/>
                <w:szCs w:val="20"/>
                <w:highlight w:val="none"/>
              </w:rPr>
              <w:t>一级指标</w:t>
            </w:r>
          </w:p>
        </w:tc>
        <w:tc>
          <w:tcPr>
            <w:tcW w:w="928"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b/>
                <w:bCs/>
                <w:color w:val="auto"/>
                <w:kern w:val="0"/>
                <w:sz w:val="20"/>
                <w:szCs w:val="20"/>
                <w:highlight w:val="none"/>
              </w:rPr>
            </w:pPr>
            <w:r>
              <w:rPr>
                <w:rFonts w:hint="eastAsia"/>
                <w:b/>
                <w:bCs/>
                <w:color w:val="auto"/>
                <w:kern w:val="0"/>
                <w:sz w:val="20"/>
                <w:szCs w:val="20"/>
                <w:highlight w:val="none"/>
              </w:rPr>
              <w:t>二级指标</w:t>
            </w:r>
          </w:p>
        </w:tc>
        <w:tc>
          <w:tcPr>
            <w:tcW w:w="2644"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b/>
                <w:bCs/>
                <w:color w:val="auto"/>
                <w:kern w:val="0"/>
                <w:sz w:val="20"/>
                <w:szCs w:val="20"/>
                <w:highlight w:val="none"/>
              </w:rPr>
            </w:pPr>
            <w:r>
              <w:rPr>
                <w:rFonts w:hint="eastAsia"/>
                <w:b/>
                <w:bCs/>
                <w:color w:val="auto"/>
                <w:kern w:val="0"/>
                <w:sz w:val="20"/>
                <w:szCs w:val="20"/>
                <w:highlight w:val="none"/>
              </w:rPr>
              <w:t>三级指标</w:t>
            </w:r>
          </w:p>
        </w:tc>
        <w:tc>
          <w:tcPr>
            <w:tcW w:w="1437"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b/>
                <w:bCs/>
                <w:color w:val="auto"/>
                <w:kern w:val="0"/>
                <w:sz w:val="20"/>
                <w:szCs w:val="20"/>
                <w:highlight w:val="none"/>
              </w:rPr>
            </w:pPr>
            <w:r>
              <w:rPr>
                <w:rFonts w:hint="eastAsia"/>
                <w:b/>
                <w:bCs/>
                <w:color w:val="auto"/>
                <w:kern w:val="0"/>
                <w:sz w:val="20"/>
                <w:szCs w:val="20"/>
                <w:highlight w:val="none"/>
              </w:rPr>
              <w:t>年度指标值</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b/>
                <w:bCs/>
                <w:color w:val="auto"/>
                <w:kern w:val="0"/>
                <w:sz w:val="20"/>
                <w:szCs w:val="20"/>
                <w:highlight w:val="none"/>
              </w:rPr>
            </w:pPr>
            <w:r>
              <w:rPr>
                <w:rFonts w:hint="eastAsia"/>
                <w:b/>
                <w:bCs/>
                <w:color w:val="auto"/>
                <w:kern w:val="0"/>
                <w:sz w:val="20"/>
                <w:szCs w:val="20"/>
                <w:highlight w:val="none"/>
              </w:rPr>
              <w:t>标杆分值</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b/>
                <w:bCs/>
                <w:color w:val="auto"/>
                <w:kern w:val="0"/>
                <w:sz w:val="20"/>
                <w:szCs w:val="20"/>
                <w:highlight w:val="none"/>
              </w:rPr>
            </w:pPr>
            <w:r>
              <w:rPr>
                <w:rFonts w:hint="eastAsia"/>
                <w:b/>
                <w:bCs/>
                <w:color w:val="auto"/>
                <w:kern w:val="0"/>
                <w:sz w:val="20"/>
                <w:szCs w:val="20"/>
                <w:highlight w:val="none"/>
              </w:rPr>
              <w:t>全年实际完成值</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b/>
                <w:bCs/>
                <w:color w:val="auto"/>
                <w:kern w:val="0"/>
                <w:sz w:val="20"/>
                <w:szCs w:val="20"/>
                <w:highlight w:val="none"/>
              </w:rPr>
            </w:pPr>
            <w:r>
              <w:rPr>
                <w:rFonts w:hint="eastAsia"/>
                <w:b/>
                <w:bCs/>
                <w:color w:val="auto"/>
                <w:kern w:val="0"/>
                <w:sz w:val="20"/>
                <w:szCs w:val="20"/>
                <w:highlight w:val="none"/>
              </w:rPr>
              <w:t>指标得分</w:t>
            </w:r>
          </w:p>
        </w:tc>
      </w:tr>
      <w:tr>
        <w:tblPrEx>
          <w:tblCellMar>
            <w:top w:w="0" w:type="dxa"/>
            <w:left w:w="0" w:type="dxa"/>
            <w:bottom w:w="0" w:type="dxa"/>
            <w:right w:w="0" w:type="dxa"/>
          </w:tblCellMar>
        </w:tblPrEx>
        <w:trPr>
          <w:trHeight w:val="567" w:hRule="atLeast"/>
        </w:trPr>
        <w:tc>
          <w:tcPr>
            <w:tcW w:w="634"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spacing w:line="240" w:lineRule="exact"/>
              <w:ind w:firstLine="0" w:firstLineChars="0"/>
              <w:jc w:val="left"/>
              <w:textAlignment w:val="center"/>
              <w:rPr>
                <w:color w:val="auto"/>
                <w:kern w:val="0"/>
                <w:sz w:val="20"/>
                <w:szCs w:val="20"/>
                <w:highlight w:val="none"/>
              </w:rPr>
            </w:pPr>
            <w:r>
              <w:rPr>
                <w:rFonts w:hint="eastAsia"/>
                <w:color w:val="auto"/>
                <w:kern w:val="0"/>
                <w:sz w:val="20"/>
                <w:szCs w:val="20"/>
                <w:highlight w:val="none"/>
              </w:rPr>
              <w:t>产出指标</w:t>
            </w:r>
          </w:p>
          <w:p>
            <w:pPr>
              <w:widowControl/>
              <w:spacing w:line="240" w:lineRule="exact"/>
              <w:ind w:firstLine="400"/>
              <w:jc w:val="center"/>
              <w:textAlignment w:val="center"/>
              <w:rPr>
                <w:color w:val="auto"/>
                <w:kern w:val="0"/>
                <w:sz w:val="20"/>
                <w:szCs w:val="20"/>
                <w:highlight w:val="none"/>
              </w:rPr>
            </w:pPr>
          </w:p>
        </w:tc>
        <w:tc>
          <w:tcPr>
            <w:tcW w:w="928"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spacing w:line="240" w:lineRule="exact"/>
              <w:ind w:firstLine="0" w:firstLineChars="0"/>
              <w:textAlignment w:val="center"/>
              <w:rPr>
                <w:color w:val="auto"/>
                <w:kern w:val="0"/>
                <w:sz w:val="20"/>
                <w:szCs w:val="20"/>
                <w:highlight w:val="none"/>
              </w:rPr>
            </w:pPr>
            <w:r>
              <w:rPr>
                <w:rFonts w:hint="eastAsia"/>
                <w:color w:val="auto"/>
                <w:kern w:val="0"/>
                <w:sz w:val="20"/>
                <w:szCs w:val="20"/>
                <w:highlight w:val="none"/>
              </w:rPr>
              <w:t>数量指标</w:t>
            </w:r>
          </w:p>
        </w:tc>
        <w:tc>
          <w:tcPr>
            <w:tcW w:w="264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spacing w:line="240" w:lineRule="exact"/>
              <w:ind w:firstLine="0" w:firstLineChars="0"/>
              <w:jc w:val="left"/>
              <w:textAlignment w:val="center"/>
              <w:rPr>
                <w:color w:val="auto"/>
                <w:kern w:val="0"/>
                <w:sz w:val="20"/>
                <w:szCs w:val="20"/>
                <w:highlight w:val="none"/>
              </w:rPr>
            </w:pPr>
            <w:r>
              <w:rPr>
                <w:rFonts w:hint="eastAsia"/>
                <w:color w:val="auto"/>
                <w:kern w:val="0"/>
                <w:sz w:val="20"/>
                <w:szCs w:val="20"/>
                <w:highlight w:val="none"/>
              </w:rPr>
              <w:t>农村学前三年适龄幼儿人数</w:t>
            </w:r>
          </w:p>
        </w:tc>
        <w:tc>
          <w:tcPr>
            <w:tcW w:w="143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spacing w:line="240" w:lineRule="exact"/>
              <w:ind w:firstLine="400"/>
              <w:jc w:val="center"/>
              <w:textAlignment w:val="center"/>
              <w:rPr>
                <w:color w:val="auto"/>
                <w:kern w:val="0"/>
                <w:sz w:val="20"/>
                <w:szCs w:val="20"/>
                <w:highlight w:val="none"/>
              </w:rPr>
            </w:pPr>
            <w:r>
              <w:rPr>
                <w:rFonts w:hint="eastAsia"/>
                <w:color w:val="auto"/>
                <w:kern w:val="0"/>
                <w:sz w:val="20"/>
                <w:szCs w:val="20"/>
                <w:highlight w:val="none"/>
              </w:rPr>
              <w:t>179人</w:t>
            </w:r>
          </w:p>
        </w:tc>
        <w:tc>
          <w:tcPr>
            <w:tcW w:w="558"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400"/>
              <w:jc w:val="center"/>
              <w:textAlignment w:val="center"/>
              <w:rPr>
                <w:color w:val="auto"/>
                <w:kern w:val="0"/>
                <w:sz w:val="20"/>
                <w:szCs w:val="20"/>
                <w:highlight w:val="none"/>
              </w:rPr>
            </w:pPr>
            <w:r>
              <w:rPr>
                <w:rFonts w:hint="eastAsia"/>
                <w:color w:val="auto"/>
                <w:kern w:val="0"/>
                <w:sz w:val="20"/>
                <w:szCs w:val="20"/>
                <w:highlight w:val="none"/>
              </w:rPr>
              <w:t>3</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exact"/>
              <w:ind w:firstLine="400"/>
              <w:jc w:val="center"/>
              <w:textAlignment w:val="center"/>
              <w:rPr>
                <w:color w:val="auto"/>
                <w:kern w:val="0"/>
                <w:sz w:val="20"/>
                <w:szCs w:val="20"/>
                <w:highlight w:val="none"/>
              </w:rPr>
            </w:pPr>
            <w:r>
              <w:rPr>
                <w:rFonts w:hint="eastAsia"/>
                <w:color w:val="auto"/>
                <w:kern w:val="0"/>
                <w:sz w:val="20"/>
                <w:szCs w:val="20"/>
                <w:highlight w:val="none"/>
              </w:rPr>
              <w:t>232人</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exact"/>
              <w:ind w:firstLine="400"/>
              <w:jc w:val="center"/>
              <w:textAlignment w:val="center"/>
              <w:rPr>
                <w:color w:val="auto"/>
                <w:kern w:val="0"/>
                <w:sz w:val="20"/>
                <w:szCs w:val="20"/>
                <w:highlight w:val="none"/>
              </w:rPr>
            </w:pPr>
            <w:r>
              <w:rPr>
                <w:rFonts w:hint="eastAsia"/>
                <w:color w:val="auto"/>
                <w:kern w:val="0"/>
                <w:sz w:val="20"/>
                <w:szCs w:val="20"/>
                <w:highlight w:val="none"/>
              </w:rPr>
              <w:t>3</w:t>
            </w:r>
          </w:p>
        </w:tc>
      </w:tr>
      <w:tr>
        <w:tblPrEx>
          <w:tblCellMar>
            <w:top w:w="0" w:type="dxa"/>
            <w:left w:w="0" w:type="dxa"/>
            <w:bottom w:w="0" w:type="dxa"/>
            <w:right w:w="0" w:type="dxa"/>
          </w:tblCellMar>
        </w:tblPrEx>
        <w:trPr>
          <w:trHeight w:val="472" w:hRule="atLeast"/>
        </w:trPr>
        <w:tc>
          <w:tcPr>
            <w:tcW w:w="634"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ind w:firstLine="400"/>
              <w:rPr>
                <w:color w:val="auto"/>
                <w:kern w:val="0"/>
                <w:sz w:val="20"/>
                <w:szCs w:val="20"/>
                <w:highlight w:val="none"/>
              </w:rPr>
            </w:pPr>
          </w:p>
        </w:tc>
        <w:tc>
          <w:tcPr>
            <w:tcW w:w="928"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ind w:firstLine="400"/>
              <w:jc w:val="center"/>
              <w:rPr>
                <w:color w:val="auto"/>
                <w:kern w:val="0"/>
                <w:sz w:val="20"/>
                <w:szCs w:val="20"/>
                <w:highlight w:val="none"/>
              </w:rPr>
            </w:pPr>
          </w:p>
        </w:tc>
        <w:tc>
          <w:tcPr>
            <w:tcW w:w="264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spacing w:line="240" w:lineRule="exact"/>
              <w:ind w:firstLine="400"/>
              <w:jc w:val="left"/>
              <w:textAlignment w:val="center"/>
              <w:rPr>
                <w:color w:val="auto"/>
                <w:kern w:val="0"/>
                <w:sz w:val="20"/>
                <w:szCs w:val="20"/>
                <w:highlight w:val="none"/>
              </w:rPr>
            </w:pPr>
            <w:r>
              <w:rPr>
                <w:rFonts w:hint="eastAsia"/>
                <w:color w:val="auto"/>
                <w:kern w:val="0"/>
                <w:sz w:val="20"/>
                <w:szCs w:val="20"/>
                <w:highlight w:val="none"/>
              </w:rPr>
              <w:t>开展教育教学活动次数</w:t>
            </w:r>
          </w:p>
        </w:tc>
        <w:tc>
          <w:tcPr>
            <w:tcW w:w="143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spacing w:line="240" w:lineRule="exact"/>
              <w:ind w:firstLine="400"/>
              <w:jc w:val="center"/>
              <w:textAlignment w:val="center"/>
              <w:rPr>
                <w:color w:val="auto"/>
                <w:kern w:val="0"/>
                <w:sz w:val="20"/>
                <w:szCs w:val="20"/>
                <w:highlight w:val="none"/>
              </w:rPr>
            </w:pPr>
            <w:r>
              <w:rPr>
                <w:rFonts w:hint="eastAsia"/>
                <w:color w:val="auto"/>
                <w:kern w:val="0"/>
                <w:sz w:val="20"/>
                <w:szCs w:val="20"/>
                <w:highlight w:val="none"/>
              </w:rPr>
              <w:t>≧600次</w:t>
            </w:r>
          </w:p>
        </w:tc>
        <w:tc>
          <w:tcPr>
            <w:tcW w:w="558"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400"/>
              <w:jc w:val="center"/>
              <w:textAlignment w:val="center"/>
              <w:rPr>
                <w:color w:val="auto"/>
                <w:kern w:val="0"/>
                <w:sz w:val="20"/>
                <w:szCs w:val="20"/>
                <w:highlight w:val="none"/>
              </w:rPr>
            </w:pPr>
            <w:r>
              <w:rPr>
                <w:rFonts w:hint="eastAsia"/>
                <w:color w:val="auto"/>
                <w:kern w:val="0"/>
                <w:sz w:val="20"/>
                <w:szCs w:val="20"/>
                <w:highlight w:val="none"/>
              </w:rPr>
              <w:t>3</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exact"/>
              <w:ind w:firstLine="400"/>
              <w:jc w:val="center"/>
              <w:textAlignment w:val="center"/>
              <w:rPr>
                <w:color w:val="auto"/>
                <w:kern w:val="0"/>
                <w:sz w:val="20"/>
                <w:szCs w:val="20"/>
                <w:highlight w:val="none"/>
              </w:rPr>
            </w:pPr>
            <w:r>
              <w:rPr>
                <w:rFonts w:hint="eastAsia"/>
                <w:color w:val="auto"/>
                <w:kern w:val="0"/>
                <w:sz w:val="20"/>
                <w:szCs w:val="20"/>
                <w:highlight w:val="none"/>
              </w:rPr>
              <w:t>600次</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exact"/>
              <w:ind w:firstLine="400"/>
              <w:jc w:val="center"/>
              <w:textAlignment w:val="center"/>
              <w:rPr>
                <w:color w:val="auto"/>
                <w:kern w:val="0"/>
                <w:sz w:val="20"/>
                <w:szCs w:val="20"/>
                <w:highlight w:val="none"/>
              </w:rPr>
            </w:pPr>
            <w:r>
              <w:rPr>
                <w:rFonts w:hint="eastAsia"/>
                <w:color w:val="auto"/>
                <w:kern w:val="0"/>
                <w:sz w:val="20"/>
                <w:szCs w:val="20"/>
                <w:highlight w:val="none"/>
              </w:rPr>
              <w:t>3</w:t>
            </w:r>
          </w:p>
        </w:tc>
      </w:tr>
      <w:tr>
        <w:tblPrEx>
          <w:tblCellMar>
            <w:top w:w="0" w:type="dxa"/>
            <w:left w:w="0" w:type="dxa"/>
            <w:bottom w:w="0" w:type="dxa"/>
            <w:right w:w="0" w:type="dxa"/>
          </w:tblCellMar>
        </w:tblPrEx>
        <w:trPr>
          <w:trHeight w:val="532" w:hRule="atLeast"/>
        </w:trPr>
        <w:tc>
          <w:tcPr>
            <w:tcW w:w="634"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ind w:firstLine="400"/>
              <w:rPr>
                <w:color w:val="auto"/>
                <w:kern w:val="0"/>
                <w:sz w:val="20"/>
                <w:szCs w:val="20"/>
                <w:highlight w:val="none"/>
              </w:rPr>
            </w:pPr>
          </w:p>
        </w:tc>
        <w:tc>
          <w:tcPr>
            <w:tcW w:w="928"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ind w:firstLine="400"/>
              <w:jc w:val="center"/>
              <w:rPr>
                <w:color w:val="auto"/>
                <w:kern w:val="0"/>
                <w:sz w:val="20"/>
                <w:szCs w:val="20"/>
                <w:highlight w:val="none"/>
              </w:rPr>
            </w:pPr>
          </w:p>
        </w:tc>
        <w:tc>
          <w:tcPr>
            <w:tcW w:w="264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spacing w:line="240" w:lineRule="exact"/>
              <w:ind w:firstLine="400"/>
              <w:jc w:val="left"/>
              <w:textAlignment w:val="center"/>
              <w:rPr>
                <w:color w:val="auto"/>
                <w:kern w:val="0"/>
                <w:sz w:val="20"/>
                <w:szCs w:val="20"/>
                <w:highlight w:val="none"/>
              </w:rPr>
            </w:pPr>
            <w:r>
              <w:rPr>
                <w:rFonts w:hint="eastAsia"/>
                <w:color w:val="auto"/>
                <w:kern w:val="0"/>
                <w:sz w:val="20"/>
                <w:szCs w:val="20"/>
                <w:highlight w:val="none"/>
              </w:rPr>
              <w:t>设施设备维护次数</w:t>
            </w:r>
          </w:p>
        </w:tc>
        <w:tc>
          <w:tcPr>
            <w:tcW w:w="143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spacing w:line="240" w:lineRule="exact"/>
              <w:ind w:firstLine="400"/>
              <w:jc w:val="center"/>
              <w:textAlignment w:val="center"/>
              <w:rPr>
                <w:color w:val="auto"/>
                <w:kern w:val="0"/>
                <w:sz w:val="20"/>
                <w:szCs w:val="20"/>
                <w:highlight w:val="none"/>
              </w:rPr>
            </w:pPr>
            <w:r>
              <w:rPr>
                <w:rFonts w:hint="eastAsia"/>
                <w:color w:val="auto"/>
                <w:kern w:val="0"/>
                <w:sz w:val="20"/>
                <w:szCs w:val="20"/>
                <w:highlight w:val="none"/>
              </w:rPr>
              <w:t>≧20次</w:t>
            </w:r>
          </w:p>
        </w:tc>
        <w:tc>
          <w:tcPr>
            <w:tcW w:w="558"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400"/>
              <w:jc w:val="center"/>
              <w:textAlignment w:val="center"/>
              <w:rPr>
                <w:color w:val="auto"/>
                <w:kern w:val="0"/>
                <w:sz w:val="20"/>
                <w:szCs w:val="20"/>
                <w:highlight w:val="none"/>
              </w:rPr>
            </w:pPr>
            <w:r>
              <w:rPr>
                <w:rFonts w:hint="eastAsia"/>
                <w:color w:val="auto"/>
                <w:kern w:val="0"/>
                <w:sz w:val="20"/>
                <w:szCs w:val="20"/>
                <w:highlight w:val="none"/>
              </w:rPr>
              <w:t>3</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exact"/>
              <w:ind w:firstLine="400"/>
              <w:jc w:val="center"/>
              <w:textAlignment w:val="center"/>
              <w:rPr>
                <w:color w:val="auto"/>
                <w:kern w:val="0"/>
                <w:sz w:val="20"/>
                <w:szCs w:val="20"/>
                <w:highlight w:val="none"/>
              </w:rPr>
            </w:pPr>
            <w:r>
              <w:rPr>
                <w:rFonts w:hint="eastAsia"/>
                <w:color w:val="auto"/>
                <w:kern w:val="0"/>
                <w:sz w:val="20"/>
                <w:szCs w:val="20"/>
                <w:highlight w:val="none"/>
              </w:rPr>
              <w:t>20次</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exact"/>
              <w:ind w:firstLine="400"/>
              <w:jc w:val="center"/>
              <w:textAlignment w:val="center"/>
              <w:rPr>
                <w:color w:val="auto"/>
                <w:kern w:val="0"/>
                <w:sz w:val="20"/>
                <w:szCs w:val="20"/>
                <w:highlight w:val="none"/>
              </w:rPr>
            </w:pPr>
            <w:r>
              <w:rPr>
                <w:rFonts w:hint="eastAsia"/>
                <w:color w:val="auto"/>
                <w:kern w:val="0"/>
                <w:sz w:val="20"/>
                <w:szCs w:val="20"/>
                <w:highlight w:val="none"/>
              </w:rPr>
              <w:t>3</w:t>
            </w:r>
          </w:p>
        </w:tc>
      </w:tr>
      <w:tr>
        <w:tblPrEx>
          <w:tblCellMar>
            <w:top w:w="0" w:type="dxa"/>
            <w:left w:w="0" w:type="dxa"/>
            <w:bottom w:w="0" w:type="dxa"/>
            <w:right w:w="0" w:type="dxa"/>
          </w:tblCellMar>
        </w:tblPrEx>
        <w:trPr>
          <w:trHeight w:val="390" w:hRule="atLeast"/>
        </w:trPr>
        <w:tc>
          <w:tcPr>
            <w:tcW w:w="634"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spacing w:line="240" w:lineRule="exact"/>
              <w:ind w:firstLine="400"/>
              <w:jc w:val="left"/>
              <w:textAlignment w:val="center"/>
              <w:rPr>
                <w:color w:val="auto"/>
                <w:kern w:val="0"/>
                <w:sz w:val="20"/>
                <w:szCs w:val="20"/>
                <w:highlight w:val="none"/>
              </w:rPr>
            </w:pPr>
          </w:p>
        </w:tc>
        <w:tc>
          <w:tcPr>
            <w:tcW w:w="928"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spacing w:line="240" w:lineRule="exact"/>
              <w:ind w:firstLine="0" w:firstLineChars="0"/>
              <w:textAlignment w:val="center"/>
              <w:rPr>
                <w:color w:val="auto"/>
                <w:kern w:val="0"/>
                <w:sz w:val="20"/>
                <w:szCs w:val="20"/>
                <w:highlight w:val="none"/>
              </w:rPr>
            </w:pPr>
            <w:r>
              <w:rPr>
                <w:rFonts w:hint="eastAsia"/>
                <w:color w:val="auto"/>
                <w:kern w:val="0"/>
                <w:sz w:val="20"/>
                <w:szCs w:val="20"/>
                <w:highlight w:val="none"/>
              </w:rPr>
              <w:t>质量指标</w:t>
            </w:r>
          </w:p>
        </w:tc>
        <w:tc>
          <w:tcPr>
            <w:tcW w:w="264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spacing w:line="240" w:lineRule="exact"/>
              <w:ind w:firstLine="0" w:firstLineChars="0"/>
              <w:jc w:val="left"/>
              <w:textAlignment w:val="center"/>
              <w:rPr>
                <w:color w:val="auto"/>
                <w:kern w:val="0"/>
                <w:sz w:val="20"/>
                <w:szCs w:val="20"/>
                <w:highlight w:val="none"/>
              </w:rPr>
            </w:pPr>
            <w:r>
              <w:rPr>
                <w:rFonts w:hint="eastAsia"/>
                <w:color w:val="auto"/>
                <w:kern w:val="0"/>
                <w:sz w:val="20"/>
                <w:szCs w:val="20"/>
                <w:highlight w:val="none"/>
              </w:rPr>
              <w:t>完成年度教育教学活动工作达标率</w:t>
            </w:r>
          </w:p>
        </w:tc>
        <w:tc>
          <w:tcPr>
            <w:tcW w:w="143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spacing w:line="240" w:lineRule="exact"/>
              <w:ind w:firstLine="400"/>
              <w:jc w:val="center"/>
              <w:textAlignment w:val="center"/>
              <w:rPr>
                <w:color w:val="auto"/>
                <w:kern w:val="0"/>
                <w:sz w:val="20"/>
                <w:szCs w:val="20"/>
                <w:highlight w:val="none"/>
              </w:rPr>
            </w:pPr>
            <w:r>
              <w:rPr>
                <w:rFonts w:hint="eastAsia"/>
                <w:color w:val="auto"/>
                <w:kern w:val="0"/>
                <w:sz w:val="20"/>
                <w:szCs w:val="20"/>
                <w:highlight w:val="none"/>
              </w:rPr>
              <w:t>100%</w:t>
            </w:r>
          </w:p>
        </w:tc>
        <w:tc>
          <w:tcPr>
            <w:tcW w:w="558"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400"/>
              <w:jc w:val="center"/>
              <w:textAlignment w:val="center"/>
              <w:rPr>
                <w:color w:val="auto"/>
                <w:kern w:val="0"/>
                <w:sz w:val="20"/>
                <w:szCs w:val="20"/>
                <w:highlight w:val="none"/>
              </w:rPr>
            </w:pPr>
            <w:r>
              <w:rPr>
                <w:rFonts w:hint="eastAsia"/>
                <w:color w:val="auto"/>
                <w:kern w:val="0"/>
                <w:sz w:val="20"/>
                <w:szCs w:val="20"/>
                <w:highlight w:val="none"/>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exact"/>
              <w:ind w:firstLine="400"/>
              <w:jc w:val="center"/>
              <w:textAlignment w:val="center"/>
              <w:rPr>
                <w:color w:val="auto"/>
                <w:kern w:val="0"/>
                <w:sz w:val="20"/>
                <w:szCs w:val="20"/>
                <w:highlight w:val="none"/>
              </w:rPr>
            </w:pPr>
            <w:r>
              <w:rPr>
                <w:rFonts w:hint="eastAsia"/>
                <w:color w:val="auto"/>
                <w:kern w:val="0"/>
                <w:sz w:val="20"/>
                <w:szCs w:val="20"/>
                <w:highlight w:val="none"/>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exact"/>
              <w:ind w:firstLine="400"/>
              <w:jc w:val="center"/>
              <w:textAlignment w:val="center"/>
              <w:rPr>
                <w:color w:val="auto"/>
                <w:kern w:val="0"/>
                <w:sz w:val="20"/>
                <w:szCs w:val="20"/>
                <w:highlight w:val="none"/>
              </w:rPr>
            </w:pPr>
            <w:r>
              <w:rPr>
                <w:rFonts w:hint="eastAsia"/>
                <w:color w:val="auto"/>
                <w:kern w:val="0"/>
                <w:sz w:val="20"/>
                <w:szCs w:val="20"/>
                <w:highlight w:val="none"/>
              </w:rPr>
              <w:t>5</w:t>
            </w:r>
          </w:p>
        </w:tc>
      </w:tr>
      <w:tr>
        <w:tblPrEx>
          <w:tblCellMar>
            <w:top w:w="0" w:type="dxa"/>
            <w:left w:w="0" w:type="dxa"/>
            <w:bottom w:w="0" w:type="dxa"/>
            <w:right w:w="0" w:type="dxa"/>
          </w:tblCellMar>
        </w:tblPrEx>
        <w:trPr>
          <w:trHeight w:val="410" w:hRule="atLeast"/>
        </w:trPr>
        <w:tc>
          <w:tcPr>
            <w:tcW w:w="634"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spacing w:line="240" w:lineRule="exact"/>
              <w:ind w:firstLine="400"/>
              <w:jc w:val="center"/>
              <w:textAlignment w:val="center"/>
              <w:rPr>
                <w:color w:val="auto"/>
                <w:kern w:val="0"/>
                <w:sz w:val="20"/>
                <w:szCs w:val="20"/>
                <w:highlight w:val="none"/>
              </w:rPr>
            </w:pPr>
          </w:p>
        </w:tc>
        <w:tc>
          <w:tcPr>
            <w:tcW w:w="928"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ind w:firstLine="400"/>
              <w:jc w:val="center"/>
              <w:rPr>
                <w:color w:val="auto"/>
                <w:kern w:val="0"/>
                <w:sz w:val="20"/>
                <w:szCs w:val="20"/>
                <w:highlight w:val="none"/>
              </w:rPr>
            </w:pPr>
          </w:p>
        </w:tc>
        <w:tc>
          <w:tcPr>
            <w:tcW w:w="264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spacing w:line="240" w:lineRule="exact"/>
              <w:ind w:firstLine="400"/>
              <w:jc w:val="left"/>
              <w:textAlignment w:val="center"/>
              <w:rPr>
                <w:color w:val="auto"/>
                <w:kern w:val="0"/>
                <w:sz w:val="20"/>
                <w:szCs w:val="20"/>
                <w:highlight w:val="none"/>
              </w:rPr>
            </w:pPr>
            <w:r>
              <w:rPr>
                <w:rFonts w:hint="eastAsia"/>
                <w:color w:val="auto"/>
                <w:kern w:val="0"/>
                <w:sz w:val="20"/>
                <w:szCs w:val="20"/>
                <w:highlight w:val="none"/>
              </w:rPr>
              <w:t>设施设备质量达标率</w:t>
            </w:r>
          </w:p>
        </w:tc>
        <w:tc>
          <w:tcPr>
            <w:tcW w:w="143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spacing w:line="240" w:lineRule="exact"/>
              <w:ind w:firstLine="400"/>
              <w:jc w:val="center"/>
              <w:textAlignment w:val="center"/>
              <w:rPr>
                <w:color w:val="auto"/>
                <w:kern w:val="0"/>
                <w:sz w:val="20"/>
                <w:szCs w:val="20"/>
                <w:highlight w:val="none"/>
              </w:rPr>
            </w:pPr>
            <w:r>
              <w:rPr>
                <w:rFonts w:hint="eastAsia"/>
                <w:color w:val="auto"/>
                <w:kern w:val="0"/>
                <w:sz w:val="20"/>
                <w:szCs w:val="20"/>
                <w:highlight w:val="none"/>
              </w:rPr>
              <w:t>≧90%</w:t>
            </w:r>
          </w:p>
        </w:tc>
        <w:tc>
          <w:tcPr>
            <w:tcW w:w="558"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400"/>
              <w:jc w:val="center"/>
              <w:textAlignment w:val="center"/>
              <w:rPr>
                <w:color w:val="auto"/>
                <w:kern w:val="0"/>
                <w:sz w:val="20"/>
                <w:szCs w:val="20"/>
                <w:highlight w:val="none"/>
              </w:rPr>
            </w:pPr>
            <w:r>
              <w:rPr>
                <w:rFonts w:hint="eastAsia"/>
                <w:color w:val="auto"/>
                <w:kern w:val="0"/>
                <w:sz w:val="20"/>
                <w:szCs w:val="20"/>
                <w:highlight w:val="none"/>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ind w:firstLine="400"/>
              <w:jc w:val="center"/>
              <w:rPr>
                <w:color w:val="auto"/>
                <w:kern w:val="0"/>
                <w:sz w:val="20"/>
                <w:szCs w:val="20"/>
                <w:highlight w:val="none"/>
              </w:rPr>
            </w:pPr>
            <w:r>
              <w:rPr>
                <w:rFonts w:hint="eastAsia"/>
                <w:color w:val="auto"/>
                <w:kern w:val="0"/>
                <w:sz w:val="20"/>
                <w:szCs w:val="20"/>
                <w:highlight w:val="none"/>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exact"/>
              <w:ind w:firstLine="400"/>
              <w:jc w:val="center"/>
              <w:textAlignment w:val="center"/>
              <w:rPr>
                <w:color w:val="auto"/>
                <w:kern w:val="0"/>
                <w:sz w:val="20"/>
                <w:szCs w:val="20"/>
                <w:highlight w:val="none"/>
              </w:rPr>
            </w:pPr>
            <w:r>
              <w:rPr>
                <w:rFonts w:hint="eastAsia"/>
                <w:color w:val="auto"/>
                <w:kern w:val="0"/>
                <w:sz w:val="20"/>
                <w:szCs w:val="20"/>
                <w:highlight w:val="none"/>
              </w:rPr>
              <w:t>5</w:t>
            </w:r>
          </w:p>
        </w:tc>
      </w:tr>
      <w:tr>
        <w:tblPrEx>
          <w:tblCellMar>
            <w:top w:w="0" w:type="dxa"/>
            <w:left w:w="0" w:type="dxa"/>
            <w:bottom w:w="0" w:type="dxa"/>
            <w:right w:w="0" w:type="dxa"/>
          </w:tblCellMar>
        </w:tblPrEx>
        <w:trPr>
          <w:trHeight w:val="410" w:hRule="atLeast"/>
        </w:trPr>
        <w:tc>
          <w:tcPr>
            <w:tcW w:w="634"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ind w:firstLine="400"/>
              <w:jc w:val="center"/>
              <w:rPr>
                <w:color w:val="auto"/>
                <w:kern w:val="0"/>
                <w:sz w:val="20"/>
                <w:szCs w:val="20"/>
                <w:highlight w:val="none"/>
              </w:rPr>
            </w:pPr>
          </w:p>
        </w:tc>
        <w:tc>
          <w:tcPr>
            <w:tcW w:w="928"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spacing w:line="240" w:lineRule="exact"/>
              <w:ind w:firstLine="0" w:firstLineChars="0"/>
              <w:textAlignment w:val="center"/>
              <w:rPr>
                <w:color w:val="auto"/>
                <w:kern w:val="0"/>
                <w:sz w:val="20"/>
                <w:szCs w:val="20"/>
                <w:highlight w:val="none"/>
              </w:rPr>
            </w:pPr>
            <w:r>
              <w:rPr>
                <w:rFonts w:hint="eastAsia"/>
                <w:color w:val="auto"/>
                <w:kern w:val="0"/>
                <w:sz w:val="20"/>
                <w:szCs w:val="20"/>
                <w:highlight w:val="none"/>
              </w:rPr>
              <w:t>时效指标</w:t>
            </w:r>
          </w:p>
        </w:tc>
        <w:tc>
          <w:tcPr>
            <w:tcW w:w="264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spacing w:line="240" w:lineRule="exact"/>
              <w:ind w:firstLine="0" w:firstLineChars="0"/>
              <w:jc w:val="left"/>
              <w:textAlignment w:val="center"/>
              <w:rPr>
                <w:color w:val="auto"/>
                <w:kern w:val="0"/>
                <w:sz w:val="20"/>
                <w:szCs w:val="20"/>
                <w:highlight w:val="none"/>
              </w:rPr>
            </w:pPr>
            <w:r>
              <w:rPr>
                <w:rFonts w:hint="eastAsia"/>
                <w:color w:val="auto"/>
                <w:kern w:val="0"/>
                <w:sz w:val="20"/>
                <w:szCs w:val="20"/>
                <w:highlight w:val="none"/>
              </w:rPr>
              <w:t>教育教学活动工作开展时间</w:t>
            </w:r>
          </w:p>
        </w:tc>
        <w:tc>
          <w:tcPr>
            <w:tcW w:w="143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spacing w:line="240" w:lineRule="exact"/>
              <w:ind w:firstLine="0" w:firstLineChars="0"/>
              <w:textAlignment w:val="center"/>
              <w:rPr>
                <w:color w:val="auto"/>
                <w:kern w:val="0"/>
                <w:sz w:val="20"/>
                <w:szCs w:val="20"/>
                <w:highlight w:val="none"/>
              </w:rPr>
            </w:pPr>
            <w:r>
              <w:rPr>
                <w:rFonts w:hint="eastAsia"/>
                <w:color w:val="auto"/>
                <w:kern w:val="0"/>
                <w:sz w:val="20"/>
                <w:szCs w:val="20"/>
                <w:highlight w:val="none"/>
              </w:rPr>
              <w:t>2023年1月-12月</w:t>
            </w:r>
          </w:p>
        </w:tc>
        <w:tc>
          <w:tcPr>
            <w:tcW w:w="558"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400"/>
              <w:jc w:val="center"/>
              <w:textAlignment w:val="center"/>
              <w:rPr>
                <w:color w:val="auto"/>
                <w:kern w:val="0"/>
                <w:sz w:val="20"/>
                <w:szCs w:val="20"/>
                <w:highlight w:val="none"/>
              </w:rPr>
            </w:pPr>
            <w:r>
              <w:rPr>
                <w:rFonts w:hint="eastAsia"/>
                <w:color w:val="auto"/>
                <w:kern w:val="0"/>
                <w:sz w:val="20"/>
                <w:szCs w:val="20"/>
                <w:highlight w:val="none"/>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exact"/>
              <w:ind w:firstLine="0" w:firstLineChars="0"/>
              <w:textAlignment w:val="center"/>
              <w:rPr>
                <w:color w:val="auto"/>
                <w:kern w:val="0"/>
                <w:sz w:val="20"/>
                <w:szCs w:val="20"/>
                <w:highlight w:val="none"/>
              </w:rPr>
            </w:pPr>
            <w:r>
              <w:rPr>
                <w:rFonts w:hint="eastAsia"/>
                <w:color w:val="auto"/>
                <w:kern w:val="0"/>
                <w:sz w:val="20"/>
                <w:szCs w:val="20"/>
                <w:highlight w:val="none"/>
              </w:rPr>
              <w:t>2022-12-31</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exact"/>
              <w:ind w:firstLine="400"/>
              <w:jc w:val="center"/>
              <w:textAlignment w:val="center"/>
              <w:rPr>
                <w:color w:val="auto"/>
                <w:kern w:val="0"/>
                <w:sz w:val="20"/>
                <w:szCs w:val="20"/>
                <w:highlight w:val="none"/>
              </w:rPr>
            </w:pPr>
            <w:r>
              <w:rPr>
                <w:rFonts w:hint="eastAsia"/>
                <w:color w:val="auto"/>
                <w:kern w:val="0"/>
                <w:sz w:val="20"/>
                <w:szCs w:val="20"/>
                <w:highlight w:val="none"/>
              </w:rPr>
              <w:t>5</w:t>
            </w:r>
          </w:p>
        </w:tc>
      </w:tr>
      <w:tr>
        <w:tblPrEx>
          <w:tblCellMar>
            <w:top w:w="0" w:type="dxa"/>
            <w:left w:w="0" w:type="dxa"/>
            <w:bottom w:w="0" w:type="dxa"/>
            <w:right w:w="0" w:type="dxa"/>
          </w:tblCellMar>
        </w:tblPrEx>
        <w:trPr>
          <w:trHeight w:val="572" w:hRule="atLeast"/>
        </w:trPr>
        <w:tc>
          <w:tcPr>
            <w:tcW w:w="634"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ind w:firstLine="400"/>
              <w:jc w:val="center"/>
              <w:rPr>
                <w:color w:val="auto"/>
                <w:kern w:val="0"/>
                <w:sz w:val="20"/>
                <w:szCs w:val="20"/>
                <w:highlight w:val="none"/>
              </w:rPr>
            </w:pPr>
          </w:p>
        </w:tc>
        <w:tc>
          <w:tcPr>
            <w:tcW w:w="928"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exact"/>
              <w:ind w:firstLine="400"/>
              <w:jc w:val="center"/>
              <w:rPr>
                <w:color w:val="auto"/>
                <w:kern w:val="0"/>
                <w:sz w:val="20"/>
                <w:szCs w:val="20"/>
                <w:highlight w:val="none"/>
              </w:rPr>
            </w:pPr>
          </w:p>
        </w:tc>
        <w:tc>
          <w:tcPr>
            <w:tcW w:w="264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spacing w:line="240" w:lineRule="exact"/>
              <w:ind w:firstLine="0" w:firstLineChars="0"/>
              <w:jc w:val="left"/>
              <w:textAlignment w:val="center"/>
              <w:rPr>
                <w:color w:val="auto"/>
                <w:kern w:val="0"/>
                <w:sz w:val="20"/>
                <w:szCs w:val="20"/>
                <w:highlight w:val="none"/>
              </w:rPr>
            </w:pPr>
            <w:r>
              <w:rPr>
                <w:rFonts w:hint="eastAsia"/>
                <w:color w:val="auto"/>
                <w:kern w:val="0"/>
                <w:sz w:val="20"/>
                <w:szCs w:val="20"/>
                <w:highlight w:val="none"/>
              </w:rPr>
              <w:t>教育教学活动工作开展及时率</w:t>
            </w:r>
          </w:p>
        </w:tc>
        <w:tc>
          <w:tcPr>
            <w:tcW w:w="143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spacing w:line="240" w:lineRule="exact"/>
              <w:ind w:firstLine="400"/>
              <w:jc w:val="center"/>
              <w:textAlignment w:val="center"/>
              <w:rPr>
                <w:color w:val="auto"/>
                <w:kern w:val="0"/>
                <w:sz w:val="20"/>
                <w:szCs w:val="20"/>
                <w:highlight w:val="none"/>
              </w:rPr>
            </w:pPr>
            <w:r>
              <w:rPr>
                <w:rFonts w:hint="eastAsia"/>
                <w:color w:val="auto"/>
                <w:kern w:val="0"/>
                <w:sz w:val="20"/>
                <w:szCs w:val="20"/>
                <w:highlight w:val="none"/>
              </w:rPr>
              <w:t>100%</w:t>
            </w:r>
          </w:p>
        </w:tc>
        <w:tc>
          <w:tcPr>
            <w:tcW w:w="558"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400"/>
              <w:jc w:val="center"/>
              <w:textAlignment w:val="center"/>
              <w:rPr>
                <w:color w:val="auto"/>
                <w:kern w:val="0"/>
                <w:sz w:val="20"/>
                <w:szCs w:val="20"/>
                <w:highlight w:val="none"/>
              </w:rPr>
            </w:pPr>
            <w:r>
              <w:rPr>
                <w:rFonts w:hint="eastAsia"/>
                <w:color w:val="auto"/>
                <w:kern w:val="0"/>
                <w:sz w:val="20"/>
                <w:szCs w:val="20"/>
                <w:highlight w:val="none"/>
              </w:rPr>
              <w:t>3</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exact"/>
              <w:ind w:firstLine="400"/>
              <w:textAlignment w:val="center"/>
              <w:rPr>
                <w:color w:val="auto"/>
                <w:kern w:val="0"/>
                <w:sz w:val="20"/>
                <w:szCs w:val="20"/>
                <w:highlight w:val="none"/>
              </w:rPr>
            </w:pPr>
            <w:r>
              <w:rPr>
                <w:rFonts w:hint="eastAsia"/>
                <w:color w:val="auto"/>
                <w:kern w:val="0"/>
                <w:sz w:val="20"/>
                <w:szCs w:val="20"/>
                <w:highlight w:val="none"/>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exact"/>
              <w:ind w:firstLine="400"/>
              <w:jc w:val="center"/>
              <w:textAlignment w:val="center"/>
              <w:rPr>
                <w:color w:val="auto"/>
                <w:kern w:val="0"/>
                <w:sz w:val="20"/>
                <w:szCs w:val="20"/>
                <w:highlight w:val="none"/>
              </w:rPr>
            </w:pPr>
            <w:r>
              <w:rPr>
                <w:rFonts w:hint="eastAsia"/>
                <w:color w:val="auto"/>
                <w:kern w:val="0"/>
                <w:sz w:val="20"/>
                <w:szCs w:val="20"/>
                <w:highlight w:val="none"/>
              </w:rPr>
              <w:t>3</w:t>
            </w:r>
          </w:p>
        </w:tc>
      </w:tr>
      <w:tr>
        <w:tblPrEx>
          <w:tblCellMar>
            <w:top w:w="0" w:type="dxa"/>
            <w:left w:w="0" w:type="dxa"/>
            <w:bottom w:w="0" w:type="dxa"/>
            <w:right w:w="0" w:type="dxa"/>
          </w:tblCellMar>
        </w:tblPrEx>
        <w:trPr>
          <w:trHeight w:val="1059" w:hRule="atLeast"/>
        </w:trPr>
        <w:tc>
          <w:tcPr>
            <w:tcW w:w="634"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spacing w:line="240" w:lineRule="exact"/>
              <w:ind w:firstLine="400"/>
              <w:jc w:val="left"/>
              <w:textAlignment w:val="center"/>
              <w:rPr>
                <w:color w:val="auto"/>
                <w:kern w:val="0"/>
                <w:sz w:val="20"/>
                <w:szCs w:val="20"/>
                <w:highlight w:val="none"/>
              </w:rPr>
            </w:pPr>
          </w:p>
        </w:tc>
        <w:tc>
          <w:tcPr>
            <w:tcW w:w="92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spacing w:line="240" w:lineRule="exact"/>
              <w:ind w:firstLine="0" w:firstLineChars="0"/>
              <w:textAlignment w:val="center"/>
              <w:rPr>
                <w:color w:val="auto"/>
                <w:kern w:val="0"/>
                <w:sz w:val="20"/>
                <w:szCs w:val="20"/>
                <w:highlight w:val="none"/>
              </w:rPr>
            </w:pPr>
            <w:r>
              <w:rPr>
                <w:rFonts w:hint="eastAsia"/>
                <w:color w:val="auto"/>
                <w:kern w:val="0"/>
                <w:sz w:val="20"/>
                <w:szCs w:val="20"/>
                <w:highlight w:val="none"/>
              </w:rPr>
              <w:t>经济成本指标</w:t>
            </w:r>
          </w:p>
        </w:tc>
        <w:tc>
          <w:tcPr>
            <w:tcW w:w="264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spacing w:line="240" w:lineRule="exact"/>
              <w:ind w:firstLine="400"/>
              <w:jc w:val="left"/>
              <w:textAlignment w:val="center"/>
              <w:rPr>
                <w:color w:val="auto"/>
                <w:kern w:val="0"/>
                <w:sz w:val="20"/>
                <w:szCs w:val="20"/>
                <w:highlight w:val="none"/>
              </w:rPr>
            </w:pPr>
            <w:r>
              <w:rPr>
                <w:rFonts w:hint="eastAsia"/>
                <w:color w:val="auto"/>
                <w:kern w:val="0"/>
                <w:sz w:val="20"/>
                <w:szCs w:val="20"/>
                <w:highlight w:val="none"/>
              </w:rPr>
              <w:t>公用经费生均标准</w:t>
            </w:r>
          </w:p>
        </w:tc>
        <w:tc>
          <w:tcPr>
            <w:tcW w:w="143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spacing w:line="240" w:lineRule="exact"/>
              <w:ind w:firstLine="0" w:firstLineChars="0"/>
              <w:textAlignment w:val="center"/>
              <w:rPr>
                <w:color w:val="auto"/>
                <w:kern w:val="0"/>
                <w:sz w:val="20"/>
                <w:szCs w:val="20"/>
                <w:highlight w:val="none"/>
              </w:rPr>
            </w:pPr>
            <w:r>
              <w:rPr>
                <w:rFonts w:hint="eastAsia"/>
                <w:color w:val="auto"/>
                <w:kern w:val="0"/>
                <w:sz w:val="20"/>
                <w:szCs w:val="20"/>
                <w:highlight w:val="none"/>
              </w:rPr>
              <w:t>1100元/生/年</w:t>
            </w:r>
          </w:p>
        </w:tc>
        <w:tc>
          <w:tcPr>
            <w:tcW w:w="558"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textAlignment w:val="center"/>
              <w:rPr>
                <w:color w:val="auto"/>
                <w:kern w:val="0"/>
                <w:sz w:val="20"/>
                <w:szCs w:val="20"/>
                <w:highlight w:val="none"/>
              </w:rPr>
            </w:pPr>
            <w:r>
              <w:rPr>
                <w:rFonts w:hint="eastAsia"/>
                <w:color w:val="auto"/>
                <w:kern w:val="0"/>
                <w:sz w:val="20"/>
                <w:szCs w:val="20"/>
                <w:highlight w:val="none"/>
              </w:rPr>
              <w:t>3</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exact"/>
              <w:ind w:firstLine="0" w:firstLineChars="0"/>
              <w:textAlignment w:val="center"/>
              <w:rPr>
                <w:color w:val="auto"/>
                <w:kern w:val="0"/>
                <w:sz w:val="20"/>
                <w:szCs w:val="20"/>
                <w:highlight w:val="none"/>
              </w:rPr>
            </w:pPr>
            <w:r>
              <w:rPr>
                <w:rFonts w:hint="eastAsia"/>
                <w:color w:val="auto"/>
                <w:kern w:val="0"/>
                <w:sz w:val="20"/>
                <w:szCs w:val="20"/>
                <w:highlight w:val="none"/>
              </w:rPr>
              <w:t>1100元/生/年</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exact"/>
              <w:ind w:firstLine="400"/>
              <w:jc w:val="center"/>
              <w:textAlignment w:val="center"/>
              <w:rPr>
                <w:color w:val="auto"/>
                <w:kern w:val="0"/>
                <w:sz w:val="20"/>
                <w:szCs w:val="20"/>
                <w:highlight w:val="none"/>
              </w:rPr>
            </w:pPr>
            <w:r>
              <w:rPr>
                <w:rFonts w:hint="eastAsia"/>
                <w:color w:val="auto"/>
                <w:kern w:val="0"/>
                <w:sz w:val="20"/>
                <w:szCs w:val="20"/>
                <w:highlight w:val="none"/>
              </w:rPr>
              <w:t>3</w:t>
            </w:r>
          </w:p>
        </w:tc>
      </w:tr>
      <w:tr>
        <w:tblPrEx>
          <w:tblCellMar>
            <w:top w:w="0" w:type="dxa"/>
            <w:left w:w="0" w:type="dxa"/>
            <w:bottom w:w="0" w:type="dxa"/>
            <w:right w:w="0" w:type="dxa"/>
          </w:tblCellMar>
        </w:tblPrEx>
        <w:trPr>
          <w:trHeight w:val="1059" w:hRule="atLeast"/>
        </w:trPr>
        <w:tc>
          <w:tcPr>
            <w:tcW w:w="5643" w:type="dxa"/>
            <w:gridSpan w:val="4"/>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spacing w:line="240" w:lineRule="exact"/>
              <w:ind w:firstLine="400"/>
              <w:jc w:val="center"/>
              <w:textAlignment w:val="center"/>
              <w:rPr>
                <w:color w:val="auto"/>
                <w:kern w:val="0"/>
                <w:sz w:val="20"/>
                <w:szCs w:val="20"/>
                <w:highlight w:val="none"/>
              </w:rPr>
            </w:pPr>
            <w:bookmarkStart w:id="70" w:name="_Toc11067"/>
            <w:r>
              <w:rPr>
                <w:rFonts w:hint="eastAsia"/>
                <w:color w:val="auto"/>
                <w:kern w:val="0"/>
                <w:sz w:val="20"/>
                <w:szCs w:val="20"/>
                <w:highlight w:val="none"/>
              </w:rPr>
              <w:t>合计</w:t>
            </w:r>
          </w:p>
        </w:tc>
        <w:tc>
          <w:tcPr>
            <w:tcW w:w="558"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exact"/>
              <w:ind w:firstLine="0" w:firstLineChars="0"/>
              <w:jc w:val="left"/>
              <w:textAlignment w:val="center"/>
              <w:rPr>
                <w:color w:val="auto"/>
                <w:kern w:val="0"/>
                <w:sz w:val="20"/>
                <w:szCs w:val="20"/>
                <w:highlight w:val="none"/>
              </w:rPr>
            </w:pPr>
            <w:r>
              <w:rPr>
                <w:rFonts w:hint="eastAsia"/>
                <w:color w:val="auto"/>
                <w:kern w:val="0"/>
                <w:sz w:val="20"/>
                <w:szCs w:val="20"/>
                <w:highlight w:val="none"/>
              </w:rPr>
              <w:t>30</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exact"/>
              <w:ind w:firstLine="0" w:firstLineChars="0"/>
              <w:textAlignment w:val="center"/>
              <w:rPr>
                <w:color w:val="auto"/>
                <w:kern w:val="0"/>
                <w:sz w:val="20"/>
                <w:szCs w:val="20"/>
                <w:highlight w:val="none"/>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exact"/>
              <w:ind w:firstLine="400"/>
              <w:jc w:val="center"/>
              <w:textAlignment w:val="center"/>
              <w:rPr>
                <w:color w:val="auto"/>
                <w:kern w:val="0"/>
                <w:sz w:val="20"/>
                <w:szCs w:val="20"/>
                <w:highlight w:val="none"/>
              </w:rPr>
            </w:pPr>
            <w:r>
              <w:rPr>
                <w:rFonts w:hint="eastAsia"/>
                <w:color w:val="auto"/>
                <w:kern w:val="0"/>
                <w:sz w:val="20"/>
                <w:szCs w:val="20"/>
                <w:highlight w:val="none"/>
              </w:rPr>
              <w:t>30</w:t>
            </w:r>
          </w:p>
        </w:tc>
      </w:tr>
    </w:tbl>
    <w:p>
      <w:pPr>
        <w:ind w:firstLine="562"/>
        <w:rPr>
          <w:b/>
          <w:bCs/>
          <w:color w:val="auto"/>
          <w:highlight w:val="none"/>
        </w:rPr>
      </w:pPr>
      <w:r>
        <w:rPr>
          <w:rFonts w:hint="eastAsia"/>
          <w:b/>
          <w:bCs/>
          <w:color w:val="auto"/>
          <w:highlight w:val="none"/>
        </w:rPr>
        <w:t>1.项目完成数量</w:t>
      </w:r>
      <w:bookmarkEnd w:id="70"/>
    </w:p>
    <w:p>
      <w:pPr>
        <w:ind w:firstLine="560"/>
        <w:rPr>
          <w:color w:val="auto"/>
          <w:highlight w:val="none"/>
        </w:rPr>
      </w:pPr>
      <w:r>
        <w:rPr>
          <w:rFonts w:hint="eastAsia"/>
          <w:color w:val="auto"/>
          <w:highlight w:val="none"/>
        </w:rPr>
        <w:t>“农村学前三年适龄幼儿人数”指标，预期目标值为≧179人，实际完成为179人 。实际完成率=（179人/179人）×100%=100%。</w:t>
      </w:r>
    </w:p>
    <w:p>
      <w:pPr>
        <w:ind w:firstLine="562"/>
        <w:rPr>
          <w:color w:val="auto"/>
          <w:highlight w:val="none"/>
        </w:rPr>
      </w:pPr>
      <w:r>
        <w:rPr>
          <w:rFonts w:hint="eastAsia"/>
          <w:b/>
          <w:bCs/>
          <w:color w:val="auto"/>
          <w:highlight w:val="none"/>
        </w:rPr>
        <w:t>综上，该项指标满分3分，得分3分。</w:t>
      </w:r>
    </w:p>
    <w:p>
      <w:pPr>
        <w:ind w:firstLine="560"/>
        <w:rPr>
          <w:color w:val="auto"/>
          <w:highlight w:val="none"/>
        </w:rPr>
      </w:pPr>
      <w:r>
        <w:rPr>
          <w:rFonts w:hint="eastAsia"/>
          <w:color w:val="auto"/>
          <w:highlight w:val="none"/>
        </w:rPr>
        <w:t xml:space="preserve">“开展教育教学活动次数”指标，预期目标值为≧600次，实际完成为600次。 实际完成率100%。 </w:t>
      </w:r>
    </w:p>
    <w:p>
      <w:pPr>
        <w:ind w:firstLine="562"/>
        <w:rPr>
          <w:color w:val="auto"/>
          <w:highlight w:val="none"/>
        </w:rPr>
      </w:pPr>
      <w:r>
        <w:rPr>
          <w:rFonts w:hint="eastAsia"/>
          <w:b/>
          <w:bCs/>
          <w:color w:val="auto"/>
          <w:highlight w:val="none"/>
        </w:rPr>
        <w:t>综上，该项指标满分3分，得分3分。</w:t>
      </w:r>
    </w:p>
    <w:p>
      <w:pPr>
        <w:ind w:firstLine="560"/>
        <w:rPr>
          <w:color w:val="auto"/>
          <w:highlight w:val="none"/>
        </w:rPr>
      </w:pPr>
      <w:r>
        <w:rPr>
          <w:rFonts w:hint="eastAsia"/>
          <w:color w:val="auto"/>
          <w:highlight w:val="none"/>
        </w:rPr>
        <w:t>“设施设备维护次数”指标，预期目标值为≧20次，实际完成为24次。实际完成率100%。</w:t>
      </w:r>
    </w:p>
    <w:p>
      <w:pPr>
        <w:ind w:firstLine="562"/>
        <w:rPr>
          <w:color w:val="auto"/>
          <w:highlight w:val="none"/>
        </w:rPr>
      </w:pPr>
      <w:r>
        <w:rPr>
          <w:rFonts w:hint="eastAsia"/>
          <w:b/>
          <w:bCs/>
          <w:color w:val="auto"/>
          <w:highlight w:val="none"/>
        </w:rPr>
        <w:t>综上，该项指标满分3分，得分3分。</w:t>
      </w:r>
    </w:p>
    <w:p>
      <w:pPr>
        <w:ind w:firstLine="562"/>
        <w:outlineLvl w:val="2"/>
        <w:rPr>
          <w:b/>
          <w:bCs/>
          <w:color w:val="auto"/>
          <w:highlight w:val="none"/>
        </w:rPr>
      </w:pPr>
      <w:bookmarkStart w:id="71" w:name="_Toc31739"/>
      <w:r>
        <w:rPr>
          <w:rFonts w:hint="eastAsia"/>
          <w:b/>
          <w:bCs/>
          <w:color w:val="auto"/>
          <w:highlight w:val="none"/>
        </w:rPr>
        <w:t>2.项目完成质量</w:t>
      </w:r>
      <w:bookmarkEnd w:id="71"/>
    </w:p>
    <w:p>
      <w:pPr>
        <w:ind w:firstLine="560"/>
        <w:rPr>
          <w:color w:val="auto"/>
          <w:highlight w:val="none"/>
        </w:rPr>
      </w:pPr>
      <w:r>
        <w:rPr>
          <w:rFonts w:hint="eastAsia"/>
          <w:color w:val="auto"/>
          <w:highlight w:val="none"/>
        </w:rPr>
        <w:t>“完成年度教育教学活动工作达标率”指标，预期目标值为=100%，实际完成为100%。</w:t>
      </w:r>
    </w:p>
    <w:p>
      <w:pPr>
        <w:ind w:firstLine="562"/>
        <w:rPr>
          <w:color w:val="auto"/>
          <w:highlight w:val="none"/>
        </w:rPr>
      </w:pPr>
      <w:r>
        <w:rPr>
          <w:rFonts w:hint="eastAsia"/>
          <w:b/>
          <w:bCs/>
          <w:color w:val="auto"/>
          <w:highlight w:val="none"/>
        </w:rPr>
        <w:t>综上，该项指标满分5分，得分5分。</w:t>
      </w:r>
    </w:p>
    <w:p>
      <w:pPr>
        <w:ind w:firstLine="562"/>
        <w:outlineLvl w:val="2"/>
        <w:rPr>
          <w:b/>
          <w:bCs/>
          <w:color w:val="auto"/>
          <w:highlight w:val="none"/>
        </w:rPr>
      </w:pPr>
      <w:bookmarkStart w:id="72" w:name="_Toc18307"/>
      <w:r>
        <w:rPr>
          <w:rFonts w:hint="eastAsia"/>
          <w:b/>
          <w:bCs/>
          <w:color w:val="auto"/>
          <w:highlight w:val="none"/>
        </w:rPr>
        <w:t>3.项目完成时效</w:t>
      </w:r>
      <w:bookmarkEnd w:id="72"/>
    </w:p>
    <w:p>
      <w:pPr>
        <w:ind w:firstLine="560"/>
        <w:rPr>
          <w:color w:val="auto"/>
          <w:highlight w:val="none"/>
        </w:rPr>
      </w:pPr>
      <w:r>
        <w:rPr>
          <w:rFonts w:hint="eastAsia"/>
          <w:color w:val="auto"/>
          <w:highlight w:val="none"/>
        </w:rPr>
        <w:t>“教育教学活动工作开展时间” 指标，预期目标值为2023-12-31前，实际完成为2023-12-31，实际完成率100%。</w:t>
      </w:r>
    </w:p>
    <w:p>
      <w:pPr>
        <w:ind w:firstLine="562"/>
        <w:rPr>
          <w:color w:val="auto"/>
          <w:highlight w:val="none"/>
        </w:rPr>
      </w:pPr>
      <w:r>
        <w:rPr>
          <w:rFonts w:hint="eastAsia"/>
          <w:b/>
          <w:bCs/>
          <w:color w:val="auto"/>
          <w:highlight w:val="none"/>
        </w:rPr>
        <w:t>综上，该项指标满分5分，得分5分。</w:t>
      </w:r>
    </w:p>
    <w:p>
      <w:pPr>
        <w:ind w:firstLine="560"/>
        <w:rPr>
          <w:color w:val="auto"/>
          <w:highlight w:val="none"/>
        </w:rPr>
      </w:pPr>
      <w:r>
        <w:rPr>
          <w:rFonts w:hint="eastAsia"/>
          <w:color w:val="auto"/>
          <w:highlight w:val="none"/>
        </w:rPr>
        <w:t>“教育教学活动工作开展及时率”指标，预期目标值为=100%，实际完成为100%。</w:t>
      </w:r>
    </w:p>
    <w:p>
      <w:pPr>
        <w:ind w:firstLine="562"/>
        <w:rPr>
          <w:b/>
          <w:bCs/>
          <w:color w:val="auto"/>
          <w:highlight w:val="none"/>
        </w:rPr>
      </w:pPr>
      <w:r>
        <w:rPr>
          <w:rFonts w:hint="eastAsia"/>
          <w:b/>
          <w:bCs/>
          <w:color w:val="auto"/>
          <w:highlight w:val="none"/>
        </w:rPr>
        <w:t>综上，该项指标满分5分，得分5分。</w:t>
      </w:r>
    </w:p>
    <w:p>
      <w:pPr>
        <w:ind w:firstLine="562"/>
        <w:outlineLvl w:val="2"/>
        <w:rPr>
          <w:b/>
          <w:bCs/>
          <w:color w:val="auto"/>
          <w:highlight w:val="none"/>
        </w:rPr>
      </w:pPr>
      <w:r>
        <w:rPr>
          <w:rFonts w:hint="eastAsia"/>
          <w:b/>
          <w:bCs/>
          <w:color w:val="auto"/>
          <w:highlight w:val="none"/>
        </w:rPr>
        <w:t>4.项目完成成本</w:t>
      </w:r>
    </w:p>
    <w:p>
      <w:pPr>
        <w:ind w:firstLine="560"/>
        <w:rPr>
          <w:color w:val="auto"/>
          <w:highlight w:val="none"/>
        </w:rPr>
      </w:pPr>
      <w:r>
        <w:rPr>
          <w:rFonts w:hint="eastAsia"/>
          <w:color w:val="auto"/>
          <w:highlight w:val="none"/>
        </w:rPr>
        <w:t>“保障教育教学活动开展的公用经费”指标，预期目标值为</w:t>
      </w:r>
      <w:r>
        <w:rPr>
          <w:rFonts w:hint="eastAsia"/>
          <w:color w:val="auto"/>
          <w:kern w:val="0"/>
          <w:sz w:val="20"/>
          <w:szCs w:val="20"/>
          <w:highlight w:val="none"/>
        </w:rPr>
        <w:t>≤1100元/生/年</w:t>
      </w:r>
      <w:r>
        <w:rPr>
          <w:rFonts w:hint="eastAsia"/>
          <w:color w:val="auto"/>
          <w:highlight w:val="none"/>
        </w:rPr>
        <w:t>万元，实际完成为</w:t>
      </w:r>
      <w:r>
        <w:rPr>
          <w:rFonts w:hint="eastAsia"/>
          <w:color w:val="auto"/>
          <w:kern w:val="0"/>
          <w:sz w:val="20"/>
          <w:szCs w:val="20"/>
          <w:highlight w:val="none"/>
        </w:rPr>
        <w:t>1100元/生/年</w:t>
      </w:r>
      <w:r>
        <w:rPr>
          <w:rFonts w:hint="eastAsia"/>
          <w:color w:val="auto"/>
          <w:highlight w:val="none"/>
        </w:rPr>
        <w:t>元。实际完成率=（19.69万元/19.69万元）×100%=100%。</w:t>
      </w:r>
    </w:p>
    <w:p>
      <w:pPr>
        <w:ind w:firstLine="562"/>
        <w:rPr>
          <w:b/>
          <w:bCs/>
          <w:color w:val="auto"/>
          <w:highlight w:val="none"/>
        </w:rPr>
      </w:pPr>
      <w:r>
        <w:rPr>
          <w:rFonts w:hint="eastAsia"/>
          <w:b/>
          <w:bCs/>
          <w:color w:val="auto"/>
          <w:highlight w:val="none"/>
        </w:rPr>
        <w:t>综上，该项指标满分5分，得分5分</w:t>
      </w:r>
    </w:p>
    <w:p>
      <w:pPr>
        <w:pStyle w:val="3"/>
        <w:spacing w:line="360" w:lineRule="auto"/>
        <w:ind w:left="560" w:leftChars="200" w:firstLine="0" w:firstLineChars="0"/>
        <w:rPr>
          <w:rFonts w:ascii="宋体" w:hAnsi="宋体" w:eastAsia="宋体"/>
          <w:color w:val="auto"/>
          <w:highlight w:val="none"/>
        </w:rPr>
      </w:pPr>
      <w:bookmarkStart w:id="73" w:name="_Toc18446"/>
      <w:r>
        <w:rPr>
          <w:rFonts w:hint="eastAsia" w:ascii="宋体" w:hAnsi="宋体" w:eastAsia="宋体"/>
          <w:color w:val="auto"/>
          <w:highlight w:val="none"/>
        </w:rPr>
        <w:t>（四）项目效益情况</w:t>
      </w:r>
      <w:bookmarkEnd w:id="73"/>
    </w:p>
    <w:p>
      <w:pPr>
        <w:ind w:firstLine="560"/>
        <w:jc w:val="left"/>
        <w:rPr>
          <w:color w:val="auto"/>
          <w:highlight w:val="none"/>
          <w:u w:color="000000"/>
          <w:lang w:val="zh-TW" w:eastAsia="zh-TW"/>
        </w:rPr>
      </w:pPr>
      <w:r>
        <w:rPr>
          <w:rFonts w:hint="eastAsia"/>
          <w:color w:val="auto"/>
          <w:highlight w:val="none"/>
          <w:u w:color="000000"/>
          <w:lang w:val="zh-TW" w:eastAsia="zh-TW"/>
        </w:rPr>
        <w:t>项目</w:t>
      </w:r>
      <w:r>
        <w:rPr>
          <w:rFonts w:hint="eastAsia"/>
          <w:color w:val="auto"/>
          <w:highlight w:val="none"/>
        </w:rPr>
        <w:t>产出</w:t>
      </w:r>
      <w:r>
        <w:rPr>
          <w:rFonts w:hint="eastAsia"/>
          <w:color w:val="auto"/>
          <w:highlight w:val="none"/>
          <w:u w:color="000000"/>
          <w:lang w:val="zh-TW" w:eastAsia="zh-TW"/>
        </w:rPr>
        <w:t>类指标由</w:t>
      </w:r>
      <w:r>
        <w:rPr>
          <w:rFonts w:hint="eastAsia"/>
          <w:color w:val="auto"/>
          <w:highlight w:val="none"/>
          <w:u w:color="000000"/>
        </w:rPr>
        <w:t>3</w:t>
      </w:r>
      <w:r>
        <w:rPr>
          <w:rFonts w:hint="eastAsia"/>
          <w:color w:val="auto"/>
          <w:highlight w:val="none"/>
          <w:u w:color="000000"/>
          <w:lang w:val="zh-TW" w:eastAsia="zh-TW"/>
        </w:rPr>
        <w:t>个</w:t>
      </w:r>
      <w:r>
        <w:rPr>
          <w:rFonts w:hint="eastAsia"/>
          <w:color w:val="auto"/>
          <w:highlight w:val="none"/>
          <w:u w:color="000000"/>
          <w:lang w:val="zh-TW"/>
        </w:rPr>
        <w:t>二</w:t>
      </w:r>
      <w:r>
        <w:rPr>
          <w:rFonts w:hint="eastAsia"/>
          <w:color w:val="auto"/>
          <w:highlight w:val="none"/>
          <w:u w:color="000000"/>
          <w:lang w:val="zh-TW" w:eastAsia="zh-TW"/>
        </w:rPr>
        <w:t>级指标和</w:t>
      </w:r>
      <w:r>
        <w:rPr>
          <w:rFonts w:hint="eastAsia"/>
          <w:color w:val="auto"/>
          <w:highlight w:val="none"/>
          <w:u w:color="000000"/>
        </w:rPr>
        <w:t>3</w:t>
      </w:r>
      <w:r>
        <w:rPr>
          <w:rFonts w:hint="eastAsia"/>
          <w:color w:val="auto"/>
          <w:highlight w:val="none"/>
          <w:u w:color="000000"/>
          <w:lang w:val="zh-TW" w:eastAsia="zh-TW"/>
        </w:rPr>
        <w:t>个</w:t>
      </w:r>
      <w:r>
        <w:rPr>
          <w:rFonts w:hint="eastAsia"/>
          <w:color w:val="auto"/>
          <w:highlight w:val="none"/>
          <w:u w:color="000000"/>
        </w:rPr>
        <w:t>三</w:t>
      </w:r>
      <w:r>
        <w:rPr>
          <w:rFonts w:hint="eastAsia"/>
          <w:color w:val="auto"/>
          <w:highlight w:val="none"/>
          <w:u w:color="000000"/>
          <w:lang w:val="zh-TW" w:eastAsia="zh-TW"/>
        </w:rPr>
        <w:t>级指标构成，权重分</w:t>
      </w:r>
      <w:r>
        <w:rPr>
          <w:rFonts w:hint="eastAsia"/>
          <w:color w:val="auto"/>
          <w:highlight w:val="none"/>
          <w:u w:color="000000"/>
        </w:rPr>
        <w:t>30</w:t>
      </w:r>
      <w:r>
        <w:rPr>
          <w:rFonts w:hint="eastAsia"/>
          <w:color w:val="auto"/>
          <w:highlight w:val="none"/>
          <w:u w:color="000000"/>
          <w:lang w:val="zh-TW" w:eastAsia="zh-TW"/>
        </w:rPr>
        <w:t>分，实际得分</w:t>
      </w:r>
      <w:r>
        <w:rPr>
          <w:rFonts w:hint="eastAsia"/>
          <w:color w:val="auto"/>
          <w:highlight w:val="none"/>
          <w:u w:color="000000"/>
        </w:rPr>
        <w:t>30</w:t>
      </w:r>
      <w:r>
        <w:rPr>
          <w:rFonts w:hint="eastAsia"/>
          <w:color w:val="auto"/>
          <w:highlight w:val="none"/>
          <w:u w:color="000000"/>
          <w:lang w:val="zh-TW" w:eastAsia="zh-TW"/>
        </w:rPr>
        <w:t>分</w:t>
      </w:r>
      <w:r>
        <w:rPr>
          <w:rFonts w:hint="eastAsia"/>
          <w:color w:val="auto"/>
          <w:highlight w:val="none"/>
          <w:u w:color="000000"/>
          <w:lang w:val="zh-TW"/>
        </w:rPr>
        <w:t>，</w:t>
      </w:r>
      <w:r>
        <w:rPr>
          <w:rFonts w:hint="eastAsia"/>
          <w:color w:val="auto"/>
          <w:highlight w:val="none"/>
          <w:u w:color="000000"/>
          <w:lang w:val="zh-TW" w:eastAsia="zh-TW"/>
        </w:rPr>
        <w:t>各指标业绩值和绩效分值如表</w:t>
      </w:r>
      <w:r>
        <w:rPr>
          <w:rFonts w:hint="eastAsia"/>
          <w:color w:val="auto"/>
          <w:highlight w:val="none"/>
          <w:u w:color="000000"/>
        </w:rPr>
        <w:t>4-4</w:t>
      </w:r>
      <w:r>
        <w:rPr>
          <w:rFonts w:hint="eastAsia"/>
          <w:color w:val="auto"/>
          <w:highlight w:val="none"/>
          <w:u w:color="000000"/>
          <w:lang w:val="zh-TW" w:eastAsia="zh-TW"/>
        </w:rPr>
        <w:t>所示</w:t>
      </w:r>
      <w:r>
        <w:rPr>
          <w:rFonts w:hint="eastAsia"/>
          <w:b/>
          <w:bCs/>
          <w:color w:val="auto"/>
          <w:highlight w:val="none"/>
          <w:u w:color="000000"/>
          <w:lang w:val="zh-TW"/>
        </w:rPr>
        <w:t>（</w:t>
      </w:r>
      <w:r>
        <w:rPr>
          <w:rFonts w:hint="eastAsia"/>
          <w:b/>
          <w:bCs/>
          <w:color w:val="auto"/>
          <w:highlight w:val="none"/>
          <w:u w:color="000000"/>
        </w:rPr>
        <w:t>详见上传的附件</w:t>
      </w:r>
      <w:r>
        <w:rPr>
          <w:rFonts w:hint="eastAsia"/>
          <w:b/>
          <w:bCs/>
          <w:color w:val="auto"/>
          <w:highlight w:val="none"/>
          <w:u w:color="000000"/>
          <w:lang w:val="zh-TW"/>
        </w:rPr>
        <w:t>）</w:t>
      </w:r>
      <w:r>
        <w:rPr>
          <w:rFonts w:hint="eastAsia"/>
          <w:color w:val="auto"/>
          <w:highlight w:val="none"/>
          <w:u w:color="000000"/>
          <w:lang w:val="zh-TW" w:eastAsia="zh-TW"/>
        </w:rPr>
        <w:t>：</w:t>
      </w:r>
    </w:p>
    <w:p>
      <w:pPr>
        <w:ind w:firstLine="562"/>
        <w:jc w:val="center"/>
        <w:rPr>
          <w:b/>
          <w:bCs/>
          <w:color w:val="auto"/>
          <w:kern w:val="0"/>
          <w:highlight w:val="none"/>
        </w:rPr>
      </w:pPr>
      <w:r>
        <w:rPr>
          <w:rFonts w:hint="eastAsia"/>
          <w:b/>
          <w:bCs/>
          <w:color w:val="auto"/>
          <w:kern w:val="0"/>
          <w:highlight w:val="none"/>
          <w:lang w:val="zh-TW" w:eastAsia="zh-TW"/>
        </w:rPr>
        <w:t>表</w:t>
      </w:r>
      <w:r>
        <w:rPr>
          <w:rFonts w:hint="eastAsia"/>
          <w:b/>
          <w:bCs/>
          <w:color w:val="auto"/>
          <w:kern w:val="0"/>
          <w:highlight w:val="none"/>
        </w:rPr>
        <w:t>4-4项目效益</w:t>
      </w:r>
      <w:r>
        <w:rPr>
          <w:rFonts w:hint="eastAsia"/>
          <w:b/>
          <w:bCs/>
          <w:color w:val="auto"/>
          <w:kern w:val="0"/>
          <w:highlight w:val="none"/>
          <w:lang w:val="zh-TW" w:eastAsia="zh-TW"/>
        </w:rPr>
        <w:t>指标及分值</w:t>
      </w:r>
      <w:r>
        <w:rPr>
          <w:rFonts w:hint="eastAsia"/>
          <w:b/>
          <w:bCs/>
          <w:color w:val="auto"/>
          <w:kern w:val="0"/>
          <w:highlight w:val="none"/>
        </w:rPr>
        <w:t>情况</w:t>
      </w:r>
    </w:p>
    <w:tbl>
      <w:tblPr>
        <w:tblStyle w:val="12"/>
        <w:tblpPr w:leftFromText="180" w:rightFromText="180" w:vertAnchor="text" w:horzAnchor="page" w:tblpX="1851" w:tblpY="211"/>
        <w:tblOverlap w:val="never"/>
        <w:tblW w:w="8372" w:type="dxa"/>
        <w:tblInd w:w="0" w:type="dxa"/>
        <w:shd w:val="clear" w:color="auto" w:fill="auto"/>
        <w:tblLayout w:type="fixed"/>
        <w:tblCellMar>
          <w:top w:w="0" w:type="dxa"/>
          <w:left w:w="0" w:type="dxa"/>
          <w:bottom w:w="0" w:type="dxa"/>
          <w:right w:w="0" w:type="dxa"/>
        </w:tblCellMar>
      </w:tblPr>
      <w:tblGrid>
        <w:gridCol w:w="685"/>
        <w:gridCol w:w="1725"/>
        <w:gridCol w:w="2744"/>
        <w:gridCol w:w="870"/>
        <w:gridCol w:w="645"/>
        <w:gridCol w:w="1050"/>
        <w:gridCol w:w="653"/>
      </w:tblGrid>
      <w:tr>
        <w:tblPrEx>
          <w:shd w:val="clear" w:color="auto" w:fill="auto"/>
          <w:tblCellMar>
            <w:top w:w="0" w:type="dxa"/>
            <w:left w:w="0" w:type="dxa"/>
            <w:bottom w:w="0" w:type="dxa"/>
            <w:right w:w="0" w:type="dxa"/>
          </w:tblCellMar>
        </w:tblPrEx>
        <w:trPr>
          <w:trHeight w:val="481" w:hRule="atLeast"/>
        </w:trPr>
        <w:tc>
          <w:tcPr>
            <w:tcW w:w="68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一级</w:t>
            </w:r>
          </w:p>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指标</w:t>
            </w:r>
          </w:p>
        </w:tc>
        <w:tc>
          <w:tcPr>
            <w:tcW w:w="172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二级指标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color w:val="auto"/>
                <w:kern w:val="0"/>
                <w:sz w:val="20"/>
                <w:szCs w:val="20"/>
                <w:highlight w:val="none"/>
              </w:rPr>
            </w:pPr>
            <w:r>
              <w:rPr>
                <w:rFonts w:hint="eastAsia"/>
                <w:color w:val="auto"/>
                <w:kern w:val="0"/>
                <w:sz w:val="20"/>
                <w:szCs w:val="20"/>
                <w:highlight w:val="none"/>
              </w:rPr>
              <w:t>三级指标</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年度指</w:t>
            </w:r>
          </w:p>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标值</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b/>
                <w:bCs/>
                <w:color w:val="auto"/>
                <w:kern w:val="0"/>
                <w:sz w:val="20"/>
                <w:szCs w:val="20"/>
                <w:highlight w:val="none"/>
              </w:rPr>
            </w:pPr>
            <w:r>
              <w:rPr>
                <w:rFonts w:hint="eastAsia"/>
                <w:b/>
                <w:bCs/>
                <w:color w:val="auto"/>
                <w:kern w:val="0"/>
                <w:sz w:val="20"/>
                <w:szCs w:val="20"/>
                <w:highlight w:val="none"/>
              </w:rPr>
              <w:t>标杆</w:t>
            </w:r>
          </w:p>
          <w:p>
            <w:pPr>
              <w:widowControl/>
              <w:snapToGrid w:val="0"/>
              <w:spacing w:line="240" w:lineRule="auto"/>
              <w:ind w:firstLine="0" w:firstLineChars="0"/>
              <w:jc w:val="center"/>
              <w:rPr>
                <w:b/>
                <w:bCs/>
                <w:color w:val="auto"/>
                <w:kern w:val="0"/>
                <w:sz w:val="20"/>
                <w:szCs w:val="20"/>
                <w:highlight w:val="none"/>
              </w:rPr>
            </w:pPr>
            <w:r>
              <w:rPr>
                <w:rFonts w:hint="eastAsia"/>
                <w:b/>
                <w:bCs/>
                <w:color w:val="auto"/>
                <w:kern w:val="0"/>
                <w:sz w:val="20"/>
                <w:szCs w:val="20"/>
                <w:highlight w:val="none"/>
              </w:rPr>
              <w:t>分值</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b/>
                <w:bCs/>
                <w:color w:val="auto"/>
                <w:kern w:val="0"/>
                <w:sz w:val="20"/>
                <w:szCs w:val="20"/>
                <w:highlight w:val="none"/>
              </w:rPr>
            </w:pPr>
            <w:r>
              <w:rPr>
                <w:rFonts w:hint="eastAsia"/>
                <w:b/>
                <w:bCs/>
                <w:color w:val="auto"/>
                <w:kern w:val="0"/>
                <w:sz w:val="20"/>
                <w:szCs w:val="20"/>
                <w:highlight w:val="none"/>
              </w:rPr>
              <w:t>全年实</w:t>
            </w:r>
          </w:p>
          <w:p>
            <w:pPr>
              <w:widowControl/>
              <w:snapToGrid w:val="0"/>
              <w:spacing w:line="240" w:lineRule="auto"/>
              <w:ind w:firstLine="0" w:firstLineChars="0"/>
              <w:jc w:val="center"/>
              <w:rPr>
                <w:b/>
                <w:bCs/>
                <w:color w:val="auto"/>
                <w:kern w:val="0"/>
                <w:sz w:val="20"/>
                <w:szCs w:val="20"/>
                <w:highlight w:val="none"/>
              </w:rPr>
            </w:pPr>
            <w:r>
              <w:rPr>
                <w:rFonts w:hint="eastAsia"/>
                <w:b/>
                <w:bCs/>
                <w:color w:val="auto"/>
                <w:kern w:val="0"/>
                <w:sz w:val="20"/>
                <w:szCs w:val="20"/>
                <w:highlight w:val="none"/>
              </w:rPr>
              <w:t>际完成值</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b/>
                <w:bCs/>
                <w:color w:val="auto"/>
                <w:kern w:val="0"/>
                <w:sz w:val="20"/>
                <w:szCs w:val="20"/>
                <w:highlight w:val="none"/>
              </w:rPr>
            </w:pPr>
            <w:r>
              <w:rPr>
                <w:rFonts w:hint="eastAsia"/>
                <w:b/>
                <w:bCs/>
                <w:color w:val="auto"/>
                <w:kern w:val="0"/>
                <w:sz w:val="20"/>
                <w:szCs w:val="20"/>
                <w:highlight w:val="none"/>
              </w:rPr>
              <w:t>指标</w:t>
            </w:r>
          </w:p>
          <w:p>
            <w:pPr>
              <w:widowControl/>
              <w:snapToGrid w:val="0"/>
              <w:spacing w:line="240" w:lineRule="auto"/>
              <w:ind w:firstLine="0" w:firstLineChars="0"/>
              <w:jc w:val="center"/>
              <w:rPr>
                <w:b/>
                <w:bCs/>
                <w:color w:val="auto"/>
                <w:kern w:val="0"/>
                <w:sz w:val="20"/>
                <w:szCs w:val="20"/>
                <w:highlight w:val="none"/>
              </w:rPr>
            </w:pPr>
            <w:r>
              <w:rPr>
                <w:rFonts w:hint="eastAsia"/>
                <w:b/>
                <w:bCs/>
                <w:color w:val="auto"/>
                <w:kern w:val="0"/>
                <w:sz w:val="20"/>
                <w:szCs w:val="20"/>
                <w:highlight w:val="none"/>
              </w:rPr>
              <w:t>得分</w:t>
            </w:r>
          </w:p>
        </w:tc>
      </w:tr>
      <w:tr>
        <w:tblPrEx>
          <w:shd w:val="clear" w:color="auto" w:fill="auto"/>
          <w:tblCellMar>
            <w:top w:w="0" w:type="dxa"/>
            <w:left w:w="0" w:type="dxa"/>
            <w:bottom w:w="0" w:type="dxa"/>
            <w:right w:w="0" w:type="dxa"/>
          </w:tblCellMar>
        </w:tblPrEx>
        <w:trPr>
          <w:trHeight w:val="541" w:hRule="atLeast"/>
        </w:trPr>
        <w:tc>
          <w:tcPr>
            <w:tcW w:w="685"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效益</w:t>
            </w:r>
          </w:p>
        </w:tc>
        <w:tc>
          <w:tcPr>
            <w:tcW w:w="172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经济效益指标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color w:val="auto"/>
                <w:kern w:val="0"/>
                <w:sz w:val="20"/>
                <w:szCs w:val="20"/>
                <w:highlight w:val="none"/>
              </w:rPr>
            </w:pPr>
            <w:r>
              <w:rPr>
                <w:rFonts w:hint="eastAsia"/>
                <w:color w:val="auto"/>
                <w:kern w:val="0"/>
                <w:sz w:val="20"/>
                <w:szCs w:val="20"/>
                <w:highlight w:val="none"/>
              </w:rPr>
              <w:t>保障幼儿园各项工作平稳进行</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保障</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15</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400"/>
              <w:textAlignment w:val="center"/>
              <w:rPr>
                <w:color w:val="auto"/>
                <w:kern w:val="0"/>
                <w:sz w:val="20"/>
                <w:szCs w:val="20"/>
                <w:highlight w:val="none"/>
              </w:rPr>
            </w:pPr>
            <w:r>
              <w:rPr>
                <w:rFonts w:hint="eastAsia"/>
                <w:color w:val="auto"/>
                <w:kern w:val="0"/>
                <w:sz w:val="20"/>
                <w:szCs w:val="20"/>
                <w:highlight w:val="none"/>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15</w:t>
            </w:r>
          </w:p>
        </w:tc>
      </w:tr>
      <w:tr>
        <w:tblPrEx>
          <w:tblCellMar>
            <w:top w:w="0" w:type="dxa"/>
            <w:left w:w="0" w:type="dxa"/>
            <w:bottom w:w="0" w:type="dxa"/>
            <w:right w:w="0" w:type="dxa"/>
          </w:tblCellMar>
        </w:tblPrEx>
        <w:trPr>
          <w:trHeight w:val="612" w:hRule="atLeast"/>
        </w:trPr>
        <w:tc>
          <w:tcPr>
            <w:tcW w:w="68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auto"/>
                <w:kern w:val="0"/>
                <w:sz w:val="20"/>
                <w:szCs w:val="20"/>
                <w:highlight w:val="none"/>
              </w:rPr>
            </w:pPr>
          </w:p>
        </w:tc>
        <w:tc>
          <w:tcPr>
            <w:tcW w:w="172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社会效益指标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color w:val="auto"/>
                <w:kern w:val="0"/>
                <w:sz w:val="20"/>
                <w:szCs w:val="20"/>
                <w:highlight w:val="none"/>
              </w:rPr>
            </w:pPr>
            <w:r>
              <w:rPr>
                <w:rFonts w:hint="eastAsia"/>
                <w:color w:val="auto"/>
                <w:kern w:val="0"/>
                <w:sz w:val="20"/>
                <w:szCs w:val="20"/>
                <w:highlight w:val="none"/>
              </w:rPr>
              <w:t>校园环境和条件进一步改善</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改善</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15</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400"/>
              <w:textAlignment w:val="center"/>
              <w:rPr>
                <w:color w:val="auto"/>
                <w:kern w:val="0"/>
                <w:sz w:val="20"/>
                <w:szCs w:val="20"/>
                <w:highlight w:val="none"/>
              </w:rPr>
            </w:pPr>
            <w:r>
              <w:rPr>
                <w:rFonts w:hint="eastAsia"/>
                <w:color w:val="auto"/>
                <w:kern w:val="0"/>
                <w:sz w:val="20"/>
                <w:szCs w:val="20"/>
                <w:highlight w:val="none"/>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15</w:t>
            </w:r>
          </w:p>
        </w:tc>
      </w:tr>
      <w:tr>
        <w:tblPrEx>
          <w:tblCellMar>
            <w:top w:w="0" w:type="dxa"/>
            <w:left w:w="0" w:type="dxa"/>
            <w:bottom w:w="0" w:type="dxa"/>
            <w:right w:w="0" w:type="dxa"/>
          </w:tblCellMar>
        </w:tblPrEx>
        <w:trPr>
          <w:trHeight w:val="612" w:hRule="atLeast"/>
        </w:trPr>
        <w:tc>
          <w:tcPr>
            <w:tcW w:w="685" w:type="dxa"/>
            <w:tcBorders>
              <w:left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auto"/>
                <w:kern w:val="0"/>
                <w:sz w:val="20"/>
                <w:szCs w:val="20"/>
                <w:highlight w:val="none"/>
              </w:rPr>
            </w:pPr>
          </w:p>
        </w:tc>
        <w:tc>
          <w:tcPr>
            <w:tcW w:w="172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满意度指标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center"/>
              <w:textAlignment w:val="center"/>
              <w:rPr>
                <w:color w:val="auto"/>
                <w:kern w:val="0"/>
                <w:sz w:val="20"/>
                <w:szCs w:val="20"/>
                <w:highlight w:val="none"/>
              </w:rPr>
            </w:pPr>
            <w:r>
              <w:rPr>
                <w:rFonts w:hint="eastAsia"/>
                <w:color w:val="auto"/>
                <w:kern w:val="0"/>
                <w:sz w:val="20"/>
                <w:szCs w:val="20"/>
                <w:highlight w:val="none"/>
              </w:rPr>
              <w:t>师生满意</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95%</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400"/>
              <w:textAlignment w:val="center"/>
              <w:rPr>
                <w:color w:val="auto"/>
                <w:kern w:val="0"/>
                <w:sz w:val="20"/>
                <w:szCs w:val="20"/>
                <w:highlight w:val="none"/>
              </w:rPr>
            </w:pPr>
            <w:r>
              <w:rPr>
                <w:rFonts w:hint="eastAsia"/>
                <w:color w:val="auto"/>
                <w:kern w:val="0"/>
                <w:sz w:val="20"/>
                <w:szCs w:val="20"/>
                <w:highlight w:val="none"/>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10</w:t>
            </w:r>
          </w:p>
        </w:tc>
      </w:tr>
      <w:tr>
        <w:tblPrEx>
          <w:tblCellMar>
            <w:top w:w="0" w:type="dxa"/>
            <w:left w:w="0" w:type="dxa"/>
            <w:bottom w:w="0" w:type="dxa"/>
            <w:right w:w="0" w:type="dxa"/>
          </w:tblCellMar>
        </w:tblPrEx>
        <w:trPr>
          <w:trHeight w:val="392" w:hRule="atLeast"/>
        </w:trPr>
        <w:tc>
          <w:tcPr>
            <w:tcW w:w="602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合计</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40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400"/>
              <w:jc w:val="center"/>
              <w:textAlignment w:val="center"/>
              <w:rPr>
                <w:color w:val="auto"/>
                <w:kern w:val="0"/>
                <w:sz w:val="20"/>
                <w:szCs w:val="20"/>
                <w:highlight w:val="none"/>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40</w:t>
            </w:r>
          </w:p>
        </w:tc>
      </w:tr>
    </w:tbl>
    <w:p>
      <w:pPr>
        <w:ind w:firstLine="562"/>
        <w:outlineLvl w:val="2"/>
        <w:rPr>
          <w:b/>
          <w:bCs/>
          <w:color w:val="auto"/>
          <w:highlight w:val="none"/>
        </w:rPr>
      </w:pPr>
      <w:bookmarkStart w:id="74" w:name="_Toc8010"/>
      <w:r>
        <w:rPr>
          <w:rFonts w:hint="eastAsia"/>
          <w:b/>
          <w:bCs/>
          <w:color w:val="auto"/>
          <w:highlight w:val="none"/>
        </w:rPr>
        <w:t>1.经济效益指标</w:t>
      </w:r>
      <w:bookmarkEnd w:id="74"/>
    </w:p>
    <w:p>
      <w:pPr>
        <w:ind w:firstLine="560"/>
        <w:rPr>
          <w:color w:val="auto"/>
          <w:highlight w:val="none"/>
        </w:rPr>
      </w:pPr>
      <w:r>
        <w:rPr>
          <w:rFonts w:hint="eastAsia"/>
          <w:color w:val="auto"/>
          <w:highlight w:val="none"/>
        </w:rPr>
        <w:t>“保障幼儿园各项工作平稳进行”指标，预期目标值为保障，实际完成为保障。实际完成率 100%；</w:t>
      </w:r>
    </w:p>
    <w:p>
      <w:pPr>
        <w:ind w:firstLine="560"/>
        <w:rPr>
          <w:color w:val="auto"/>
          <w:highlight w:val="none"/>
        </w:rPr>
      </w:pPr>
      <w:r>
        <w:rPr>
          <w:rFonts w:hint="eastAsia"/>
          <w:color w:val="auto"/>
          <w:highlight w:val="none"/>
        </w:rPr>
        <w:t>通过项目的实施，幼儿园环境和条件得到进一步改善，幼儿园各项工作处于稳步推进。</w:t>
      </w:r>
    </w:p>
    <w:p>
      <w:pPr>
        <w:ind w:firstLine="562"/>
        <w:rPr>
          <w:b/>
          <w:bCs/>
          <w:color w:val="auto"/>
          <w:highlight w:val="none"/>
        </w:rPr>
      </w:pPr>
      <w:r>
        <w:rPr>
          <w:rFonts w:hint="eastAsia"/>
          <w:b/>
          <w:bCs/>
          <w:color w:val="auto"/>
          <w:highlight w:val="none"/>
        </w:rPr>
        <w:t>综上，该项指标满分15分，得分15分。</w:t>
      </w:r>
    </w:p>
    <w:p>
      <w:pPr>
        <w:ind w:firstLine="562"/>
        <w:rPr>
          <w:b/>
          <w:bCs/>
          <w:color w:val="auto"/>
          <w:highlight w:val="none"/>
        </w:rPr>
      </w:pPr>
      <w:bookmarkStart w:id="75" w:name="_Toc27006"/>
      <w:r>
        <w:rPr>
          <w:rFonts w:hint="eastAsia"/>
          <w:b/>
          <w:bCs/>
          <w:color w:val="auto"/>
          <w:highlight w:val="none"/>
        </w:rPr>
        <w:t>2.社会效益指标</w:t>
      </w:r>
      <w:bookmarkEnd w:id="75"/>
    </w:p>
    <w:p>
      <w:pPr>
        <w:ind w:firstLine="560"/>
        <w:rPr>
          <w:color w:val="auto"/>
          <w:highlight w:val="none"/>
        </w:rPr>
      </w:pPr>
      <w:r>
        <w:rPr>
          <w:rFonts w:hint="eastAsia"/>
          <w:color w:val="auto"/>
          <w:highlight w:val="none"/>
        </w:rPr>
        <w:t>“校园环境和条件进一步改善”指标，预期目标值为改善，实际完成为改善。实际完成率 100%；</w:t>
      </w:r>
    </w:p>
    <w:p>
      <w:pPr>
        <w:ind w:firstLine="560"/>
        <w:rPr>
          <w:color w:val="auto"/>
          <w:highlight w:val="none"/>
        </w:rPr>
      </w:pPr>
      <w:r>
        <w:rPr>
          <w:rFonts w:hint="eastAsia"/>
          <w:color w:val="auto"/>
          <w:highlight w:val="none"/>
        </w:rPr>
        <w:t xml:space="preserve">通过项目的实施，幼儿园环境和条件得到进一步改善，保障幼儿身心健康。 </w:t>
      </w:r>
    </w:p>
    <w:p>
      <w:pPr>
        <w:ind w:firstLine="562"/>
        <w:rPr>
          <w:b/>
          <w:bCs/>
          <w:color w:val="auto"/>
          <w:highlight w:val="none"/>
        </w:rPr>
      </w:pPr>
      <w:r>
        <w:rPr>
          <w:rFonts w:hint="eastAsia"/>
          <w:b/>
          <w:bCs/>
          <w:color w:val="auto"/>
          <w:highlight w:val="none"/>
        </w:rPr>
        <w:t>综上，该项指标满分15分，得分15分。</w:t>
      </w:r>
    </w:p>
    <w:p>
      <w:pPr>
        <w:ind w:firstLine="562"/>
        <w:rPr>
          <w:b/>
          <w:bCs/>
          <w:color w:val="auto"/>
          <w:highlight w:val="none"/>
        </w:rPr>
      </w:pPr>
      <w:r>
        <w:rPr>
          <w:rFonts w:hint="eastAsia"/>
          <w:b/>
          <w:bCs/>
          <w:color w:val="auto"/>
          <w:highlight w:val="none"/>
        </w:rPr>
        <w:t>3.生态效益指标</w:t>
      </w:r>
    </w:p>
    <w:p>
      <w:pPr>
        <w:ind w:firstLine="560"/>
        <w:rPr>
          <w:color w:val="auto"/>
          <w:highlight w:val="none"/>
        </w:rPr>
      </w:pPr>
      <w:r>
        <w:rPr>
          <w:rFonts w:hint="eastAsia"/>
          <w:color w:val="auto"/>
          <w:highlight w:val="none"/>
        </w:rPr>
        <w:t xml:space="preserve">本项目不涉及生态效益指标 </w:t>
      </w:r>
    </w:p>
    <w:p>
      <w:pPr>
        <w:ind w:left="560" w:leftChars="200" w:firstLine="0" w:firstLineChars="0"/>
        <w:rPr>
          <w:b/>
          <w:bCs/>
          <w:color w:val="auto"/>
          <w:highlight w:val="none"/>
        </w:rPr>
      </w:pPr>
      <w:r>
        <w:rPr>
          <w:rFonts w:hint="eastAsia"/>
          <w:b/>
          <w:bCs/>
          <w:color w:val="auto"/>
          <w:highlight w:val="none"/>
        </w:rPr>
        <w:t>4.可持续影响指标</w:t>
      </w:r>
    </w:p>
    <w:p>
      <w:pPr>
        <w:ind w:left="560" w:leftChars="200" w:firstLine="0" w:firstLineChars="0"/>
        <w:rPr>
          <w:color w:val="auto"/>
          <w:highlight w:val="none"/>
        </w:rPr>
      </w:pPr>
      <w:r>
        <w:rPr>
          <w:rFonts w:hint="eastAsia"/>
          <w:color w:val="auto"/>
          <w:highlight w:val="none"/>
        </w:rPr>
        <w:t>本项目不涉及可持续影响指标</w:t>
      </w:r>
    </w:p>
    <w:p>
      <w:pPr>
        <w:ind w:firstLine="562"/>
        <w:rPr>
          <w:b/>
          <w:bCs/>
          <w:color w:val="auto"/>
          <w:highlight w:val="none"/>
        </w:rPr>
      </w:pPr>
      <w:r>
        <w:rPr>
          <w:rFonts w:hint="eastAsia"/>
          <w:b/>
          <w:bCs/>
          <w:color w:val="auto"/>
          <w:highlight w:val="none"/>
        </w:rPr>
        <w:t>5.满意度指标</w:t>
      </w:r>
    </w:p>
    <w:p>
      <w:pPr>
        <w:ind w:firstLine="560"/>
        <w:rPr>
          <w:color w:val="auto"/>
          <w:highlight w:val="none"/>
        </w:rPr>
      </w:pPr>
      <w:r>
        <w:rPr>
          <w:color w:val="auto"/>
          <w:highlight w:val="none"/>
        </w:rPr>
        <w:t>“</w:t>
      </w:r>
      <w:r>
        <w:rPr>
          <w:rFonts w:hint="eastAsia"/>
          <w:color w:val="auto"/>
          <w:highlight w:val="none"/>
        </w:rPr>
        <w:t>师生满意</w:t>
      </w:r>
      <w:r>
        <w:rPr>
          <w:color w:val="auto"/>
          <w:highlight w:val="none"/>
        </w:rPr>
        <w:t>”</w:t>
      </w:r>
      <w:r>
        <w:rPr>
          <w:rFonts w:hint="eastAsia"/>
          <w:color w:val="auto"/>
          <w:highlight w:val="none"/>
        </w:rPr>
        <w:t>指标，预期目标值为95%，实际完成为100%。实际完成率 100%；</w:t>
      </w:r>
    </w:p>
    <w:p>
      <w:pPr>
        <w:pStyle w:val="2"/>
        <w:spacing w:line="360" w:lineRule="auto"/>
        <w:ind w:firstLine="643"/>
        <w:rPr>
          <w:rFonts w:ascii="宋体" w:hAnsi="宋体" w:eastAsia="宋体"/>
          <w:b/>
          <w:bCs/>
          <w:color w:val="auto"/>
          <w:highlight w:val="none"/>
        </w:rPr>
      </w:pPr>
      <w:bookmarkStart w:id="76" w:name="_Toc19962"/>
      <w:r>
        <w:rPr>
          <w:rFonts w:hint="eastAsia" w:ascii="宋体" w:hAnsi="宋体" w:eastAsia="宋体"/>
          <w:b/>
          <w:bCs/>
          <w:color w:val="auto"/>
          <w:highlight w:val="none"/>
        </w:rPr>
        <w:t>五、预算执行进度与指标偏差</w:t>
      </w:r>
      <w:bookmarkEnd w:id="76"/>
    </w:p>
    <w:p>
      <w:pPr>
        <w:adjustRightInd w:val="0"/>
        <w:snapToGrid w:val="0"/>
        <w:ind w:firstLine="560"/>
        <w:rPr>
          <w:rFonts w:ascii="仿宋_GB2312" w:hAnsi="仿宋_GB2312" w:cs="仿宋_GB2312"/>
          <w:color w:val="auto"/>
          <w:highlight w:val="none"/>
        </w:rPr>
      </w:pPr>
      <w:r>
        <w:rPr>
          <w:rFonts w:hint="eastAsia" w:cs="仿宋_GB2312"/>
          <w:color w:val="auto"/>
          <w:highlight w:val="none"/>
        </w:rPr>
        <w:t>该项目预算资金总额为</w:t>
      </w:r>
      <w:r>
        <w:rPr>
          <w:rFonts w:hint="eastAsia"/>
          <w:color w:val="auto"/>
          <w:highlight w:val="none"/>
        </w:rPr>
        <w:t>19.69</w:t>
      </w:r>
      <w:r>
        <w:rPr>
          <w:rFonts w:hint="eastAsia" w:cs="仿宋_GB2312"/>
          <w:color w:val="auto"/>
          <w:highlight w:val="none"/>
        </w:rPr>
        <w:t>万元，全年执行数为</w:t>
      </w:r>
      <w:r>
        <w:rPr>
          <w:rFonts w:hint="eastAsia"/>
          <w:color w:val="auto"/>
          <w:highlight w:val="none"/>
        </w:rPr>
        <w:t>19.69</w:t>
      </w:r>
      <w:r>
        <w:rPr>
          <w:rFonts w:hint="eastAsia" w:cs="仿宋_GB2312"/>
          <w:color w:val="auto"/>
          <w:highlight w:val="none"/>
        </w:rPr>
        <w:t>万元，预算执行率为</w:t>
      </w:r>
      <w:r>
        <w:rPr>
          <w:rFonts w:hint="eastAsia"/>
          <w:color w:val="auto"/>
          <w:highlight w:val="none"/>
        </w:rPr>
        <w:t>100</w:t>
      </w:r>
      <w:r>
        <w:rPr>
          <w:rFonts w:hint="eastAsia" w:cs="仿宋_GB2312"/>
          <w:color w:val="auto"/>
          <w:highlight w:val="none"/>
        </w:rPr>
        <w:t>%，总体完成率为</w:t>
      </w:r>
      <w:r>
        <w:rPr>
          <w:rFonts w:hint="eastAsia"/>
          <w:color w:val="auto"/>
          <w:highlight w:val="none"/>
        </w:rPr>
        <w:t>100</w:t>
      </w:r>
      <w:r>
        <w:rPr>
          <w:rFonts w:hint="eastAsia" w:cs="仿宋_GB2312"/>
          <w:color w:val="auto"/>
          <w:highlight w:val="none"/>
          <w:lang w:val="zh-TW" w:eastAsia="zh-TW"/>
        </w:rPr>
        <w:t>%。</w:t>
      </w:r>
      <w:r>
        <w:rPr>
          <w:rFonts w:hint="eastAsia" w:cs="仿宋_GB2312"/>
          <w:color w:val="auto"/>
          <w:highlight w:val="none"/>
        </w:rPr>
        <w:t>预算执行率与总体完成率之间的偏差值为0%，无偏差</w:t>
      </w:r>
      <w:r>
        <w:rPr>
          <w:rFonts w:hint="eastAsia" w:ascii="仿宋_GB2312" w:hAnsi="仿宋_GB2312" w:cs="仿宋_GB2312"/>
          <w:color w:val="auto"/>
          <w:highlight w:val="none"/>
        </w:rPr>
        <w:t>。</w:t>
      </w:r>
    </w:p>
    <w:p>
      <w:pPr>
        <w:pStyle w:val="2"/>
        <w:spacing w:line="360" w:lineRule="auto"/>
        <w:ind w:firstLine="643"/>
        <w:rPr>
          <w:rFonts w:ascii="宋体" w:hAnsi="宋体" w:eastAsia="宋体"/>
          <w:b/>
          <w:bCs/>
          <w:color w:val="auto"/>
          <w:highlight w:val="none"/>
        </w:rPr>
      </w:pPr>
      <w:bookmarkStart w:id="77" w:name="_Toc29934"/>
      <w:r>
        <w:rPr>
          <w:rFonts w:hint="eastAsia" w:ascii="宋体" w:hAnsi="宋体" w:eastAsia="宋体"/>
          <w:b/>
          <w:bCs/>
          <w:color w:val="auto"/>
          <w:highlight w:val="none"/>
        </w:rPr>
        <w:t>六、主要经验及做法、存在的问题及原因分析</w:t>
      </w:r>
      <w:bookmarkEnd w:id="77"/>
    </w:p>
    <w:p>
      <w:pPr>
        <w:ind w:left="560" w:firstLine="0" w:firstLineChars="0"/>
        <w:outlineLvl w:val="1"/>
        <w:rPr>
          <w:b/>
          <w:bCs/>
          <w:color w:val="auto"/>
          <w:highlight w:val="none"/>
        </w:rPr>
      </w:pPr>
      <w:bookmarkStart w:id="78" w:name="_Toc13160"/>
      <w:bookmarkStart w:id="79" w:name="_Toc1921"/>
      <w:bookmarkStart w:id="80" w:name="_Toc28290"/>
      <w:r>
        <w:rPr>
          <w:rFonts w:hint="eastAsia"/>
          <w:b/>
          <w:bCs/>
          <w:color w:val="auto"/>
          <w:highlight w:val="none"/>
        </w:rPr>
        <w:t>（一）主要经验及做法</w:t>
      </w:r>
      <w:bookmarkEnd w:id="78"/>
    </w:p>
    <w:p>
      <w:pPr>
        <w:ind w:firstLine="560"/>
        <w:rPr>
          <w:color w:val="auto"/>
          <w:highlight w:val="none"/>
        </w:rPr>
      </w:pPr>
      <w:r>
        <w:rPr>
          <w:rFonts w:hint="eastAsia"/>
          <w:color w:val="auto"/>
          <w:highlight w:val="none"/>
        </w:rPr>
        <w:t>昌州财教【2022】82号提前下达2023年新疆西藏地区特殊教育补助资金（农村学前免费保障资金）、昌州财教【2022】80号 2023年自治区教育项目资金（不含直达）项目2023年预算数为19.69万元，截至2023年12月31日共支出19.69万元，预算执行率为100%。</w:t>
      </w:r>
    </w:p>
    <w:p>
      <w:pPr>
        <w:ind w:firstLine="560"/>
        <w:rPr>
          <w:color w:val="auto"/>
          <w:highlight w:val="none"/>
        </w:rPr>
      </w:pPr>
      <w:r>
        <w:rPr>
          <w:rFonts w:hint="eastAsia"/>
          <w:color w:val="auto"/>
          <w:highlight w:val="none"/>
        </w:rPr>
        <w:t>阜康市九运街镇中心幼儿园建立健全了预算管理规章制度，各部门严格按照预算编制的原则和要求做好当年预算编制工作，在预算绩效管理工作中，做到合理安排各项资金，重点保障基本支出，按轻重缓急顺序原则，优先安排了阜康市九运街镇中心幼儿园事业发展中关系民生与稳定的项目，切实优化资源配置，提高了资金使用的效率和效果。</w:t>
      </w:r>
    </w:p>
    <w:bookmarkEnd w:id="79"/>
    <w:bookmarkEnd w:id="80"/>
    <w:p>
      <w:pPr>
        <w:ind w:firstLine="562"/>
        <w:outlineLvl w:val="1"/>
        <w:rPr>
          <w:b/>
          <w:bCs/>
          <w:color w:val="auto"/>
          <w:highlight w:val="none"/>
        </w:rPr>
      </w:pPr>
      <w:bookmarkStart w:id="81" w:name="_Toc9582"/>
      <w:r>
        <w:rPr>
          <w:rFonts w:hint="eastAsia"/>
          <w:b/>
          <w:bCs/>
          <w:color w:val="auto"/>
          <w:highlight w:val="none"/>
        </w:rPr>
        <w:t>（二）存在的问题及原因分析</w:t>
      </w:r>
      <w:bookmarkEnd w:id="81"/>
    </w:p>
    <w:p>
      <w:pPr>
        <w:ind w:firstLine="560"/>
        <w:rPr>
          <w:color w:val="auto"/>
          <w:highlight w:val="none"/>
        </w:rPr>
      </w:pPr>
      <w:bookmarkStart w:id="82" w:name="_Toc5230"/>
      <w:r>
        <w:rPr>
          <w:rFonts w:hint="eastAsia"/>
          <w:color w:val="auto"/>
          <w:highlight w:val="none"/>
        </w:rPr>
        <w:t>1.在项目实施期间部分业务人员未能全面深入认识理解项目管理工作的意义。项目管理经验不足，项目管理工作有待进一步落实。</w:t>
      </w:r>
    </w:p>
    <w:p>
      <w:pPr>
        <w:ind w:firstLine="560"/>
        <w:rPr>
          <w:color w:val="auto"/>
          <w:highlight w:val="none"/>
        </w:rPr>
      </w:pPr>
      <w:r>
        <w:rPr>
          <w:rFonts w:hint="eastAsia"/>
          <w:color w:val="auto"/>
          <w:highlight w:val="none"/>
        </w:rPr>
        <w:t>2.因年初预算数据不够清晰明确到明细科目，使得整个年度财务核算及审核流程不准确清晰。</w:t>
      </w:r>
    </w:p>
    <w:p>
      <w:pPr>
        <w:pStyle w:val="2"/>
        <w:spacing w:line="360" w:lineRule="auto"/>
        <w:ind w:firstLine="643"/>
        <w:rPr>
          <w:rFonts w:ascii="宋体" w:hAnsi="宋体" w:eastAsia="宋体"/>
          <w:b/>
          <w:bCs/>
          <w:color w:val="auto"/>
          <w:highlight w:val="none"/>
        </w:rPr>
      </w:pPr>
      <w:r>
        <w:rPr>
          <w:rFonts w:hint="eastAsia" w:ascii="宋体" w:hAnsi="宋体" w:eastAsia="宋体"/>
          <w:b/>
          <w:bCs/>
          <w:color w:val="auto"/>
          <w:highlight w:val="none"/>
        </w:rPr>
        <w:t>七、有关建议</w:t>
      </w:r>
      <w:bookmarkEnd w:id="82"/>
    </w:p>
    <w:p>
      <w:pPr>
        <w:ind w:firstLine="560"/>
        <w:rPr>
          <w:color w:val="auto"/>
          <w:highlight w:val="none"/>
        </w:rPr>
      </w:pPr>
      <w:r>
        <w:rPr>
          <w:rFonts w:hint="eastAsia"/>
          <w:color w:val="auto"/>
          <w:highlight w:val="none"/>
        </w:rPr>
        <w:t>（一）加强项目管理，健全单位项目管理制度体系。 加大项目管理人员的业务培训，确保项目能够顺利实施。</w:t>
      </w:r>
    </w:p>
    <w:p>
      <w:pPr>
        <w:ind w:firstLine="560"/>
        <w:rPr>
          <w:color w:val="auto"/>
          <w:highlight w:val="none"/>
        </w:rPr>
      </w:pPr>
      <w:r>
        <w:rPr>
          <w:rFonts w:hint="eastAsia"/>
          <w:color w:val="auto"/>
          <w:highlight w:val="none"/>
        </w:rPr>
        <w:t>（二）加强财务人员业务培训，在年初预算时及时与各科室联系，将年初预算数据填写清晰，确保财务支付审核程序顺利进行。。</w:t>
      </w:r>
    </w:p>
    <w:p>
      <w:pPr>
        <w:pStyle w:val="2"/>
        <w:spacing w:line="360" w:lineRule="auto"/>
        <w:ind w:firstLine="643"/>
        <w:rPr>
          <w:rFonts w:ascii="宋体" w:hAnsi="宋体" w:eastAsia="宋体"/>
          <w:b/>
          <w:bCs/>
          <w:color w:val="auto"/>
          <w:highlight w:val="none"/>
        </w:rPr>
      </w:pPr>
      <w:bookmarkStart w:id="83" w:name="_Toc15618"/>
      <w:r>
        <w:rPr>
          <w:rFonts w:hint="eastAsia" w:ascii="宋体" w:hAnsi="宋体" w:eastAsia="宋体"/>
          <w:b/>
          <w:bCs/>
          <w:color w:val="auto"/>
          <w:highlight w:val="none"/>
        </w:rPr>
        <w:t>八、其他需要说明的问题</w:t>
      </w:r>
      <w:bookmarkEnd w:id="83"/>
    </w:p>
    <w:p>
      <w:pPr>
        <w:ind w:firstLine="560"/>
        <w:rPr>
          <w:color w:val="auto"/>
          <w:highlight w:val="none"/>
        </w:rPr>
      </w:pPr>
      <w:r>
        <w:rPr>
          <w:rFonts w:hint="eastAsia"/>
          <w:color w:val="auto"/>
          <w:highlight w:val="none"/>
        </w:rPr>
        <w:t>无其他需要说明的问题。</w:t>
      </w:r>
      <w:bookmarkStart w:id="84" w:name="_Toc11349"/>
    </w:p>
    <w:p>
      <w:pPr>
        <w:ind w:firstLine="562"/>
        <w:rPr>
          <w:b/>
          <w:bCs/>
          <w:color w:val="auto"/>
          <w:highlight w:val="none"/>
        </w:rPr>
      </w:pPr>
    </w:p>
    <w:p>
      <w:pPr>
        <w:ind w:firstLine="562"/>
        <w:rPr>
          <w:b/>
          <w:bCs/>
          <w:color w:val="auto"/>
          <w:highlight w:val="none"/>
        </w:rPr>
      </w:pPr>
    </w:p>
    <w:p>
      <w:pPr>
        <w:ind w:firstLine="562"/>
        <w:rPr>
          <w:b/>
          <w:bCs/>
          <w:color w:val="auto"/>
          <w:highlight w:val="none"/>
        </w:rPr>
      </w:pPr>
    </w:p>
    <w:p>
      <w:pPr>
        <w:ind w:firstLine="0" w:firstLineChars="0"/>
        <w:rPr>
          <w:b/>
          <w:bCs/>
          <w:color w:val="auto"/>
          <w:highlight w:val="none"/>
        </w:rPr>
        <w:sectPr>
          <w:footerReference r:id="rId11" w:type="default"/>
          <w:pgSz w:w="11906" w:h="16838"/>
          <w:pgMar w:top="1440" w:right="1800" w:bottom="1440" w:left="1800" w:header="737" w:footer="851" w:gutter="0"/>
          <w:cols w:space="720" w:num="1"/>
          <w:docGrid w:type="lines" w:linePitch="408" w:charSpace="0"/>
        </w:sectPr>
      </w:pPr>
    </w:p>
    <w:p>
      <w:pPr>
        <w:ind w:firstLine="0" w:firstLineChars="0"/>
        <w:rPr>
          <w:b/>
          <w:bCs/>
          <w:color w:val="auto"/>
          <w:sz w:val="32"/>
          <w:szCs w:val="32"/>
          <w:highlight w:val="none"/>
        </w:rPr>
      </w:pPr>
      <w:r>
        <w:rPr>
          <w:rFonts w:hint="eastAsia"/>
          <w:b/>
          <w:bCs/>
          <w:color w:val="auto"/>
          <w:sz w:val="32"/>
          <w:szCs w:val="32"/>
          <w:highlight w:val="none"/>
        </w:rPr>
        <w:t>附件一、项目支出绩效自评表</w:t>
      </w:r>
    </w:p>
    <w:tbl>
      <w:tblPr>
        <w:tblStyle w:val="12"/>
        <w:tblW w:w="4923"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698"/>
        <w:gridCol w:w="699"/>
        <w:gridCol w:w="915"/>
        <w:gridCol w:w="1392"/>
        <w:gridCol w:w="1107"/>
        <w:gridCol w:w="925"/>
        <w:gridCol w:w="781"/>
        <w:gridCol w:w="868"/>
        <w:gridCol w:w="1001"/>
        <w:gridCol w:w="939"/>
        <w:gridCol w:w="1067"/>
        <w:gridCol w:w="887"/>
        <w:gridCol w:w="940"/>
        <w:gridCol w:w="17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99" w:hRule="atLeast"/>
        </w:trPr>
        <w:tc>
          <w:tcPr>
            <w:tcW w:w="13957" w:type="dxa"/>
            <w:gridSpan w:val="14"/>
            <w:tcBorders>
              <w:top w:val="nil"/>
              <w:left w:val="nil"/>
              <w:bottom w:val="nil"/>
              <w:right w:val="nil"/>
            </w:tcBorders>
            <w:shd w:val="clear" w:color="auto" w:fill="auto"/>
            <w:vAlign w:val="center"/>
          </w:tcPr>
          <w:p>
            <w:pPr>
              <w:keepNext w:val="0"/>
              <w:keepLines w:val="0"/>
              <w:widowControl/>
              <w:suppressLineNumbers w:val="0"/>
              <w:ind w:firstLine="803" w:firstLineChars="200"/>
              <w:jc w:val="center"/>
              <w:textAlignment w:val="center"/>
              <w:rPr>
                <w:rFonts w:ascii="华文中宋" w:hAnsi="华文中宋" w:eastAsia="华文中宋" w:cs="华文中宋"/>
                <w:b/>
                <w:bCs/>
                <w:i w:val="0"/>
                <w:iCs w:val="0"/>
                <w:color w:val="000000"/>
                <w:sz w:val="40"/>
                <w:szCs w:val="40"/>
                <w:u w:val="none"/>
              </w:rPr>
            </w:pPr>
            <w:r>
              <w:rPr>
                <w:rFonts w:hint="eastAsia" w:ascii="华文中宋" w:hAnsi="华文中宋" w:eastAsia="华文中宋" w:cs="华文中宋"/>
                <w:b/>
                <w:bCs/>
                <w:i w:val="0"/>
                <w:iCs w:val="0"/>
                <w:color w:val="000000"/>
                <w:kern w:val="0"/>
                <w:sz w:val="40"/>
                <w:szCs w:val="40"/>
                <w:u w:val="none"/>
                <w:lang w:val="en-US" w:eastAsia="zh-CN" w:bidi="ar"/>
              </w:rPr>
              <w:t>项目支出绩效自评表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39" w:hRule="atLeast"/>
        </w:trPr>
        <w:tc>
          <w:tcPr>
            <w:tcW w:w="13957" w:type="dxa"/>
            <w:gridSpan w:val="14"/>
            <w:tcBorders>
              <w:top w:val="nil"/>
              <w:left w:val="nil"/>
              <w:bottom w:val="single" w:color="auto" w:sz="4" w:space="0"/>
              <w:right w:val="nil"/>
            </w:tcBorders>
            <w:shd w:val="clear" w:color="auto" w:fill="auto"/>
            <w:vAlign w:val="center"/>
          </w:tcPr>
          <w:p>
            <w:pPr>
              <w:keepNext w:val="0"/>
              <w:keepLines w:val="0"/>
              <w:widowControl/>
              <w:suppressLineNumbers w:val="0"/>
              <w:ind w:firstLine="442" w:firstLineChars="20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（2023年度）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00" w:hRule="atLeast"/>
        </w:trPr>
        <w:tc>
          <w:tcPr>
            <w:tcW w:w="1397" w:type="dxa"/>
            <w:gridSpan w:val="2"/>
            <w:tcBorders>
              <w:top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2560" w:type="dxa"/>
            <w:gridSpan w:val="12"/>
            <w:tcBorders>
              <w:top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昌州财教【2022】82号提前下达2023年新疆西藏地区特殊教育补助资金（农村学前免费保障资金）、昌州财教【2022】80号 2023年自治区教育项目资金（不含直达）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00" w:hRule="atLeast"/>
        </w:trPr>
        <w:tc>
          <w:tcPr>
            <w:tcW w:w="1397"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5120" w:type="dxa"/>
            <w:gridSpan w:val="5"/>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阜康市教育局</w:t>
            </w:r>
          </w:p>
        </w:tc>
        <w:tc>
          <w:tcPr>
            <w:tcW w:w="1869"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5571" w:type="dxa"/>
            <w:gridSpan w:val="5"/>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阜康市九运街镇中心幼儿园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00" w:hRule="atLeast"/>
        </w:trPr>
        <w:tc>
          <w:tcPr>
            <w:tcW w:w="1397" w:type="dxa"/>
            <w:gridSpan w:val="2"/>
            <w:vMerge w:val="restart"/>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2307"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资金来源</w:t>
            </w:r>
          </w:p>
        </w:tc>
        <w:tc>
          <w:tcPr>
            <w:tcW w:w="110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706"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1869"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2006"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分值权重</w:t>
            </w:r>
          </w:p>
        </w:tc>
        <w:tc>
          <w:tcPr>
            <w:tcW w:w="1827"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w:t>
            </w:r>
          </w:p>
        </w:tc>
        <w:tc>
          <w:tcPr>
            <w:tcW w:w="173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00" w:hRule="atLeast"/>
        </w:trPr>
        <w:tc>
          <w:tcPr>
            <w:tcW w:w="1397" w:type="dxa"/>
            <w:gridSpan w:val="2"/>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2307"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10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19.69 </w:t>
            </w:r>
          </w:p>
        </w:tc>
        <w:tc>
          <w:tcPr>
            <w:tcW w:w="1706"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19.69 </w:t>
            </w:r>
          </w:p>
        </w:tc>
        <w:tc>
          <w:tcPr>
            <w:tcW w:w="1869"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19.69 </w:t>
            </w:r>
          </w:p>
        </w:tc>
        <w:tc>
          <w:tcPr>
            <w:tcW w:w="2006"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827"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w:t>
            </w:r>
          </w:p>
        </w:tc>
        <w:tc>
          <w:tcPr>
            <w:tcW w:w="173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00" w:hRule="atLeast"/>
        </w:trPr>
        <w:tc>
          <w:tcPr>
            <w:tcW w:w="1397" w:type="dxa"/>
            <w:gridSpan w:val="2"/>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2307"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110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19.69 </w:t>
            </w:r>
          </w:p>
        </w:tc>
        <w:tc>
          <w:tcPr>
            <w:tcW w:w="1706"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19.69 </w:t>
            </w:r>
          </w:p>
        </w:tc>
        <w:tc>
          <w:tcPr>
            <w:tcW w:w="1869"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19.69 </w:t>
            </w:r>
          </w:p>
        </w:tc>
        <w:tc>
          <w:tcPr>
            <w:tcW w:w="2006"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827"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73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00" w:hRule="atLeast"/>
        </w:trPr>
        <w:tc>
          <w:tcPr>
            <w:tcW w:w="1397" w:type="dxa"/>
            <w:gridSpan w:val="2"/>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2307"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110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706"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869"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2006"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827"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73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00" w:hRule="atLeast"/>
        </w:trPr>
        <w:tc>
          <w:tcPr>
            <w:tcW w:w="698" w:type="dxa"/>
            <w:vMerge w:val="restart"/>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7688" w:type="dxa"/>
            <w:gridSpan w:val="8"/>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w:t>
            </w:r>
          </w:p>
        </w:tc>
        <w:tc>
          <w:tcPr>
            <w:tcW w:w="5571" w:type="dxa"/>
            <w:gridSpan w:val="5"/>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总体目标完成情况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440" w:hRule="atLeast"/>
        </w:trPr>
        <w:tc>
          <w:tcPr>
            <w:tcW w:w="698"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7688" w:type="dxa"/>
            <w:gridSpan w:val="8"/>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为3-6岁学龄前儿童提供保育与教育，落实好学前三年教育目标，改善幼儿园的办学条件，保障学阶段幼儿在园教学需求，为幼儿提供优质的保教环境。2023年预计完成农村农村三年适龄幼儿人数179人。开展教育教学活动600次和设施设备维护20次，确保幼儿园正常运转。完成2023年度教育教学活动工作达标，设施设备质量达标。教育教学活动工作时间2023年1月-12月，项目实施预计能够保障幼儿园各项工作平稳进行，校园环境和条件进一步改善。</w:t>
            </w:r>
          </w:p>
        </w:tc>
        <w:tc>
          <w:tcPr>
            <w:tcW w:w="5571" w:type="dxa"/>
            <w:gridSpan w:val="5"/>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截止2023年12月31日   开展教育教学活动600次和设施设备维护20次，确保幼儿园正常运转。完成2023年度教育教学活动工作达标，设施设备质量达标。教育教学活动工作时间2023年1月-12月，项目实施预计能够保障幼儿园各项工作平稳进行，校园环境和条件进一步改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00" w:hRule="atLeast"/>
        </w:trPr>
        <w:tc>
          <w:tcPr>
            <w:tcW w:w="698" w:type="dxa"/>
            <w:shd w:val="clear" w:color="auto" w:fill="auto"/>
            <w:vAlign w:val="center"/>
          </w:tcPr>
          <w:p>
            <w:pPr>
              <w:jc w:val="center"/>
              <w:rPr>
                <w:rFonts w:hint="eastAsia" w:ascii="宋体" w:hAnsi="宋体" w:eastAsia="宋体" w:cs="宋体"/>
                <w:i w:val="0"/>
                <w:iCs w:val="0"/>
                <w:color w:val="000000"/>
                <w:sz w:val="20"/>
                <w:szCs w:val="20"/>
                <w:u w:val="none"/>
              </w:rPr>
            </w:pPr>
          </w:p>
        </w:tc>
        <w:tc>
          <w:tcPr>
            <w:tcW w:w="699"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915"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1392"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110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w:t>
            </w:r>
          </w:p>
        </w:tc>
        <w:tc>
          <w:tcPr>
            <w:tcW w:w="925"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指标值设置依据</w:t>
            </w:r>
          </w:p>
        </w:tc>
        <w:tc>
          <w:tcPr>
            <w:tcW w:w="781"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上年完成值</w:t>
            </w:r>
          </w:p>
        </w:tc>
        <w:tc>
          <w:tcPr>
            <w:tcW w:w="86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指标分值权重</w:t>
            </w:r>
          </w:p>
        </w:tc>
        <w:tc>
          <w:tcPr>
            <w:tcW w:w="1001"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指标赋分规则</w:t>
            </w:r>
          </w:p>
        </w:tc>
        <w:tc>
          <w:tcPr>
            <w:tcW w:w="939"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佐证资料</w:t>
            </w:r>
          </w:p>
        </w:tc>
        <w:tc>
          <w:tcPr>
            <w:tcW w:w="106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指标实际完成值</w:t>
            </w:r>
          </w:p>
        </w:tc>
        <w:tc>
          <w:tcPr>
            <w:tcW w:w="88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完成率</w:t>
            </w:r>
          </w:p>
        </w:tc>
        <w:tc>
          <w:tcPr>
            <w:tcW w:w="940"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指标得分</w:t>
            </w:r>
          </w:p>
        </w:tc>
        <w:tc>
          <w:tcPr>
            <w:tcW w:w="173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60" w:hRule="atLeast"/>
        </w:trPr>
        <w:tc>
          <w:tcPr>
            <w:tcW w:w="698" w:type="dxa"/>
            <w:vMerge w:val="restart"/>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699" w:type="dxa"/>
            <w:vMerge w:val="restart"/>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915" w:type="dxa"/>
            <w:vMerge w:val="restart"/>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1392"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农村学前三年适龄幼儿人数</w:t>
            </w:r>
          </w:p>
        </w:tc>
        <w:tc>
          <w:tcPr>
            <w:tcW w:w="110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179人</w:t>
            </w:r>
          </w:p>
        </w:tc>
        <w:tc>
          <w:tcPr>
            <w:tcW w:w="925"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历史标准</w:t>
            </w:r>
          </w:p>
        </w:tc>
        <w:tc>
          <w:tcPr>
            <w:tcW w:w="781"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232人</w:t>
            </w:r>
          </w:p>
        </w:tc>
        <w:tc>
          <w:tcPr>
            <w:tcW w:w="86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001"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按照评判等级赋分</w:t>
            </w:r>
          </w:p>
        </w:tc>
        <w:tc>
          <w:tcPr>
            <w:tcW w:w="939"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6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179人</w:t>
            </w:r>
          </w:p>
        </w:tc>
        <w:tc>
          <w:tcPr>
            <w:tcW w:w="88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40"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738" w:type="dxa"/>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60" w:hRule="atLeast"/>
        </w:trPr>
        <w:tc>
          <w:tcPr>
            <w:tcW w:w="698"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699"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915"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1392"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开展教育教学活动次数</w:t>
            </w:r>
          </w:p>
        </w:tc>
        <w:tc>
          <w:tcPr>
            <w:tcW w:w="110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≧600次</w:t>
            </w:r>
          </w:p>
        </w:tc>
        <w:tc>
          <w:tcPr>
            <w:tcW w:w="925"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历史标准</w:t>
            </w:r>
          </w:p>
        </w:tc>
        <w:tc>
          <w:tcPr>
            <w:tcW w:w="781"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600次</w:t>
            </w:r>
          </w:p>
        </w:tc>
        <w:tc>
          <w:tcPr>
            <w:tcW w:w="86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001"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按照评判等级赋分</w:t>
            </w:r>
          </w:p>
        </w:tc>
        <w:tc>
          <w:tcPr>
            <w:tcW w:w="939"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6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600次</w:t>
            </w:r>
          </w:p>
        </w:tc>
        <w:tc>
          <w:tcPr>
            <w:tcW w:w="88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40"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738" w:type="dxa"/>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60" w:hRule="atLeast"/>
        </w:trPr>
        <w:tc>
          <w:tcPr>
            <w:tcW w:w="698"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699"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915"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1392"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设施设备维护次数</w:t>
            </w:r>
          </w:p>
        </w:tc>
        <w:tc>
          <w:tcPr>
            <w:tcW w:w="110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≧20次</w:t>
            </w:r>
          </w:p>
        </w:tc>
        <w:tc>
          <w:tcPr>
            <w:tcW w:w="925"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历史标准</w:t>
            </w:r>
          </w:p>
        </w:tc>
        <w:tc>
          <w:tcPr>
            <w:tcW w:w="781"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20次</w:t>
            </w:r>
          </w:p>
        </w:tc>
        <w:tc>
          <w:tcPr>
            <w:tcW w:w="86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1001"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按照评判等级赋分</w:t>
            </w:r>
          </w:p>
        </w:tc>
        <w:tc>
          <w:tcPr>
            <w:tcW w:w="939"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6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20次</w:t>
            </w:r>
          </w:p>
        </w:tc>
        <w:tc>
          <w:tcPr>
            <w:tcW w:w="88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40"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1738" w:type="dxa"/>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60" w:hRule="atLeast"/>
        </w:trPr>
        <w:tc>
          <w:tcPr>
            <w:tcW w:w="698"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699"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915" w:type="dxa"/>
            <w:vMerge w:val="restart"/>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1392"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完成年度教育教学活动工作达标率</w:t>
            </w:r>
          </w:p>
        </w:tc>
        <w:tc>
          <w:tcPr>
            <w:tcW w:w="110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925"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历史标准</w:t>
            </w:r>
          </w:p>
        </w:tc>
        <w:tc>
          <w:tcPr>
            <w:tcW w:w="781"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6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001"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按照评判等级赋分</w:t>
            </w:r>
          </w:p>
        </w:tc>
        <w:tc>
          <w:tcPr>
            <w:tcW w:w="939"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正式资料</w:t>
            </w:r>
          </w:p>
        </w:tc>
        <w:tc>
          <w:tcPr>
            <w:tcW w:w="106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8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40"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738" w:type="dxa"/>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60" w:hRule="atLeast"/>
        </w:trPr>
        <w:tc>
          <w:tcPr>
            <w:tcW w:w="698"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699"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915"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1392"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设施设备质量达标率</w:t>
            </w:r>
          </w:p>
        </w:tc>
        <w:tc>
          <w:tcPr>
            <w:tcW w:w="110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925"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781" w:type="dxa"/>
            <w:shd w:val="clear" w:color="auto" w:fill="auto"/>
            <w:vAlign w:val="center"/>
          </w:tcPr>
          <w:p>
            <w:pPr>
              <w:jc w:val="center"/>
              <w:rPr>
                <w:rFonts w:hint="eastAsia" w:ascii="宋体" w:hAnsi="宋体" w:eastAsia="宋体" w:cs="宋体"/>
                <w:i w:val="0"/>
                <w:iCs w:val="0"/>
                <w:color w:val="000000"/>
                <w:sz w:val="20"/>
                <w:szCs w:val="20"/>
                <w:u w:val="none"/>
              </w:rPr>
            </w:pPr>
          </w:p>
        </w:tc>
        <w:tc>
          <w:tcPr>
            <w:tcW w:w="86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001"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按照评判等级赋分</w:t>
            </w:r>
          </w:p>
        </w:tc>
        <w:tc>
          <w:tcPr>
            <w:tcW w:w="939"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6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8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40"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738" w:type="dxa"/>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60" w:hRule="atLeast"/>
        </w:trPr>
        <w:tc>
          <w:tcPr>
            <w:tcW w:w="698"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699"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915" w:type="dxa"/>
            <w:vMerge w:val="restart"/>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1392"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教育教学活动工作开展时间</w:t>
            </w:r>
          </w:p>
        </w:tc>
        <w:tc>
          <w:tcPr>
            <w:tcW w:w="110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2023年1月-12月</w:t>
            </w:r>
          </w:p>
        </w:tc>
        <w:tc>
          <w:tcPr>
            <w:tcW w:w="925"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历史标准</w:t>
            </w:r>
          </w:p>
        </w:tc>
        <w:tc>
          <w:tcPr>
            <w:tcW w:w="781"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2022-12-31前</w:t>
            </w:r>
          </w:p>
        </w:tc>
        <w:tc>
          <w:tcPr>
            <w:tcW w:w="86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001"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按照评判等级赋分</w:t>
            </w:r>
          </w:p>
        </w:tc>
        <w:tc>
          <w:tcPr>
            <w:tcW w:w="939"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6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2023/12/31</w:t>
            </w:r>
          </w:p>
        </w:tc>
        <w:tc>
          <w:tcPr>
            <w:tcW w:w="88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40"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738" w:type="dxa"/>
            <w:shd w:val="clear" w:color="auto" w:fill="auto"/>
            <w:vAlign w:val="center"/>
          </w:tcPr>
          <w:p>
            <w:pPr>
              <w:jc w:val="center"/>
              <w:rPr>
                <w:rFonts w:hint="eastAsia" w:ascii="宋体" w:hAnsi="宋体" w:eastAsia="宋体" w:cs="宋体"/>
                <w:b/>
                <w:bCs/>
                <w:i w:val="0"/>
                <w:iCs w:val="0"/>
                <w:color w:val="000000"/>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60" w:hRule="atLeast"/>
        </w:trPr>
        <w:tc>
          <w:tcPr>
            <w:tcW w:w="698"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699"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915"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1392"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教育教学活动工作开展及时率</w:t>
            </w:r>
          </w:p>
        </w:tc>
        <w:tc>
          <w:tcPr>
            <w:tcW w:w="110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925"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历史标准</w:t>
            </w:r>
          </w:p>
        </w:tc>
        <w:tc>
          <w:tcPr>
            <w:tcW w:w="781"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6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001"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按照评判等级赋分</w:t>
            </w:r>
          </w:p>
        </w:tc>
        <w:tc>
          <w:tcPr>
            <w:tcW w:w="939"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6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8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40"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738" w:type="dxa"/>
            <w:shd w:val="clear" w:color="auto" w:fill="auto"/>
            <w:vAlign w:val="center"/>
          </w:tcPr>
          <w:p>
            <w:pPr>
              <w:jc w:val="center"/>
              <w:rPr>
                <w:rFonts w:hint="eastAsia" w:ascii="宋体" w:hAnsi="宋体" w:eastAsia="宋体" w:cs="宋体"/>
                <w:b/>
                <w:bCs/>
                <w:i w:val="0"/>
                <w:iCs w:val="0"/>
                <w:color w:val="000000"/>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698"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699"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915"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1392"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公用经费生均标准</w:t>
            </w:r>
          </w:p>
        </w:tc>
        <w:tc>
          <w:tcPr>
            <w:tcW w:w="110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1100元/生/年</w:t>
            </w:r>
          </w:p>
        </w:tc>
        <w:tc>
          <w:tcPr>
            <w:tcW w:w="925"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历史标准</w:t>
            </w:r>
          </w:p>
        </w:tc>
        <w:tc>
          <w:tcPr>
            <w:tcW w:w="781"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1100元/生/年</w:t>
            </w:r>
          </w:p>
        </w:tc>
        <w:tc>
          <w:tcPr>
            <w:tcW w:w="86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001"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直接赋分</w:t>
            </w:r>
          </w:p>
        </w:tc>
        <w:tc>
          <w:tcPr>
            <w:tcW w:w="939"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正式资料、原始凭证</w:t>
            </w:r>
          </w:p>
        </w:tc>
        <w:tc>
          <w:tcPr>
            <w:tcW w:w="106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8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40"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738" w:type="dxa"/>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698"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699" w:type="dxa"/>
            <w:vMerge w:val="restart"/>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915" w:type="dxa"/>
            <w:vMerge w:val="restart"/>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1392"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保障幼儿园各项工作平稳进行</w:t>
            </w:r>
          </w:p>
        </w:tc>
        <w:tc>
          <w:tcPr>
            <w:tcW w:w="110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保障</w:t>
            </w:r>
          </w:p>
        </w:tc>
        <w:tc>
          <w:tcPr>
            <w:tcW w:w="925"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历史标准</w:t>
            </w:r>
          </w:p>
        </w:tc>
        <w:tc>
          <w:tcPr>
            <w:tcW w:w="781"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保障</w:t>
            </w:r>
          </w:p>
        </w:tc>
        <w:tc>
          <w:tcPr>
            <w:tcW w:w="86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001"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按照评判等级赋分</w:t>
            </w:r>
          </w:p>
        </w:tc>
        <w:tc>
          <w:tcPr>
            <w:tcW w:w="939"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说明材料</w:t>
            </w:r>
          </w:p>
        </w:tc>
        <w:tc>
          <w:tcPr>
            <w:tcW w:w="106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8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40"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738" w:type="dxa"/>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698"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699"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915"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1392"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校园环境和条件进一步改善</w:t>
            </w:r>
          </w:p>
        </w:tc>
        <w:tc>
          <w:tcPr>
            <w:tcW w:w="110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改善</w:t>
            </w:r>
          </w:p>
        </w:tc>
        <w:tc>
          <w:tcPr>
            <w:tcW w:w="925"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历史标准</w:t>
            </w:r>
          </w:p>
        </w:tc>
        <w:tc>
          <w:tcPr>
            <w:tcW w:w="781"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改善</w:t>
            </w:r>
          </w:p>
        </w:tc>
        <w:tc>
          <w:tcPr>
            <w:tcW w:w="86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001"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按照评判等级赋分</w:t>
            </w:r>
          </w:p>
        </w:tc>
        <w:tc>
          <w:tcPr>
            <w:tcW w:w="939"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说明材料</w:t>
            </w:r>
          </w:p>
        </w:tc>
        <w:tc>
          <w:tcPr>
            <w:tcW w:w="106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8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40"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738" w:type="dxa"/>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3704" w:type="dxa"/>
            <w:gridSpan w:val="4"/>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1107" w:type="dxa"/>
            <w:shd w:val="clear" w:color="auto" w:fill="auto"/>
            <w:vAlign w:val="center"/>
          </w:tcPr>
          <w:p>
            <w:pPr>
              <w:jc w:val="center"/>
              <w:rPr>
                <w:rFonts w:hint="eastAsia" w:ascii="宋体" w:hAnsi="宋体" w:eastAsia="宋体" w:cs="宋体"/>
                <w:i w:val="0"/>
                <w:iCs w:val="0"/>
                <w:color w:val="000000"/>
                <w:sz w:val="20"/>
                <w:szCs w:val="20"/>
                <w:u w:val="none"/>
              </w:rPr>
            </w:pPr>
          </w:p>
        </w:tc>
        <w:tc>
          <w:tcPr>
            <w:tcW w:w="925" w:type="dxa"/>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781" w:type="dxa"/>
            <w:shd w:val="clear" w:color="auto" w:fill="auto"/>
            <w:vAlign w:val="center"/>
          </w:tcPr>
          <w:p>
            <w:pPr>
              <w:jc w:val="center"/>
              <w:rPr>
                <w:rFonts w:hint="eastAsia" w:ascii="宋体" w:hAnsi="宋体" w:eastAsia="宋体" w:cs="宋体"/>
                <w:i w:val="0"/>
                <w:iCs w:val="0"/>
                <w:color w:val="000000"/>
                <w:sz w:val="20"/>
                <w:szCs w:val="20"/>
                <w:u w:val="none"/>
              </w:rPr>
            </w:pPr>
          </w:p>
        </w:tc>
        <w:tc>
          <w:tcPr>
            <w:tcW w:w="86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100分</w:t>
            </w:r>
          </w:p>
        </w:tc>
        <w:tc>
          <w:tcPr>
            <w:tcW w:w="1001" w:type="dxa"/>
            <w:shd w:val="clear" w:color="auto" w:fill="auto"/>
            <w:vAlign w:val="center"/>
          </w:tcPr>
          <w:p>
            <w:pPr>
              <w:jc w:val="center"/>
              <w:rPr>
                <w:rFonts w:hint="eastAsia" w:ascii="宋体" w:hAnsi="宋体" w:eastAsia="宋体" w:cs="宋体"/>
                <w:i w:val="0"/>
                <w:iCs w:val="0"/>
                <w:color w:val="000000"/>
                <w:sz w:val="20"/>
                <w:szCs w:val="20"/>
                <w:u w:val="none"/>
              </w:rPr>
            </w:pPr>
          </w:p>
        </w:tc>
        <w:tc>
          <w:tcPr>
            <w:tcW w:w="939" w:type="dxa"/>
            <w:shd w:val="clear" w:color="auto" w:fill="auto"/>
            <w:vAlign w:val="center"/>
          </w:tcPr>
          <w:p>
            <w:pPr>
              <w:jc w:val="center"/>
              <w:rPr>
                <w:rFonts w:hint="eastAsia" w:ascii="宋体" w:hAnsi="宋体" w:eastAsia="宋体" w:cs="宋体"/>
                <w:i w:val="0"/>
                <w:iCs w:val="0"/>
                <w:color w:val="000000"/>
                <w:sz w:val="20"/>
                <w:szCs w:val="20"/>
                <w:u w:val="none"/>
              </w:rPr>
            </w:pPr>
          </w:p>
        </w:tc>
        <w:tc>
          <w:tcPr>
            <w:tcW w:w="1067" w:type="dxa"/>
            <w:shd w:val="clear" w:color="auto" w:fill="auto"/>
            <w:vAlign w:val="center"/>
          </w:tcPr>
          <w:p>
            <w:pPr>
              <w:jc w:val="center"/>
              <w:rPr>
                <w:rFonts w:hint="eastAsia" w:ascii="宋体" w:hAnsi="宋体" w:eastAsia="宋体" w:cs="宋体"/>
                <w:i w:val="0"/>
                <w:iCs w:val="0"/>
                <w:color w:val="000000"/>
                <w:sz w:val="20"/>
                <w:szCs w:val="20"/>
                <w:u w:val="none"/>
              </w:rPr>
            </w:pPr>
          </w:p>
        </w:tc>
        <w:tc>
          <w:tcPr>
            <w:tcW w:w="887" w:type="dxa"/>
            <w:shd w:val="clear" w:color="auto" w:fill="auto"/>
            <w:vAlign w:val="center"/>
          </w:tcPr>
          <w:p>
            <w:pPr>
              <w:jc w:val="center"/>
              <w:rPr>
                <w:rFonts w:hint="eastAsia" w:ascii="宋体" w:hAnsi="宋体" w:eastAsia="宋体" w:cs="宋体"/>
                <w:i w:val="0"/>
                <w:iCs w:val="0"/>
                <w:color w:val="000000"/>
                <w:sz w:val="20"/>
                <w:szCs w:val="20"/>
                <w:u w:val="none"/>
              </w:rPr>
            </w:pPr>
          </w:p>
        </w:tc>
        <w:tc>
          <w:tcPr>
            <w:tcW w:w="940"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738" w:type="dxa"/>
            <w:shd w:val="clear" w:color="auto" w:fill="auto"/>
            <w:vAlign w:val="center"/>
          </w:tcPr>
          <w:p>
            <w:pPr>
              <w:jc w:val="center"/>
              <w:rPr>
                <w:rFonts w:hint="eastAsia" w:ascii="宋体" w:hAnsi="宋体" w:eastAsia="宋体" w:cs="宋体"/>
                <w:i w:val="0"/>
                <w:iCs w:val="0"/>
                <w:color w:val="000000"/>
                <w:sz w:val="20"/>
                <w:szCs w:val="20"/>
                <w:u w:val="none"/>
              </w:rPr>
            </w:pPr>
          </w:p>
        </w:tc>
      </w:tr>
    </w:tbl>
    <w:p>
      <w:pPr>
        <w:spacing w:line="200" w:lineRule="exact"/>
        <w:ind w:firstLine="0" w:firstLineChars="0"/>
        <w:rPr>
          <w:b/>
          <w:bCs/>
          <w:color w:val="auto"/>
          <w:sz w:val="32"/>
          <w:szCs w:val="32"/>
          <w:highlight w:val="none"/>
        </w:rPr>
        <w:sectPr>
          <w:pgSz w:w="16838" w:h="11906" w:orient="landscape"/>
          <w:pgMar w:top="1800" w:right="1440" w:bottom="1800" w:left="1440" w:header="737" w:footer="851" w:gutter="0"/>
          <w:cols w:space="720" w:num="1"/>
          <w:docGrid w:type="lines" w:linePitch="408" w:charSpace="0"/>
        </w:sectPr>
      </w:pPr>
    </w:p>
    <w:bookmarkEnd w:id="84"/>
    <w:p>
      <w:pPr>
        <w:pStyle w:val="2"/>
        <w:ind w:firstLine="0" w:firstLineChars="0"/>
        <w:rPr>
          <w:color w:val="auto"/>
          <w:highlight w:val="none"/>
        </w:rPr>
      </w:pPr>
      <w:bookmarkStart w:id="85" w:name="_Toc15067"/>
      <w:r>
        <w:rPr>
          <w:rFonts w:hint="eastAsia"/>
          <w:color w:val="auto"/>
          <w:highlight w:val="none"/>
        </w:rPr>
        <w:t>附件二、项目支出绩效评价指标体系打分表</w:t>
      </w:r>
      <w:bookmarkEnd w:id="85"/>
    </w:p>
    <w:tbl>
      <w:tblPr>
        <w:tblStyle w:val="12"/>
        <w:tblW w:w="139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861"/>
        <w:gridCol w:w="727"/>
        <w:gridCol w:w="820"/>
        <w:gridCol w:w="2141"/>
        <w:gridCol w:w="7821"/>
        <w:gridCol w:w="785"/>
        <w:gridCol w:w="7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92" w:hRule="atLeast"/>
          <w:tblHeader/>
          <w:jc w:val="center"/>
        </w:trPr>
        <w:tc>
          <w:tcPr>
            <w:tcW w:w="861" w:type="dxa"/>
            <w:shd w:val="clear" w:color="auto" w:fill="auto"/>
            <w:noWrap/>
            <w:vAlign w:val="center"/>
          </w:tcPr>
          <w:p>
            <w:pPr>
              <w:widowControl/>
              <w:spacing w:line="0" w:lineRule="atLeast"/>
              <w:ind w:firstLine="0" w:firstLineChars="0"/>
              <w:jc w:val="center"/>
              <w:rPr>
                <w:b/>
                <w:bCs/>
                <w:color w:val="auto"/>
                <w:kern w:val="0"/>
                <w:sz w:val="22"/>
                <w:szCs w:val="22"/>
                <w:highlight w:val="none"/>
              </w:rPr>
            </w:pPr>
            <w:r>
              <w:rPr>
                <w:rFonts w:hint="eastAsia"/>
                <w:b/>
                <w:bCs/>
                <w:color w:val="auto"/>
                <w:kern w:val="0"/>
                <w:sz w:val="22"/>
                <w:szCs w:val="22"/>
                <w:highlight w:val="none"/>
              </w:rPr>
              <w:t>一级指标</w:t>
            </w:r>
          </w:p>
        </w:tc>
        <w:tc>
          <w:tcPr>
            <w:tcW w:w="727" w:type="dxa"/>
            <w:shd w:val="clear" w:color="auto" w:fill="auto"/>
            <w:noWrap/>
            <w:vAlign w:val="center"/>
          </w:tcPr>
          <w:p>
            <w:pPr>
              <w:widowControl/>
              <w:spacing w:line="0" w:lineRule="atLeast"/>
              <w:ind w:firstLine="0" w:firstLineChars="0"/>
              <w:jc w:val="center"/>
              <w:rPr>
                <w:b/>
                <w:bCs/>
                <w:color w:val="auto"/>
                <w:kern w:val="0"/>
                <w:sz w:val="22"/>
                <w:szCs w:val="22"/>
                <w:highlight w:val="none"/>
              </w:rPr>
            </w:pPr>
            <w:r>
              <w:rPr>
                <w:rFonts w:hint="eastAsia"/>
                <w:b/>
                <w:bCs/>
                <w:color w:val="auto"/>
                <w:kern w:val="0"/>
                <w:sz w:val="22"/>
                <w:szCs w:val="22"/>
                <w:highlight w:val="none"/>
              </w:rPr>
              <w:t>二级指标</w:t>
            </w:r>
          </w:p>
        </w:tc>
        <w:tc>
          <w:tcPr>
            <w:tcW w:w="820" w:type="dxa"/>
            <w:shd w:val="clear" w:color="auto" w:fill="auto"/>
            <w:noWrap/>
            <w:vAlign w:val="center"/>
          </w:tcPr>
          <w:p>
            <w:pPr>
              <w:widowControl/>
              <w:spacing w:line="0" w:lineRule="atLeast"/>
              <w:ind w:firstLine="0" w:firstLineChars="0"/>
              <w:jc w:val="center"/>
              <w:rPr>
                <w:b/>
                <w:bCs/>
                <w:color w:val="auto"/>
                <w:kern w:val="0"/>
                <w:sz w:val="22"/>
                <w:szCs w:val="22"/>
                <w:highlight w:val="none"/>
              </w:rPr>
            </w:pPr>
            <w:r>
              <w:rPr>
                <w:rFonts w:hint="eastAsia"/>
                <w:b/>
                <w:bCs/>
                <w:color w:val="auto"/>
                <w:kern w:val="0"/>
                <w:sz w:val="22"/>
                <w:szCs w:val="22"/>
                <w:highlight w:val="none"/>
              </w:rPr>
              <w:t>三级指标</w:t>
            </w:r>
          </w:p>
        </w:tc>
        <w:tc>
          <w:tcPr>
            <w:tcW w:w="2141" w:type="dxa"/>
            <w:shd w:val="clear" w:color="auto" w:fill="auto"/>
            <w:noWrap/>
            <w:vAlign w:val="center"/>
          </w:tcPr>
          <w:p>
            <w:pPr>
              <w:widowControl/>
              <w:spacing w:line="0" w:lineRule="atLeast"/>
              <w:ind w:firstLine="0" w:firstLineChars="0"/>
              <w:jc w:val="center"/>
              <w:rPr>
                <w:b/>
                <w:bCs/>
                <w:color w:val="auto"/>
                <w:kern w:val="0"/>
                <w:sz w:val="22"/>
                <w:szCs w:val="22"/>
                <w:highlight w:val="none"/>
              </w:rPr>
            </w:pPr>
            <w:r>
              <w:rPr>
                <w:rFonts w:hint="eastAsia"/>
                <w:b/>
                <w:bCs/>
                <w:color w:val="auto"/>
                <w:kern w:val="0"/>
                <w:sz w:val="22"/>
                <w:szCs w:val="22"/>
                <w:highlight w:val="none"/>
              </w:rPr>
              <w:t>指标解释</w:t>
            </w:r>
          </w:p>
        </w:tc>
        <w:tc>
          <w:tcPr>
            <w:tcW w:w="7821" w:type="dxa"/>
            <w:shd w:val="clear" w:color="auto" w:fill="auto"/>
            <w:noWrap/>
            <w:vAlign w:val="center"/>
          </w:tcPr>
          <w:p>
            <w:pPr>
              <w:widowControl/>
              <w:spacing w:line="0" w:lineRule="atLeast"/>
              <w:ind w:firstLine="0" w:firstLineChars="0"/>
              <w:jc w:val="center"/>
              <w:rPr>
                <w:b/>
                <w:bCs/>
                <w:color w:val="auto"/>
                <w:kern w:val="0"/>
                <w:sz w:val="22"/>
                <w:szCs w:val="22"/>
                <w:highlight w:val="none"/>
              </w:rPr>
            </w:pPr>
            <w:r>
              <w:rPr>
                <w:rFonts w:hint="eastAsia"/>
                <w:b/>
                <w:bCs/>
                <w:color w:val="auto"/>
                <w:kern w:val="0"/>
                <w:sz w:val="22"/>
                <w:szCs w:val="22"/>
                <w:highlight w:val="none"/>
              </w:rPr>
              <w:t>指标说明</w:t>
            </w:r>
          </w:p>
        </w:tc>
        <w:tc>
          <w:tcPr>
            <w:tcW w:w="785" w:type="dxa"/>
            <w:shd w:val="clear" w:color="auto" w:fill="auto"/>
            <w:noWrap/>
            <w:vAlign w:val="center"/>
          </w:tcPr>
          <w:p>
            <w:pPr>
              <w:widowControl/>
              <w:spacing w:line="0" w:lineRule="atLeast"/>
              <w:ind w:firstLine="0" w:firstLineChars="0"/>
              <w:jc w:val="center"/>
              <w:rPr>
                <w:b/>
                <w:bCs/>
                <w:color w:val="auto"/>
                <w:kern w:val="0"/>
                <w:sz w:val="22"/>
                <w:szCs w:val="22"/>
                <w:highlight w:val="none"/>
              </w:rPr>
            </w:pPr>
            <w:r>
              <w:rPr>
                <w:rFonts w:hint="eastAsia"/>
                <w:b/>
                <w:bCs/>
                <w:color w:val="auto"/>
                <w:kern w:val="0"/>
                <w:sz w:val="22"/>
                <w:szCs w:val="22"/>
                <w:highlight w:val="none"/>
              </w:rPr>
              <w:t>分值</w:t>
            </w:r>
          </w:p>
        </w:tc>
        <w:tc>
          <w:tcPr>
            <w:tcW w:w="769" w:type="dxa"/>
            <w:shd w:val="clear" w:color="auto" w:fill="auto"/>
            <w:noWrap/>
            <w:vAlign w:val="center"/>
          </w:tcPr>
          <w:p>
            <w:pPr>
              <w:widowControl/>
              <w:spacing w:line="0" w:lineRule="atLeast"/>
              <w:ind w:firstLine="0" w:firstLineChars="0"/>
              <w:jc w:val="center"/>
              <w:rPr>
                <w:b/>
                <w:bCs/>
                <w:color w:val="auto"/>
                <w:kern w:val="0"/>
                <w:sz w:val="22"/>
                <w:szCs w:val="22"/>
                <w:highlight w:val="none"/>
              </w:rPr>
            </w:pPr>
            <w:r>
              <w:rPr>
                <w:rFonts w:hint="eastAsia"/>
                <w:b/>
                <w:bCs/>
                <w:color w:val="auto"/>
                <w:kern w:val="0"/>
                <w:sz w:val="22"/>
                <w:szCs w:val="22"/>
                <w:highlight w:val="none"/>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18" w:hRule="atLeast"/>
          <w:jc w:val="center"/>
        </w:trPr>
        <w:tc>
          <w:tcPr>
            <w:tcW w:w="861" w:type="dxa"/>
            <w:vMerge w:val="restart"/>
            <w:shd w:val="clear" w:color="auto" w:fill="auto"/>
            <w:noWrap/>
            <w:vAlign w:val="center"/>
          </w:tcPr>
          <w:p>
            <w:pPr>
              <w:widowControl/>
              <w:spacing w:line="0" w:lineRule="atLeast"/>
              <w:ind w:firstLine="0" w:firstLineChars="0"/>
              <w:jc w:val="center"/>
              <w:rPr>
                <w:color w:val="auto"/>
                <w:kern w:val="0"/>
                <w:sz w:val="22"/>
                <w:szCs w:val="22"/>
                <w:highlight w:val="none"/>
              </w:rPr>
            </w:pPr>
            <w:r>
              <w:rPr>
                <w:rFonts w:hint="eastAsia"/>
                <w:color w:val="auto"/>
                <w:kern w:val="0"/>
                <w:sz w:val="22"/>
                <w:szCs w:val="22"/>
                <w:highlight w:val="none"/>
              </w:rPr>
              <w:t>决策　</w:t>
            </w:r>
          </w:p>
          <w:p>
            <w:pPr>
              <w:widowControl/>
              <w:spacing w:line="0" w:lineRule="atLeast"/>
              <w:ind w:firstLine="0" w:firstLineChars="0"/>
              <w:jc w:val="center"/>
              <w:rPr>
                <w:color w:val="auto"/>
                <w:kern w:val="0"/>
                <w:sz w:val="22"/>
                <w:szCs w:val="22"/>
                <w:highlight w:val="none"/>
              </w:rPr>
            </w:pPr>
            <w:r>
              <w:rPr>
                <w:rFonts w:hint="eastAsia"/>
                <w:color w:val="auto"/>
                <w:kern w:val="0"/>
                <w:sz w:val="22"/>
                <w:szCs w:val="22"/>
                <w:highlight w:val="none"/>
              </w:rPr>
              <w:t>　</w:t>
            </w:r>
          </w:p>
          <w:p>
            <w:pPr>
              <w:spacing w:line="0" w:lineRule="atLeast"/>
              <w:ind w:firstLine="0" w:firstLineChars="0"/>
              <w:jc w:val="center"/>
              <w:rPr>
                <w:color w:val="auto"/>
                <w:kern w:val="0"/>
                <w:sz w:val="22"/>
                <w:szCs w:val="22"/>
                <w:highlight w:val="none"/>
              </w:rPr>
            </w:pPr>
            <w:r>
              <w:rPr>
                <w:rFonts w:hint="eastAsia"/>
                <w:color w:val="auto"/>
                <w:kern w:val="0"/>
                <w:sz w:val="22"/>
                <w:szCs w:val="22"/>
                <w:highlight w:val="none"/>
              </w:rPr>
              <w:t>　</w:t>
            </w:r>
          </w:p>
        </w:tc>
        <w:tc>
          <w:tcPr>
            <w:tcW w:w="727" w:type="dxa"/>
            <w:vMerge w:val="restart"/>
            <w:shd w:val="clear" w:color="auto" w:fill="auto"/>
            <w:noWrap/>
            <w:vAlign w:val="center"/>
          </w:tcPr>
          <w:p>
            <w:pPr>
              <w:widowControl/>
              <w:spacing w:line="0" w:lineRule="atLeast"/>
              <w:ind w:firstLine="0" w:firstLineChars="0"/>
              <w:jc w:val="center"/>
              <w:rPr>
                <w:color w:val="auto"/>
                <w:kern w:val="0"/>
                <w:sz w:val="22"/>
                <w:szCs w:val="22"/>
                <w:highlight w:val="none"/>
              </w:rPr>
            </w:pPr>
            <w:r>
              <w:rPr>
                <w:rFonts w:hint="eastAsia"/>
                <w:color w:val="auto"/>
                <w:kern w:val="0"/>
                <w:sz w:val="22"/>
                <w:szCs w:val="22"/>
                <w:highlight w:val="none"/>
              </w:rPr>
              <w:t>项目立项　</w:t>
            </w:r>
          </w:p>
        </w:tc>
        <w:tc>
          <w:tcPr>
            <w:tcW w:w="820" w:type="dxa"/>
            <w:shd w:val="clear" w:color="auto" w:fill="auto"/>
            <w:noWrap/>
            <w:vAlign w:val="center"/>
          </w:tcPr>
          <w:p>
            <w:pPr>
              <w:widowControl/>
              <w:spacing w:line="0" w:lineRule="atLeast"/>
              <w:ind w:firstLine="0" w:firstLineChars="0"/>
              <w:jc w:val="center"/>
              <w:rPr>
                <w:color w:val="auto"/>
                <w:kern w:val="0"/>
                <w:sz w:val="22"/>
                <w:szCs w:val="22"/>
                <w:highlight w:val="none"/>
              </w:rPr>
            </w:pPr>
            <w:r>
              <w:rPr>
                <w:rFonts w:hint="eastAsia"/>
                <w:color w:val="auto"/>
                <w:kern w:val="0"/>
                <w:sz w:val="22"/>
                <w:szCs w:val="22"/>
                <w:highlight w:val="none"/>
              </w:rPr>
              <w:t>立项依据</w:t>
            </w:r>
          </w:p>
          <w:p>
            <w:pPr>
              <w:widowControl/>
              <w:spacing w:line="0" w:lineRule="atLeast"/>
              <w:ind w:firstLine="0" w:firstLineChars="0"/>
              <w:jc w:val="center"/>
              <w:rPr>
                <w:color w:val="auto"/>
                <w:kern w:val="0"/>
                <w:sz w:val="22"/>
                <w:szCs w:val="22"/>
                <w:highlight w:val="none"/>
              </w:rPr>
            </w:pPr>
            <w:r>
              <w:rPr>
                <w:rFonts w:hint="eastAsia"/>
                <w:color w:val="auto"/>
                <w:kern w:val="0"/>
                <w:sz w:val="22"/>
                <w:szCs w:val="22"/>
                <w:highlight w:val="none"/>
              </w:rPr>
              <w:t>充分性</w:t>
            </w:r>
          </w:p>
        </w:tc>
        <w:tc>
          <w:tcPr>
            <w:tcW w:w="2141" w:type="dxa"/>
            <w:shd w:val="clear" w:color="auto" w:fill="auto"/>
            <w:noWrap/>
            <w:vAlign w:val="center"/>
          </w:tcPr>
          <w:p>
            <w:pPr>
              <w:widowControl/>
              <w:spacing w:line="0" w:lineRule="atLeast"/>
              <w:ind w:firstLine="0" w:firstLineChars="0"/>
              <w:rPr>
                <w:color w:val="auto"/>
                <w:kern w:val="0"/>
                <w:sz w:val="22"/>
                <w:szCs w:val="22"/>
                <w:highlight w:val="none"/>
              </w:rPr>
            </w:pPr>
            <w:r>
              <w:rPr>
                <w:rFonts w:hint="eastAsia"/>
                <w:color w:val="auto"/>
                <w:kern w:val="0"/>
                <w:sz w:val="22"/>
                <w:szCs w:val="22"/>
                <w:highlight w:val="none"/>
              </w:rPr>
              <w:t>项目立项是否符合法律法规、相关政策、发展规划以及部门职责，用以反映和考核项目立项依据情况。</w:t>
            </w:r>
          </w:p>
        </w:tc>
        <w:tc>
          <w:tcPr>
            <w:tcW w:w="7821" w:type="dxa"/>
            <w:shd w:val="clear" w:color="auto" w:fill="auto"/>
            <w:noWrap/>
            <w:vAlign w:val="center"/>
          </w:tcPr>
          <w:p>
            <w:pPr>
              <w:widowControl/>
              <w:spacing w:line="0" w:lineRule="atLeast"/>
              <w:ind w:firstLine="0" w:firstLineChars="0"/>
              <w:jc w:val="left"/>
              <w:rPr>
                <w:color w:val="auto"/>
                <w:kern w:val="0"/>
                <w:sz w:val="22"/>
                <w:szCs w:val="22"/>
                <w:highlight w:val="none"/>
              </w:rPr>
            </w:pPr>
            <w:r>
              <w:rPr>
                <w:rFonts w:hint="eastAsia"/>
                <w:color w:val="auto"/>
                <w:kern w:val="0"/>
                <w:sz w:val="22"/>
                <w:szCs w:val="22"/>
                <w:highlight w:val="none"/>
              </w:rPr>
              <w:t>评价要点：</w:t>
            </w:r>
          </w:p>
          <w:p>
            <w:pPr>
              <w:widowControl/>
              <w:spacing w:line="0" w:lineRule="atLeast"/>
              <w:ind w:firstLine="0" w:firstLineChars="0"/>
              <w:jc w:val="left"/>
              <w:rPr>
                <w:color w:val="auto"/>
                <w:kern w:val="0"/>
                <w:sz w:val="22"/>
                <w:szCs w:val="22"/>
                <w:highlight w:val="none"/>
              </w:rPr>
            </w:pPr>
            <w:r>
              <w:rPr>
                <w:rFonts w:hint="eastAsia"/>
                <w:color w:val="auto"/>
                <w:kern w:val="0"/>
                <w:sz w:val="22"/>
                <w:szCs w:val="22"/>
                <w:highlight w:val="none"/>
              </w:rPr>
              <w:t>①项目立项是否符合国家法律法规、国民经济发展规划和相关政策；</w:t>
            </w:r>
          </w:p>
          <w:p>
            <w:pPr>
              <w:widowControl/>
              <w:spacing w:line="0" w:lineRule="atLeast"/>
              <w:ind w:firstLine="0" w:firstLineChars="0"/>
              <w:jc w:val="left"/>
              <w:rPr>
                <w:color w:val="auto"/>
                <w:kern w:val="0"/>
                <w:sz w:val="22"/>
                <w:szCs w:val="22"/>
                <w:highlight w:val="none"/>
              </w:rPr>
            </w:pPr>
            <w:r>
              <w:rPr>
                <w:rFonts w:hint="eastAsia"/>
                <w:color w:val="auto"/>
                <w:kern w:val="0"/>
                <w:sz w:val="22"/>
                <w:szCs w:val="22"/>
                <w:highlight w:val="none"/>
              </w:rPr>
              <w:t>②项目立项是否符合行业发展规划和政策要求；</w:t>
            </w:r>
          </w:p>
          <w:p>
            <w:pPr>
              <w:widowControl/>
              <w:spacing w:line="0" w:lineRule="atLeast"/>
              <w:ind w:firstLine="0" w:firstLineChars="0"/>
              <w:jc w:val="left"/>
              <w:rPr>
                <w:color w:val="auto"/>
                <w:kern w:val="0"/>
                <w:sz w:val="22"/>
                <w:szCs w:val="22"/>
                <w:highlight w:val="none"/>
              </w:rPr>
            </w:pPr>
            <w:r>
              <w:rPr>
                <w:rFonts w:hint="eastAsia"/>
                <w:color w:val="auto"/>
                <w:kern w:val="0"/>
                <w:sz w:val="22"/>
                <w:szCs w:val="22"/>
                <w:highlight w:val="none"/>
              </w:rPr>
              <w:t>③项目立项是否与部门职责范围相符，属于部门履职所需；</w:t>
            </w:r>
          </w:p>
          <w:p>
            <w:pPr>
              <w:widowControl/>
              <w:spacing w:line="0" w:lineRule="atLeast"/>
              <w:ind w:firstLine="0" w:firstLineChars="0"/>
              <w:jc w:val="left"/>
              <w:rPr>
                <w:color w:val="auto"/>
                <w:kern w:val="0"/>
                <w:sz w:val="22"/>
                <w:szCs w:val="22"/>
                <w:highlight w:val="none"/>
              </w:rPr>
            </w:pPr>
            <w:r>
              <w:rPr>
                <w:rFonts w:hint="eastAsia"/>
                <w:color w:val="auto"/>
                <w:kern w:val="0"/>
                <w:sz w:val="22"/>
                <w:szCs w:val="22"/>
                <w:highlight w:val="none"/>
              </w:rPr>
              <w:t>④项目是否属于公共财政支持范围，是否符合中央、地方事权支出责任划分原则；</w:t>
            </w:r>
          </w:p>
          <w:p>
            <w:pPr>
              <w:widowControl/>
              <w:spacing w:line="0" w:lineRule="atLeast"/>
              <w:ind w:firstLine="0" w:firstLineChars="0"/>
              <w:jc w:val="left"/>
              <w:rPr>
                <w:color w:val="auto"/>
                <w:kern w:val="0"/>
                <w:sz w:val="22"/>
                <w:szCs w:val="22"/>
                <w:highlight w:val="none"/>
              </w:rPr>
            </w:pPr>
            <w:r>
              <w:rPr>
                <w:rFonts w:hint="eastAsia"/>
                <w:color w:val="auto"/>
                <w:kern w:val="0"/>
                <w:sz w:val="22"/>
                <w:szCs w:val="22"/>
                <w:highlight w:val="none"/>
              </w:rPr>
              <w:t>⑤项目是否与相关部门同类项目或部门内部相关项目重复。</w:t>
            </w:r>
          </w:p>
        </w:tc>
        <w:tc>
          <w:tcPr>
            <w:tcW w:w="785" w:type="dxa"/>
            <w:shd w:val="clear" w:color="auto" w:fill="auto"/>
            <w:noWrap/>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2</w:t>
            </w:r>
          </w:p>
        </w:tc>
        <w:tc>
          <w:tcPr>
            <w:tcW w:w="769" w:type="dxa"/>
            <w:shd w:val="clear" w:color="auto" w:fill="auto"/>
            <w:noWrap/>
            <w:vAlign w:val="center"/>
          </w:tcPr>
          <w:p>
            <w:pPr>
              <w:widowControl/>
              <w:spacing w:line="0" w:lineRule="atLeast"/>
              <w:ind w:firstLine="0" w:firstLineChars="0"/>
              <w:jc w:val="center"/>
              <w:rPr>
                <w:color w:val="auto"/>
                <w:kern w:val="0"/>
                <w:sz w:val="22"/>
                <w:szCs w:val="22"/>
                <w:highlight w:val="none"/>
              </w:rPr>
            </w:pPr>
            <w:r>
              <w:rPr>
                <w:rFonts w:hint="eastAsia"/>
                <w:color w:val="auto"/>
                <w:kern w:val="0"/>
                <w:sz w:val="22"/>
                <w:szCs w:val="22"/>
                <w:highlight w:val="none"/>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40" w:hRule="atLeast"/>
          <w:jc w:val="center"/>
        </w:trPr>
        <w:tc>
          <w:tcPr>
            <w:tcW w:w="861" w:type="dxa"/>
            <w:vMerge w:val="continue"/>
            <w:shd w:val="clear" w:color="auto" w:fill="auto"/>
            <w:noWrap/>
            <w:vAlign w:val="center"/>
          </w:tcPr>
          <w:p>
            <w:pPr>
              <w:spacing w:line="0" w:lineRule="atLeast"/>
              <w:ind w:firstLine="0" w:firstLineChars="0"/>
              <w:jc w:val="center"/>
              <w:rPr>
                <w:color w:val="auto"/>
                <w:kern w:val="0"/>
                <w:sz w:val="22"/>
                <w:szCs w:val="22"/>
                <w:highlight w:val="none"/>
              </w:rPr>
            </w:pPr>
          </w:p>
        </w:tc>
        <w:tc>
          <w:tcPr>
            <w:tcW w:w="727" w:type="dxa"/>
            <w:vMerge w:val="continue"/>
            <w:shd w:val="clear" w:color="auto" w:fill="auto"/>
            <w:noWrap/>
            <w:vAlign w:val="center"/>
          </w:tcPr>
          <w:p>
            <w:pPr>
              <w:widowControl/>
              <w:spacing w:line="0" w:lineRule="atLeast"/>
              <w:ind w:firstLine="0" w:firstLineChars="0"/>
              <w:jc w:val="center"/>
              <w:rPr>
                <w:color w:val="auto"/>
                <w:kern w:val="0"/>
                <w:sz w:val="22"/>
                <w:szCs w:val="22"/>
                <w:highlight w:val="none"/>
              </w:rPr>
            </w:pPr>
          </w:p>
        </w:tc>
        <w:tc>
          <w:tcPr>
            <w:tcW w:w="820" w:type="dxa"/>
            <w:shd w:val="clear" w:color="auto" w:fill="auto"/>
            <w:noWrap/>
            <w:vAlign w:val="center"/>
          </w:tcPr>
          <w:p>
            <w:pPr>
              <w:widowControl/>
              <w:spacing w:line="0" w:lineRule="atLeast"/>
              <w:ind w:firstLine="0" w:firstLineChars="0"/>
              <w:jc w:val="center"/>
              <w:rPr>
                <w:color w:val="auto"/>
                <w:kern w:val="0"/>
                <w:sz w:val="22"/>
                <w:szCs w:val="22"/>
                <w:highlight w:val="none"/>
              </w:rPr>
            </w:pPr>
            <w:r>
              <w:rPr>
                <w:rFonts w:hint="eastAsia"/>
                <w:color w:val="auto"/>
                <w:kern w:val="0"/>
                <w:sz w:val="22"/>
                <w:szCs w:val="22"/>
                <w:highlight w:val="none"/>
              </w:rPr>
              <w:t>立项程序</w:t>
            </w:r>
          </w:p>
          <w:p>
            <w:pPr>
              <w:widowControl/>
              <w:spacing w:line="0" w:lineRule="atLeast"/>
              <w:ind w:firstLine="0" w:firstLineChars="0"/>
              <w:jc w:val="center"/>
              <w:rPr>
                <w:color w:val="auto"/>
                <w:kern w:val="0"/>
                <w:sz w:val="22"/>
                <w:szCs w:val="22"/>
                <w:highlight w:val="none"/>
              </w:rPr>
            </w:pPr>
            <w:r>
              <w:rPr>
                <w:rFonts w:hint="eastAsia"/>
                <w:color w:val="auto"/>
                <w:kern w:val="0"/>
                <w:sz w:val="22"/>
                <w:szCs w:val="22"/>
                <w:highlight w:val="none"/>
              </w:rPr>
              <w:t>规范性</w:t>
            </w:r>
          </w:p>
        </w:tc>
        <w:tc>
          <w:tcPr>
            <w:tcW w:w="2141" w:type="dxa"/>
            <w:shd w:val="clear" w:color="auto" w:fill="auto"/>
            <w:noWrap/>
            <w:vAlign w:val="center"/>
          </w:tcPr>
          <w:p>
            <w:pPr>
              <w:widowControl/>
              <w:spacing w:line="0" w:lineRule="atLeast"/>
              <w:ind w:firstLine="0" w:firstLineChars="0"/>
              <w:rPr>
                <w:color w:val="auto"/>
                <w:kern w:val="0"/>
                <w:sz w:val="22"/>
                <w:szCs w:val="22"/>
                <w:highlight w:val="none"/>
              </w:rPr>
            </w:pPr>
            <w:r>
              <w:rPr>
                <w:rFonts w:hint="eastAsia"/>
                <w:color w:val="auto"/>
                <w:kern w:val="0"/>
                <w:sz w:val="22"/>
                <w:szCs w:val="22"/>
                <w:highlight w:val="none"/>
              </w:rPr>
              <w:t>项目申请、设立过程是否符合相关要求，用以反映和考核项目立项的规范情况。</w:t>
            </w:r>
          </w:p>
        </w:tc>
        <w:tc>
          <w:tcPr>
            <w:tcW w:w="7821" w:type="dxa"/>
            <w:shd w:val="clear" w:color="auto" w:fill="auto"/>
            <w:noWrap/>
            <w:vAlign w:val="center"/>
          </w:tcPr>
          <w:p>
            <w:pPr>
              <w:widowControl/>
              <w:spacing w:line="0" w:lineRule="atLeast"/>
              <w:ind w:firstLine="0" w:firstLineChars="0"/>
              <w:jc w:val="left"/>
              <w:rPr>
                <w:color w:val="auto"/>
                <w:kern w:val="0"/>
                <w:sz w:val="22"/>
                <w:szCs w:val="22"/>
                <w:highlight w:val="none"/>
              </w:rPr>
            </w:pPr>
            <w:r>
              <w:rPr>
                <w:rFonts w:hint="eastAsia"/>
                <w:color w:val="auto"/>
                <w:kern w:val="0"/>
                <w:sz w:val="22"/>
                <w:szCs w:val="22"/>
                <w:highlight w:val="none"/>
              </w:rPr>
              <w:t>评价要点：</w:t>
            </w:r>
          </w:p>
          <w:p>
            <w:pPr>
              <w:widowControl/>
              <w:spacing w:line="0" w:lineRule="atLeast"/>
              <w:ind w:firstLine="0" w:firstLineChars="0"/>
              <w:jc w:val="left"/>
              <w:rPr>
                <w:color w:val="auto"/>
                <w:kern w:val="0"/>
                <w:sz w:val="22"/>
                <w:szCs w:val="22"/>
                <w:highlight w:val="none"/>
              </w:rPr>
            </w:pPr>
            <w:r>
              <w:rPr>
                <w:rFonts w:hint="eastAsia"/>
                <w:color w:val="auto"/>
                <w:kern w:val="0"/>
                <w:sz w:val="22"/>
                <w:szCs w:val="22"/>
                <w:highlight w:val="none"/>
              </w:rPr>
              <w:t>①项目是否按照规定的程序申请设立；</w:t>
            </w:r>
          </w:p>
          <w:p>
            <w:pPr>
              <w:widowControl/>
              <w:spacing w:line="0" w:lineRule="atLeast"/>
              <w:ind w:firstLine="0" w:firstLineChars="0"/>
              <w:jc w:val="left"/>
              <w:rPr>
                <w:color w:val="auto"/>
                <w:kern w:val="0"/>
                <w:sz w:val="22"/>
                <w:szCs w:val="22"/>
                <w:highlight w:val="none"/>
              </w:rPr>
            </w:pPr>
            <w:r>
              <w:rPr>
                <w:rFonts w:hint="eastAsia"/>
                <w:color w:val="auto"/>
                <w:kern w:val="0"/>
                <w:sz w:val="22"/>
                <w:szCs w:val="22"/>
                <w:highlight w:val="none"/>
              </w:rPr>
              <w:t>②审批文件、材料是否符合相关要求；</w:t>
            </w:r>
          </w:p>
          <w:p>
            <w:pPr>
              <w:widowControl/>
              <w:spacing w:line="0" w:lineRule="atLeast"/>
              <w:ind w:firstLine="0" w:firstLineChars="0"/>
              <w:jc w:val="left"/>
              <w:rPr>
                <w:color w:val="auto"/>
                <w:kern w:val="0"/>
                <w:sz w:val="22"/>
                <w:szCs w:val="22"/>
                <w:highlight w:val="none"/>
              </w:rPr>
            </w:pPr>
            <w:r>
              <w:rPr>
                <w:rFonts w:hint="eastAsia"/>
                <w:color w:val="auto"/>
                <w:kern w:val="0"/>
                <w:sz w:val="22"/>
                <w:szCs w:val="22"/>
                <w:highlight w:val="none"/>
              </w:rPr>
              <w:t>③事前是否已经过必要的可行性研究、专家论证、风险评估、绩效评估、集体决策。</w:t>
            </w:r>
          </w:p>
        </w:tc>
        <w:tc>
          <w:tcPr>
            <w:tcW w:w="785" w:type="dxa"/>
            <w:shd w:val="clear" w:color="auto" w:fill="auto"/>
            <w:noWrap/>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3</w:t>
            </w:r>
          </w:p>
        </w:tc>
        <w:tc>
          <w:tcPr>
            <w:tcW w:w="769" w:type="dxa"/>
            <w:shd w:val="clear" w:color="auto" w:fill="auto"/>
            <w:noWrap/>
            <w:vAlign w:val="center"/>
          </w:tcPr>
          <w:p>
            <w:pPr>
              <w:widowControl/>
              <w:spacing w:line="200" w:lineRule="exact"/>
              <w:ind w:firstLine="0" w:firstLineChars="0"/>
              <w:jc w:val="center"/>
              <w:rPr>
                <w:color w:val="auto"/>
                <w:kern w:val="0"/>
                <w:sz w:val="22"/>
                <w:szCs w:val="22"/>
                <w:highlight w:val="none"/>
              </w:rPr>
            </w:pPr>
            <w:r>
              <w:rPr>
                <w:rFonts w:hint="eastAsia"/>
                <w:color w:val="auto"/>
                <w:kern w:val="0"/>
                <w:sz w:val="22"/>
                <w:szCs w:val="22"/>
                <w:highlight w:val="none"/>
              </w:rPr>
              <w:t>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19" w:hRule="atLeast"/>
          <w:jc w:val="center"/>
        </w:trPr>
        <w:tc>
          <w:tcPr>
            <w:tcW w:w="861" w:type="dxa"/>
            <w:vMerge w:val="continue"/>
            <w:shd w:val="clear" w:color="auto" w:fill="auto"/>
            <w:noWrap/>
            <w:vAlign w:val="center"/>
          </w:tcPr>
          <w:p>
            <w:pPr>
              <w:spacing w:line="0" w:lineRule="atLeast"/>
              <w:ind w:firstLine="0" w:firstLineChars="0"/>
              <w:jc w:val="center"/>
              <w:rPr>
                <w:color w:val="auto"/>
                <w:kern w:val="0"/>
                <w:sz w:val="22"/>
                <w:szCs w:val="22"/>
                <w:highlight w:val="none"/>
              </w:rPr>
            </w:pPr>
          </w:p>
        </w:tc>
        <w:tc>
          <w:tcPr>
            <w:tcW w:w="727" w:type="dxa"/>
            <w:shd w:val="clear" w:color="auto" w:fill="auto"/>
            <w:noWrap/>
            <w:vAlign w:val="center"/>
          </w:tcPr>
          <w:p>
            <w:pPr>
              <w:widowControl/>
              <w:spacing w:line="0" w:lineRule="atLeast"/>
              <w:ind w:firstLine="0" w:firstLineChars="0"/>
              <w:jc w:val="center"/>
              <w:rPr>
                <w:color w:val="auto"/>
                <w:kern w:val="0"/>
                <w:sz w:val="22"/>
                <w:szCs w:val="22"/>
                <w:highlight w:val="none"/>
              </w:rPr>
            </w:pPr>
            <w:r>
              <w:rPr>
                <w:rFonts w:hint="eastAsia"/>
                <w:color w:val="auto"/>
                <w:kern w:val="0"/>
                <w:sz w:val="22"/>
                <w:szCs w:val="22"/>
                <w:highlight w:val="none"/>
              </w:rPr>
              <w:t>绩效目标　</w:t>
            </w:r>
          </w:p>
        </w:tc>
        <w:tc>
          <w:tcPr>
            <w:tcW w:w="820" w:type="dxa"/>
            <w:shd w:val="clear" w:color="auto" w:fill="auto"/>
            <w:noWrap/>
            <w:vAlign w:val="center"/>
          </w:tcPr>
          <w:p>
            <w:pPr>
              <w:widowControl/>
              <w:spacing w:line="0" w:lineRule="atLeast"/>
              <w:ind w:firstLine="0" w:firstLineChars="0"/>
              <w:jc w:val="center"/>
              <w:rPr>
                <w:color w:val="auto"/>
                <w:kern w:val="0"/>
                <w:sz w:val="22"/>
                <w:szCs w:val="22"/>
                <w:highlight w:val="none"/>
              </w:rPr>
            </w:pPr>
            <w:r>
              <w:rPr>
                <w:rFonts w:hint="eastAsia"/>
                <w:color w:val="auto"/>
                <w:kern w:val="0"/>
                <w:sz w:val="22"/>
                <w:szCs w:val="22"/>
                <w:highlight w:val="none"/>
              </w:rPr>
              <w:t>绩效目标</w:t>
            </w:r>
          </w:p>
          <w:p>
            <w:pPr>
              <w:widowControl/>
              <w:spacing w:line="0" w:lineRule="atLeast"/>
              <w:ind w:firstLine="0" w:firstLineChars="0"/>
              <w:jc w:val="center"/>
              <w:rPr>
                <w:color w:val="auto"/>
                <w:kern w:val="0"/>
                <w:sz w:val="22"/>
                <w:szCs w:val="22"/>
                <w:highlight w:val="none"/>
              </w:rPr>
            </w:pPr>
            <w:r>
              <w:rPr>
                <w:rFonts w:hint="eastAsia"/>
                <w:color w:val="auto"/>
                <w:kern w:val="0"/>
                <w:sz w:val="22"/>
                <w:szCs w:val="22"/>
                <w:highlight w:val="none"/>
              </w:rPr>
              <w:t>合理性</w:t>
            </w:r>
          </w:p>
        </w:tc>
        <w:tc>
          <w:tcPr>
            <w:tcW w:w="2141" w:type="dxa"/>
            <w:shd w:val="clear" w:color="auto" w:fill="auto"/>
            <w:noWrap/>
            <w:vAlign w:val="center"/>
          </w:tcPr>
          <w:p>
            <w:pPr>
              <w:widowControl/>
              <w:spacing w:line="0" w:lineRule="atLeast"/>
              <w:ind w:firstLine="0" w:firstLineChars="0"/>
              <w:rPr>
                <w:color w:val="auto"/>
                <w:kern w:val="0"/>
                <w:sz w:val="22"/>
                <w:szCs w:val="22"/>
                <w:highlight w:val="none"/>
              </w:rPr>
            </w:pPr>
            <w:r>
              <w:rPr>
                <w:rFonts w:hint="eastAsia"/>
                <w:color w:val="auto"/>
                <w:kern w:val="0"/>
                <w:sz w:val="22"/>
                <w:szCs w:val="22"/>
                <w:highlight w:val="none"/>
              </w:rPr>
              <w:t>项目所设定的绩效目标是否依据充分，是否符合客观实际，用以反映和考核项目绩效目标与项目实施的相符情况。</w:t>
            </w:r>
          </w:p>
        </w:tc>
        <w:tc>
          <w:tcPr>
            <w:tcW w:w="7821" w:type="dxa"/>
            <w:shd w:val="clear" w:color="auto" w:fill="auto"/>
            <w:noWrap/>
            <w:vAlign w:val="center"/>
          </w:tcPr>
          <w:p>
            <w:pPr>
              <w:widowControl/>
              <w:spacing w:line="0" w:lineRule="atLeast"/>
              <w:ind w:firstLine="0" w:firstLineChars="0"/>
              <w:jc w:val="left"/>
              <w:rPr>
                <w:color w:val="auto"/>
                <w:kern w:val="0"/>
                <w:sz w:val="22"/>
                <w:szCs w:val="22"/>
                <w:highlight w:val="none"/>
              </w:rPr>
            </w:pPr>
            <w:r>
              <w:rPr>
                <w:rFonts w:hint="eastAsia"/>
                <w:color w:val="auto"/>
                <w:kern w:val="0"/>
                <w:sz w:val="22"/>
                <w:szCs w:val="22"/>
                <w:highlight w:val="none"/>
              </w:rPr>
              <w:t>评价要点：</w:t>
            </w:r>
          </w:p>
          <w:p>
            <w:pPr>
              <w:widowControl/>
              <w:spacing w:line="0" w:lineRule="atLeast"/>
              <w:ind w:firstLine="0" w:firstLineChars="0"/>
              <w:jc w:val="left"/>
              <w:rPr>
                <w:color w:val="auto"/>
                <w:kern w:val="0"/>
                <w:sz w:val="22"/>
                <w:szCs w:val="22"/>
                <w:highlight w:val="none"/>
              </w:rPr>
            </w:pPr>
            <w:r>
              <w:rPr>
                <w:rFonts w:hint="eastAsia"/>
                <w:color w:val="auto"/>
                <w:kern w:val="0"/>
                <w:sz w:val="22"/>
                <w:szCs w:val="22"/>
                <w:highlight w:val="none"/>
              </w:rPr>
              <w:t>（如未设定预算绩效目标，也可考核其他工作任务目标）</w:t>
            </w:r>
          </w:p>
          <w:p>
            <w:pPr>
              <w:widowControl/>
              <w:spacing w:line="0" w:lineRule="atLeast"/>
              <w:ind w:firstLine="0" w:firstLineChars="0"/>
              <w:jc w:val="left"/>
              <w:rPr>
                <w:color w:val="auto"/>
                <w:kern w:val="0"/>
                <w:sz w:val="22"/>
                <w:szCs w:val="22"/>
                <w:highlight w:val="none"/>
              </w:rPr>
            </w:pPr>
            <w:r>
              <w:rPr>
                <w:rFonts w:hint="eastAsia"/>
                <w:color w:val="auto"/>
                <w:kern w:val="0"/>
                <w:sz w:val="22"/>
                <w:szCs w:val="22"/>
                <w:highlight w:val="none"/>
              </w:rPr>
              <w:t>①项目是否有绩效目标；</w:t>
            </w:r>
          </w:p>
          <w:p>
            <w:pPr>
              <w:widowControl/>
              <w:spacing w:line="0" w:lineRule="atLeast"/>
              <w:ind w:firstLine="0" w:firstLineChars="0"/>
              <w:jc w:val="left"/>
              <w:rPr>
                <w:color w:val="auto"/>
                <w:kern w:val="0"/>
                <w:sz w:val="22"/>
                <w:szCs w:val="22"/>
                <w:highlight w:val="none"/>
              </w:rPr>
            </w:pPr>
            <w:r>
              <w:rPr>
                <w:rFonts w:hint="eastAsia"/>
                <w:color w:val="auto"/>
                <w:kern w:val="0"/>
                <w:sz w:val="22"/>
                <w:szCs w:val="22"/>
                <w:highlight w:val="none"/>
              </w:rPr>
              <w:t>②项目绩效目标与实际工作内容是否具有相关性；</w:t>
            </w:r>
          </w:p>
          <w:p>
            <w:pPr>
              <w:widowControl/>
              <w:spacing w:line="0" w:lineRule="atLeast"/>
              <w:ind w:firstLine="0" w:firstLineChars="0"/>
              <w:jc w:val="left"/>
              <w:rPr>
                <w:color w:val="auto"/>
                <w:kern w:val="0"/>
                <w:sz w:val="22"/>
                <w:szCs w:val="22"/>
                <w:highlight w:val="none"/>
              </w:rPr>
            </w:pPr>
            <w:r>
              <w:rPr>
                <w:rFonts w:hint="eastAsia"/>
                <w:color w:val="auto"/>
                <w:kern w:val="0"/>
                <w:sz w:val="22"/>
                <w:szCs w:val="22"/>
                <w:highlight w:val="none"/>
              </w:rPr>
              <w:t>③项目预期产出效益和效果是否符合正常的业绩水平；</w:t>
            </w:r>
          </w:p>
          <w:p>
            <w:pPr>
              <w:widowControl/>
              <w:spacing w:line="0" w:lineRule="atLeast"/>
              <w:ind w:firstLine="0" w:firstLineChars="0"/>
              <w:jc w:val="left"/>
              <w:rPr>
                <w:color w:val="auto"/>
                <w:kern w:val="0"/>
                <w:sz w:val="22"/>
                <w:szCs w:val="22"/>
                <w:highlight w:val="none"/>
              </w:rPr>
            </w:pPr>
            <w:r>
              <w:rPr>
                <w:rFonts w:hint="eastAsia"/>
                <w:color w:val="auto"/>
                <w:kern w:val="0"/>
                <w:sz w:val="22"/>
                <w:szCs w:val="22"/>
                <w:highlight w:val="none"/>
              </w:rPr>
              <w:t>④是否与预算确定的项目投资额或资金量相匹配。</w:t>
            </w:r>
          </w:p>
        </w:tc>
        <w:tc>
          <w:tcPr>
            <w:tcW w:w="785" w:type="dxa"/>
            <w:shd w:val="clear" w:color="auto" w:fill="auto"/>
            <w:noWrap/>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5</w:t>
            </w:r>
          </w:p>
        </w:tc>
        <w:tc>
          <w:tcPr>
            <w:tcW w:w="769" w:type="dxa"/>
            <w:shd w:val="clear" w:color="auto" w:fill="auto"/>
            <w:noWrap/>
            <w:vAlign w:val="center"/>
          </w:tcPr>
          <w:p>
            <w:pPr>
              <w:widowControl/>
              <w:spacing w:line="0" w:lineRule="atLeast"/>
              <w:ind w:firstLine="0" w:firstLineChars="0"/>
              <w:jc w:val="center"/>
              <w:rPr>
                <w:color w:val="auto"/>
                <w:kern w:val="0"/>
                <w:sz w:val="22"/>
                <w:szCs w:val="22"/>
                <w:highlight w:val="none"/>
              </w:rPr>
            </w:pPr>
            <w:r>
              <w:rPr>
                <w:rFonts w:hint="eastAsia"/>
                <w:color w:val="auto"/>
                <w:kern w:val="0"/>
                <w:sz w:val="22"/>
                <w:szCs w:val="22"/>
                <w:highlight w:val="none"/>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464" w:hRule="atLeast"/>
          <w:jc w:val="center"/>
        </w:trPr>
        <w:tc>
          <w:tcPr>
            <w:tcW w:w="861" w:type="dxa"/>
            <w:vMerge w:val="restart"/>
            <w:shd w:val="clear" w:color="auto" w:fill="auto"/>
            <w:noWrap/>
            <w:vAlign w:val="center"/>
          </w:tcPr>
          <w:p>
            <w:pPr>
              <w:widowControl/>
              <w:spacing w:line="0" w:lineRule="atLeast"/>
              <w:ind w:firstLine="0" w:firstLineChars="0"/>
              <w:jc w:val="center"/>
              <w:rPr>
                <w:color w:val="auto"/>
                <w:kern w:val="0"/>
                <w:sz w:val="22"/>
                <w:szCs w:val="22"/>
                <w:highlight w:val="none"/>
              </w:rPr>
            </w:pPr>
            <w:r>
              <w:rPr>
                <w:rFonts w:hint="eastAsia"/>
                <w:color w:val="auto"/>
                <w:kern w:val="0"/>
                <w:sz w:val="22"/>
                <w:szCs w:val="22"/>
                <w:highlight w:val="none"/>
              </w:rPr>
              <w:t>决策　</w:t>
            </w:r>
          </w:p>
        </w:tc>
        <w:tc>
          <w:tcPr>
            <w:tcW w:w="727" w:type="dxa"/>
            <w:shd w:val="clear" w:color="auto" w:fill="auto"/>
            <w:noWrap/>
            <w:vAlign w:val="center"/>
          </w:tcPr>
          <w:p>
            <w:pPr>
              <w:widowControl/>
              <w:spacing w:line="0" w:lineRule="atLeast"/>
              <w:ind w:firstLine="0" w:firstLineChars="0"/>
              <w:jc w:val="center"/>
              <w:rPr>
                <w:color w:val="auto"/>
                <w:kern w:val="0"/>
                <w:sz w:val="22"/>
                <w:szCs w:val="22"/>
                <w:highlight w:val="none"/>
              </w:rPr>
            </w:pPr>
            <w:r>
              <w:rPr>
                <w:rFonts w:hint="eastAsia"/>
                <w:color w:val="auto"/>
                <w:kern w:val="0"/>
                <w:sz w:val="22"/>
                <w:szCs w:val="22"/>
                <w:highlight w:val="none"/>
              </w:rPr>
              <w:t>绩效目标</w:t>
            </w:r>
          </w:p>
        </w:tc>
        <w:tc>
          <w:tcPr>
            <w:tcW w:w="820" w:type="dxa"/>
            <w:shd w:val="clear" w:color="auto" w:fill="auto"/>
            <w:noWrap/>
            <w:vAlign w:val="center"/>
          </w:tcPr>
          <w:p>
            <w:pPr>
              <w:widowControl/>
              <w:spacing w:line="0" w:lineRule="atLeast"/>
              <w:ind w:firstLine="0" w:firstLineChars="0"/>
              <w:jc w:val="center"/>
              <w:rPr>
                <w:color w:val="auto"/>
                <w:kern w:val="0"/>
                <w:sz w:val="22"/>
                <w:szCs w:val="22"/>
                <w:highlight w:val="none"/>
              </w:rPr>
            </w:pPr>
            <w:r>
              <w:rPr>
                <w:rFonts w:hint="eastAsia"/>
                <w:color w:val="auto"/>
                <w:kern w:val="0"/>
                <w:sz w:val="22"/>
                <w:szCs w:val="22"/>
                <w:highlight w:val="none"/>
              </w:rPr>
              <w:t>绩效指标</w:t>
            </w:r>
          </w:p>
          <w:p>
            <w:pPr>
              <w:widowControl/>
              <w:spacing w:line="0" w:lineRule="atLeast"/>
              <w:ind w:firstLine="0" w:firstLineChars="0"/>
              <w:jc w:val="center"/>
              <w:rPr>
                <w:color w:val="auto"/>
                <w:kern w:val="0"/>
                <w:sz w:val="22"/>
                <w:szCs w:val="22"/>
                <w:highlight w:val="none"/>
              </w:rPr>
            </w:pPr>
            <w:r>
              <w:rPr>
                <w:rFonts w:hint="eastAsia"/>
                <w:color w:val="auto"/>
                <w:kern w:val="0"/>
                <w:sz w:val="22"/>
                <w:szCs w:val="22"/>
                <w:highlight w:val="none"/>
              </w:rPr>
              <w:t>明确性</w:t>
            </w:r>
          </w:p>
        </w:tc>
        <w:tc>
          <w:tcPr>
            <w:tcW w:w="2141" w:type="dxa"/>
            <w:shd w:val="clear" w:color="auto" w:fill="auto"/>
            <w:noWrap/>
            <w:vAlign w:val="center"/>
          </w:tcPr>
          <w:p>
            <w:pPr>
              <w:widowControl/>
              <w:spacing w:line="0" w:lineRule="atLeast"/>
              <w:ind w:firstLine="0" w:firstLineChars="0"/>
              <w:rPr>
                <w:color w:val="auto"/>
                <w:kern w:val="0"/>
                <w:sz w:val="22"/>
                <w:szCs w:val="22"/>
                <w:highlight w:val="none"/>
              </w:rPr>
            </w:pPr>
            <w:r>
              <w:rPr>
                <w:rFonts w:hint="eastAsia"/>
                <w:color w:val="auto"/>
                <w:kern w:val="0"/>
                <w:sz w:val="22"/>
                <w:szCs w:val="22"/>
                <w:highlight w:val="none"/>
              </w:rPr>
              <w:t>依据绩效目标设定的绩效指标是否清晰、细化、可衡量等，用以反映和考核项目绩效目标的明细化情况。</w:t>
            </w:r>
          </w:p>
        </w:tc>
        <w:tc>
          <w:tcPr>
            <w:tcW w:w="7821" w:type="dxa"/>
            <w:shd w:val="clear" w:color="auto" w:fill="auto"/>
            <w:noWrap/>
            <w:vAlign w:val="center"/>
          </w:tcPr>
          <w:p>
            <w:pPr>
              <w:widowControl/>
              <w:spacing w:line="0" w:lineRule="atLeast"/>
              <w:ind w:firstLine="0" w:firstLineChars="0"/>
              <w:rPr>
                <w:color w:val="auto"/>
                <w:kern w:val="0"/>
                <w:sz w:val="22"/>
                <w:szCs w:val="22"/>
                <w:highlight w:val="none"/>
              </w:rPr>
            </w:pPr>
            <w:r>
              <w:rPr>
                <w:rFonts w:hint="eastAsia"/>
                <w:color w:val="auto"/>
                <w:kern w:val="0"/>
                <w:sz w:val="22"/>
                <w:szCs w:val="22"/>
                <w:highlight w:val="none"/>
              </w:rPr>
              <w:t>评价要点：</w:t>
            </w:r>
          </w:p>
          <w:p>
            <w:pPr>
              <w:widowControl/>
              <w:spacing w:line="0" w:lineRule="atLeast"/>
              <w:ind w:firstLine="0" w:firstLineChars="0"/>
              <w:rPr>
                <w:color w:val="auto"/>
                <w:kern w:val="0"/>
                <w:sz w:val="22"/>
                <w:szCs w:val="22"/>
                <w:highlight w:val="none"/>
              </w:rPr>
            </w:pPr>
            <w:r>
              <w:rPr>
                <w:rFonts w:hint="eastAsia"/>
                <w:color w:val="auto"/>
                <w:kern w:val="0"/>
                <w:sz w:val="22"/>
                <w:szCs w:val="22"/>
                <w:highlight w:val="none"/>
              </w:rPr>
              <w:t>①是否将项目绩效目标细化分解为具体的绩效指标；</w:t>
            </w:r>
          </w:p>
          <w:p>
            <w:pPr>
              <w:widowControl/>
              <w:spacing w:line="0" w:lineRule="atLeast"/>
              <w:ind w:firstLine="0" w:firstLineChars="0"/>
              <w:rPr>
                <w:color w:val="auto"/>
                <w:kern w:val="0"/>
                <w:sz w:val="22"/>
                <w:szCs w:val="22"/>
                <w:highlight w:val="none"/>
              </w:rPr>
            </w:pPr>
            <w:r>
              <w:rPr>
                <w:rFonts w:hint="eastAsia"/>
                <w:color w:val="auto"/>
                <w:kern w:val="0"/>
                <w:sz w:val="22"/>
                <w:szCs w:val="22"/>
                <w:highlight w:val="none"/>
              </w:rPr>
              <w:t>②是否通过清晰、可衡量的指标值予以体现；</w:t>
            </w:r>
          </w:p>
          <w:p>
            <w:pPr>
              <w:widowControl/>
              <w:spacing w:line="0" w:lineRule="atLeast"/>
              <w:ind w:firstLine="0" w:firstLineChars="0"/>
              <w:rPr>
                <w:color w:val="auto"/>
                <w:kern w:val="0"/>
                <w:sz w:val="22"/>
                <w:szCs w:val="22"/>
                <w:highlight w:val="none"/>
              </w:rPr>
            </w:pPr>
            <w:r>
              <w:rPr>
                <w:rFonts w:hint="eastAsia"/>
                <w:color w:val="auto"/>
                <w:kern w:val="0"/>
                <w:sz w:val="22"/>
                <w:szCs w:val="22"/>
                <w:highlight w:val="none"/>
              </w:rPr>
              <w:t>③是否与项目目标任务数或计划数相对应。</w:t>
            </w:r>
          </w:p>
          <w:p>
            <w:pPr>
              <w:widowControl/>
              <w:spacing w:line="0" w:lineRule="atLeast"/>
              <w:ind w:firstLine="0" w:firstLineChars="0"/>
              <w:rPr>
                <w:color w:val="auto"/>
                <w:kern w:val="0"/>
                <w:sz w:val="22"/>
                <w:szCs w:val="22"/>
                <w:highlight w:val="none"/>
              </w:rPr>
            </w:pPr>
          </w:p>
        </w:tc>
        <w:tc>
          <w:tcPr>
            <w:tcW w:w="785" w:type="dxa"/>
            <w:shd w:val="clear" w:color="auto" w:fill="auto"/>
            <w:noWrap/>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5</w:t>
            </w:r>
          </w:p>
        </w:tc>
        <w:tc>
          <w:tcPr>
            <w:tcW w:w="769" w:type="dxa"/>
            <w:shd w:val="clear" w:color="auto" w:fill="auto"/>
            <w:noWrap/>
            <w:vAlign w:val="center"/>
          </w:tcPr>
          <w:p>
            <w:pPr>
              <w:widowControl/>
              <w:spacing w:line="0" w:lineRule="atLeast"/>
              <w:ind w:firstLine="0" w:firstLineChars="0"/>
              <w:jc w:val="center"/>
              <w:rPr>
                <w:color w:val="auto"/>
                <w:kern w:val="0"/>
                <w:sz w:val="22"/>
                <w:szCs w:val="22"/>
                <w:highlight w:val="none"/>
              </w:rPr>
            </w:pPr>
            <w:r>
              <w:rPr>
                <w:rFonts w:hint="eastAsia"/>
                <w:color w:val="auto"/>
                <w:kern w:val="0"/>
                <w:sz w:val="22"/>
                <w:szCs w:val="22"/>
                <w:highlight w:val="none"/>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42" w:hRule="atLeast"/>
          <w:jc w:val="center"/>
        </w:trPr>
        <w:tc>
          <w:tcPr>
            <w:tcW w:w="861" w:type="dxa"/>
            <w:vMerge w:val="continue"/>
            <w:shd w:val="clear" w:color="auto" w:fill="auto"/>
            <w:noWrap/>
            <w:vAlign w:val="center"/>
          </w:tcPr>
          <w:p>
            <w:pPr>
              <w:spacing w:line="0" w:lineRule="atLeast"/>
              <w:ind w:firstLine="0" w:firstLineChars="0"/>
              <w:jc w:val="center"/>
              <w:rPr>
                <w:color w:val="auto"/>
                <w:kern w:val="0"/>
                <w:sz w:val="22"/>
                <w:szCs w:val="22"/>
                <w:highlight w:val="none"/>
              </w:rPr>
            </w:pPr>
          </w:p>
        </w:tc>
        <w:tc>
          <w:tcPr>
            <w:tcW w:w="727" w:type="dxa"/>
            <w:vMerge w:val="restart"/>
            <w:shd w:val="clear" w:color="auto" w:fill="auto"/>
            <w:noWrap/>
            <w:vAlign w:val="center"/>
          </w:tcPr>
          <w:p>
            <w:pPr>
              <w:widowControl/>
              <w:spacing w:line="0" w:lineRule="atLeast"/>
              <w:ind w:firstLine="0" w:firstLineChars="0"/>
              <w:jc w:val="center"/>
              <w:rPr>
                <w:color w:val="auto"/>
                <w:kern w:val="0"/>
                <w:sz w:val="22"/>
                <w:szCs w:val="22"/>
                <w:highlight w:val="none"/>
              </w:rPr>
            </w:pPr>
            <w:r>
              <w:rPr>
                <w:rFonts w:hint="eastAsia"/>
                <w:color w:val="auto"/>
                <w:kern w:val="0"/>
                <w:sz w:val="22"/>
                <w:szCs w:val="22"/>
                <w:highlight w:val="none"/>
              </w:rPr>
              <w:t>资金投入</w:t>
            </w:r>
          </w:p>
          <w:p>
            <w:pPr>
              <w:spacing w:line="0" w:lineRule="atLeast"/>
              <w:ind w:firstLine="0" w:firstLineChars="0"/>
              <w:jc w:val="center"/>
              <w:rPr>
                <w:color w:val="auto"/>
                <w:kern w:val="0"/>
                <w:sz w:val="22"/>
                <w:szCs w:val="22"/>
                <w:highlight w:val="none"/>
              </w:rPr>
            </w:pPr>
            <w:r>
              <w:rPr>
                <w:rFonts w:hint="eastAsia"/>
                <w:color w:val="auto"/>
                <w:kern w:val="0"/>
                <w:sz w:val="22"/>
                <w:szCs w:val="22"/>
                <w:highlight w:val="none"/>
              </w:rPr>
              <w:t>　</w:t>
            </w:r>
          </w:p>
        </w:tc>
        <w:tc>
          <w:tcPr>
            <w:tcW w:w="820" w:type="dxa"/>
            <w:shd w:val="clear" w:color="auto" w:fill="auto"/>
            <w:noWrap/>
            <w:vAlign w:val="center"/>
          </w:tcPr>
          <w:p>
            <w:pPr>
              <w:widowControl/>
              <w:spacing w:line="0" w:lineRule="atLeast"/>
              <w:ind w:firstLine="0" w:firstLineChars="0"/>
              <w:jc w:val="center"/>
              <w:rPr>
                <w:color w:val="auto"/>
                <w:kern w:val="0"/>
                <w:sz w:val="22"/>
                <w:szCs w:val="22"/>
                <w:highlight w:val="none"/>
              </w:rPr>
            </w:pPr>
            <w:r>
              <w:rPr>
                <w:rFonts w:hint="eastAsia"/>
                <w:color w:val="auto"/>
                <w:kern w:val="0"/>
                <w:sz w:val="22"/>
                <w:szCs w:val="22"/>
                <w:highlight w:val="none"/>
              </w:rPr>
              <w:t>预算编制</w:t>
            </w:r>
          </w:p>
          <w:p>
            <w:pPr>
              <w:widowControl/>
              <w:spacing w:line="0" w:lineRule="atLeast"/>
              <w:ind w:firstLine="0" w:firstLineChars="0"/>
              <w:jc w:val="center"/>
              <w:rPr>
                <w:color w:val="auto"/>
                <w:kern w:val="0"/>
                <w:sz w:val="22"/>
                <w:szCs w:val="22"/>
                <w:highlight w:val="none"/>
              </w:rPr>
            </w:pPr>
            <w:r>
              <w:rPr>
                <w:rFonts w:hint="eastAsia"/>
                <w:color w:val="auto"/>
                <w:kern w:val="0"/>
                <w:sz w:val="22"/>
                <w:szCs w:val="22"/>
                <w:highlight w:val="none"/>
              </w:rPr>
              <w:t>科学性</w:t>
            </w:r>
          </w:p>
        </w:tc>
        <w:tc>
          <w:tcPr>
            <w:tcW w:w="2141" w:type="dxa"/>
            <w:shd w:val="clear" w:color="auto" w:fill="auto"/>
            <w:noWrap/>
            <w:vAlign w:val="center"/>
          </w:tcPr>
          <w:p>
            <w:pPr>
              <w:widowControl/>
              <w:spacing w:line="0" w:lineRule="atLeast"/>
              <w:ind w:firstLine="0" w:firstLineChars="0"/>
              <w:rPr>
                <w:color w:val="auto"/>
                <w:kern w:val="0"/>
                <w:sz w:val="22"/>
                <w:szCs w:val="22"/>
                <w:highlight w:val="none"/>
              </w:rPr>
            </w:pPr>
            <w:r>
              <w:rPr>
                <w:rFonts w:hint="eastAsia"/>
                <w:color w:val="auto"/>
                <w:kern w:val="0"/>
                <w:sz w:val="22"/>
                <w:szCs w:val="22"/>
                <w:highlight w:val="none"/>
              </w:rPr>
              <w:t>项目预算编制是否经过科学论证、有明确标准，资金额度与年度目标是否相适应，用以反映和考核项目预算编制的科学性、合理性情况。</w:t>
            </w:r>
          </w:p>
        </w:tc>
        <w:tc>
          <w:tcPr>
            <w:tcW w:w="7821" w:type="dxa"/>
            <w:shd w:val="clear" w:color="auto" w:fill="auto"/>
            <w:noWrap/>
            <w:vAlign w:val="center"/>
          </w:tcPr>
          <w:p>
            <w:pPr>
              <w:widowControl/>
              <w:spacing w:line="0" w:lineRule="atLeast"/>
              <w:ind w:firstLine="0" w:firstLineChars="0"/>
              <w:rPr>
                <w:color w:val="auto"/>
                <w:kern w:val="0"/>
                <w:sz w:val="22"/>
                <w:szCs w:val="22"/>
                <w:highlight w:val="none"/>
              </w:rPr>
            </w:pPr>
            <w:r>
              <w:rPr>
                <w:rFonts w:hint="eastAsia"/>
                <w:color w:val="auto"/>
                <w:kern w:val="0"/>
                <w:sz w:val="22"/>
                <w:szCs w:val="22"/>
                <w:highlight w:val="none"/>
              </w:rPr>
              <w:t>评价要点：</w:t>
            </w:r>
          </w:p>
          <w:p>
            <w:pPr>
              <w:widowControl/>
              <w:spacing w:line="0" w:lineRule="atLeast"/>
              <w:ind w:firstLine="0" w:firstLineChars="0"/>
              <w:rPr>
                <w:color w:val="auto"/>
                <w:kern w:val="0"/>
                <w:sz w:val="22"/>
                <w:szCs w:val="22"/>
                <w:highlight w:val="none"/>
              </w:rPr>
            </w:pPr>
            <w:r>
              <w:rPr>
                <w:rFonts w:hint="eastAsia"/>
                <w:color w:val="auto"/>
                <w:kern w:val="0"/>
                <w:sz w:val="22"/>
                <w:szCs w:val="22"/>
                <w:highlight w:val="none"/>
              </w:rPr>
              <w:t>①预算编制是否经过科学论证；</w:t>
            </w:r>
          </w:p>
          <w:p>
            <w:pPr>
              <w:widowControl/>
              <w:spacing w:line="0" w:lineRule="atLeast"/>
              <w:ind w:firstLine="0" w:firstLineChars="0"/>
              <w:rPr>
                <w:color w:val="auto"/>
                <w:kern w:val="0"/>
                <w:sz w:val="22"/>
                <w:szCs w:val="22"/>
                <w:highlight w:val="none"/>
              </w:rPr>
            </w:pPr>
            <w:r>
              <w:rPr>
                <w:rFonts w:hint="eastAsia"/>
                <w:color w:val="auto"/>
                <w:kern w:val="0"/>
                <w:sz w:val="22"/>
                <w:szCs w:val="22"/>
                <w:highlight w:val="none"/>
              </w:rPr>
              <w:t>②预算内容与项目内容是否匹配；</w:t>
            </w:r>
          </w:p>
          <w:p>
            <w:pPr>
              <w:widowControl/>
              <w:spacing w:line="0" w:lineRule="atLeast"/>
              <w:ind w:firstLine="0" w:firstLineChars="0"/>
              <w:rPr>
                <w:color w:val="auto"/>
                <w:kern w:val="0"/>
                <w:sz w:val="22"/>
                <w:szCs w:val="22"/>
                <w:highlight w:val="none"/>
              </w:rPr>
            </w:pPr>
            <w:r>
              <w:rPr>
                <w:rFonts w:hint="eastAsia"/>
                <w:color w:val="auto"/>
                <w:kern w:val="0"/>
                <w:sz w:val="22"/>
                <w:szCs w:val="22"/>
                <w:highlight w:val="none"/>
              </w:rPr>
              <w:t>③预算额度测算依据是否充分，是否按照标准编制；</w:t>
            </w:r>
          </w:p>
          <w:p>
            <w:pPr>
              <w:widowControl/>
              <w:spacing w:line="0" w:lineRule="atLeast"/>
              <w:ind w:firstLine="0" w:firstLineChars="0"/>
              <w:rPr>
                <w:color w:val="auto"/>
                <w:kern w:val="0"/>
                <w:sz w:val="22"/>
                <w:szCs w:val="22"/>
                <w:highlight w:val="none"/>
              </w:rPr>
            </w:pPr>
            <w:r>
              <w:rPr>
                <w:rFonts w:hint="eastAsia"/>
                <w:color w:val="auto"/>
                <w:kern w:val="0"/>
                <w:sz w:val="22"/>
                <w:szCs w:val="22"/>
                <w:highlight w:val="none"/>
              </w:rPr>
              <w:t>④预算确定的项目投资额或资金量是否与工作任务相匹配。</w:t>
            </w:r>
          </w:p>
        </w:tc>
        <w:tc>
          <w:tcPr>
            <w:tcW w:w="785" w:type="dxa"/>
            <w:shd w:val="clear" w:color="auto" w:fill="auto"/>
            <w:noWrap/>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2</w:t>
            </w:r>
          </w:p>
        </w:tc>
        <w:tc>
          <w:tcPr>
            <w:tcW w:w="769" w:type="dxa"/>
            <w:shd w:val="clear" w:color="auto" w:fill="auto"/>
            <w:noWrap/>
            <w:vAlign w:val="center"/>
          </w:tcPr>
          <w:p>
            <w:pPr>
              <w:widowControl/>
              <w:spacing w:line="0" w:lineRule="atLeast"/>
              <w:ind w:firstLine="0" w:firstLineChars="0"/>
              <w:jc w:val="center"/>
              <w:rPr>
                <w:color w:val="auto"/>
                <w:kern w:val="0"/>
                <w:sz w:val="22"/>
                <w:szCs w:val="22"/>
                <w:highlight w:val="none"/>
              </w:rPr>
            </w:pPr>
            <w:r>
              <w:rPr>
                <w:rFonts w:hint="eastAsia"/>
                <w:color w:val="auto"/>
                <w:kern w:val="0"/>
                <w:sz w:val="22"/>
                <w:szCs w:val="22"/>
                <w:highlight w:val="none"/>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706" w:hRule="atLeast"/>
          <w:jc w:val="center"/>
        </w:trPr>
        <w:tc>
          <w:tcPr>
            <w:tcW w:w="861" w:type="dxa"/>
            <w:vMerge w:val="continue"/>
            <w:shd w:val="clear" w:color="auto" w:fill="auto"/>
            <w:noWrap/>
            <w:vAlign w:val="center"/>
          </w:tcPr>
          <w:p>
            <w:pPr>
              <w:widowControl/>
              <w:spacing w:line="0" w:lineRule="atLeast"/>
              <w:ind w:firstLine="0" w:firstLineChars="0"/>
              <w:jc w:val="center"/>
              <w:rPr>
                <w:color w:val="auto"/>
                <w:kern w:val="0"/>
                <w:sz w:val="22"/>
                <w:szCs w:val="22"/>
                <w:highlight w:val="none"/>
              </w:rPr>
            </w:pPr>
          </w:p>
        </w:tc>
        <w:tc>
          <w:tcPr>
            <w:tcW w:w="727" w:type="dxa"/>
            <w:vMerge w:val="continue"/>
            <w:shd w:val="clear" w:color="auto" w:fill="auto"/>
            <w:noWrap/>
            <w:vAlign w:val="center"/>
          </w:tcPr>
          <w:p>
            <w:pPr>
              <w:widowControl/>
              <w:spacing w:line="0" w:lineRule="atLeast"/>
              <w:ind w:firstLine="0" w:firstLineChars="0"/>
              <w:jc w:val="center"/>
              <w:rPr>
                <w:color w:val="auto"/>
                <w:kern w:val="0"/>
                <w:sz w:val="22"/>
                <w:szCs w:val="22"/>
                <w:highlight w:val="none"/>
              </w:rPr>
            </w:pPr>
          </w:p>
        </w:tc>
        <w:tc>
          <w:tcPr>
            <w:tcW w:w="820" w:type="dxa"/>
            <w:shd w:val="clear" w:color="auto" w:fill="auto"/>
            <w:noWrap/>
            <w:vAlign w:val="center"/>
          </w:tcPr>
          <w:p>
            <w:pPr>
              <w:widowControl/>
              <w:spacing w:line="0" w:lineRule="atLeast"/>
              <w:ind w:firstLine="0" w:firstLineChars="0"/>
              <w:jc w:val="center"/>
              <w:rPr>
                <w:color w:val="auto"/>
                <w:kern w:val="0"/>
                <w:sz w:val="22"/>
                <w:szCs w:val="22"/>
                <w:highlight w:val="none"/>
              </w:rPr>
            </w:pPr>
            <w:r>
              <w:rPr>
                <w:rFonts w:hint="eastAsia"/>
                <w:color w:val="auto"/>
                <w:kern w:val="0"/>
                <w:sz w:val="22"/>
                <w:szCs w:val="22"/>
                <w:highlight w:val="none"/>
              </w:rPr>
              <w:t>资金分配</w:t>
            </w:r>
          </w:p>
          <w:p>
            <w:pPr>
              <w:widowControl/>
              <w:spacing w:line="0" w:lineRule="atLeast"/>
              <w:ind w:firstLine="0" w:firstLineChars="0"/>
              <w:jc w:val="center"/>
              <w:rPr>
                <w:color w:val="auto"/>
                <w:kern w:val="0"/>
                <w:sz w:val="22"/>
                <w:szCs w:val="22"/>
                <w:highlight w:val="none"/>
              </w:rPr>
            </w:pPr>
            <w:r>
              <w:rPr>
                <w:rFonts w:hint="eastAsia"/>
                <w:color w:val="auto"/>
                <w:kern w:val="0"/>
                <w:sz w:val="22"/>
                <w:szCs w:val="22"/>
                <w:highlight w:val="none"/>
              </w:rPr>
              <w:t>合理性</w:t>
            </w:r>
          </w:p>
        </w:tc>
        <w:tc>
          <w:tcPr>
            <w:tcW w:w="2141" w:type="dxa"/>
            <w:shd w:val="clear" w:color="auto" w:fill="auto"/>
            <w:noWrap/>
            <w:vAlign w:val="center"/>
          </w:tcPr>
          <w:p>
            <w:pPr>
              <w:widowControl/>
              <w:spacing w:line="0" w:lineRule="atLeast"/>
              <w:ind w:firstLine="0" w:firstLineChars="0"/>
              <w:rPr>
                <w:color w:val="auto"/>
                <w:kern w:val="0"/>
                <w:sz w:val="22"/>
                <w:szCs w:val="22"/>
                <w:highlight w:val="none"/>
              </w:rPr>
            </w:pPr>
            <w:r>
              <w:rPr>
                <w:rFonts w:hint="eastAsia"/>
                <w:color w:val="auto"/>
                <w:kern w:val="0"/>
                <w:sz w:val="22"/>
                <w:szCs w:val="22"/>
                <w:highlight w:val="none"/>
              </w:rPr>
              <w:t>项目预算资金分配是否有测算依据，与补助单位或地方实际是否相适应，用以反映和考核项目预算资金分配的科学性、合理性情况。</w:t>
            </w:r>
          </w:p>
        </w:tc>
        <w:tc>
          <w:tcPr>
            <w:tcW w:w="7821" w:type="dxa"/>
            <w:shd w:val="clear" w:color="auto" w:fill="auto"/>
            <w:noWrap/>
            <w:vAlign w:val="center"/>
          </w:tcPr>
          <w:p>
            <w:pPr>
              <w:widowControl/>
              <w:spacing w:line="0" w:lineRule="atLeast"/>
              <w:ind w:firstLine="0" w:firstLineChars="0"/>
              <w:rPr>
                <w:color w:val="auto"/>
                <w:kern w:val="0"/>
                <w:sz w:val="22"/>
                <w:szCs w:val="22"/>
                <w:highlight w:val="none"/>
              </w:rPr>
            </w:pPr>
            <w:r>
              <w:rPr>
                <w:rFonts w:hint="eastAsia"/>
                <w:color w:val="auto"/>
                <w:kern w:val="0"/>
                <w:sz w:val="22"/>
                <w:szCs w:val="22"/>
                <w:highlight w:val="none"/>
              </w:rPr>
              <w:t>评价要点：</w:t>
            </w:r>
          </w:p>
          <w:p>
            <w:pPr>
              <w:widowControl/>
              <w:spacing w:line="0" w:lineRule="atLeast"/>
              <w:ind w:firstLine="0" w:firstLineChars="0"/>
              <w:rPr>
                <w:color w:val="auto"/>
                <w:kern w:val="0"/>
                <w:sz w:val="22"/>
                <w:szCs w:val="22"/>
                <w:highlight w:val="none"/>
              </w:rPr>
            </w:pPr>
            <w:r>
              <w:rPr>
                <w:rFonts w:hint="eastAsia"/>
                <w:color w:val="auto"/>
                <w:kern w:val="0"/>
                <w:sz w:val="22"/>
                <w:szCs w:val="22"/>
                <w:highlight w:val="none"/>
              </w:rPr>
              <w:t>①预算资金分配依据是否充分；</w:t>
            </w:r>
          </w:p>
          <w:p>
            <w:pPr>
              <w:widowControl/>
              <w:spacing w:line="0" w:lineRule="atLeast"/>
              <w:ind w:firstLine="0" w:firstLineChars="0"/>
              <w:rPr>
                <w:color w:val="auto"/>
                <w:kern w:val="0"/>
                <w:sz w:val="22"/>
                <w:szCs w:val="22"/>
                <w:highlight w:val="none"/>
              </w:rPr>
            </w:pPr>
            <w:r>
              <w:rPr>
                <w:rFonts w:hint="eastAsia"/>
                <w:color w:val="auto"/>
                <w:kern w:val="0"/>
                <w:sz w:val="22"/>
                <w:szCs w:val="22"/>
                <w:highlight w:val="none"/>
              </w:rPr>
              <w:t>②资金分配额度是否合理，与项目单位或地方实际是否相适应。</w:t>
            </w:r>
          </w:p>
        </w:tc>
        <w:tc>
          <w:tcPr>
            <w:tcW w:w="785" w:type="dxa"/>
            <w:shd w:val="clear" w:color="auto" w:fill="auto"/>
            <w:noWrap/>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3</w:t>
            </w:r>
          </w:p>
        </w:tc>
        <w:tc>
          <w:tcPr>
            <w:tcW w:w="769" w:type="dxa"/>
            <w:shd w:val="clear" w:color="auto" w:fill="auto"/>
            <w:noWrap/>
            <w:vAlign w:val="center"/>
          </w:tcPr>
          <w:p>
            <w:pPr>
              <w:widowControl/>
              <w:spacing w:line="0" w:lineRule="atLeast"/>
              <w:ind w:firstLine="0" w:firstLineChars="0"/>
              <w:jc w:val="center"/>
              <w:rPr>
                <w:color w:val="auto"/>
                <w:kern w:val="0"/>
                <w:sz w:val="22"/>
                <w:szCs w:val="22"/>
                <w:highlight w:val="none"/>
              </w:rPr>
            </w:pPr>
            <w:r>
              <w:rPr>
                <w:rFonts w:hint="eastAsia"/>
                <w:color w:val="auto"/>
                <w:kern w:val="0"/>
                <w:sz w:val="22"/>
                <w:szCs w:val="22"/>
                <w:highlight w:val="none"/>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415" w:hRule="atLeast"/>
          <w:jc w:val="center"/>
        </w:trPr>
        <w:tc>
          <w:tcPr>
            <w:tcW w:w="861" w:type="dxa"/>
            <w:vMerge w:val="restart"/>
            <w:shd w:val="clear" w:color="auto" w:fill="auto"/>
            <w:noWrap/>
            <w:vAlign w:val="center"/>
          </w:tcPr>
          <w:p>
            <w:pPr>
              <w:spacing w:line="0" w:lineRule="atLeast"/>
              <w:ind w:firstLine="0" w:firstLineChars="0"/>
              <w:jc w:val="center"/>
              <w:rPr>
                <w:color w:val="auto"/>
                <w:kern w:val="0"/>
                <w:sz w:val="22"/>
                <w:szCs w:val="22"/>
                <w:highlight w:val="none"/>
              </w:rPr>
            </w:pPr>
            <w:r>
              <w:rPr>
                <w:rFonts w:hint="eastAsia"/>
                <w:color w:val="auto"/>
                <w:kern w:val="0"/>
                <w:sz w:val="22"/>
                <w:szCs w:val="22"/>
                <w:highlight w:val="none"/>
              </w:rPr>
              <w:t>过程</w:t>
            </w:r>
          </w:p>
        </w:tc>
        <w:tc>
          <w:tcPr>
            <w:tcW w:w="727" w:type="dxa"/>
            <w:vMerge w:val="restart"/>
            <w:shd w:val="clear" w:color="auto" w:fill="auto"/>
            <w:noWrap/>
            <w:vAlign w:val="center"/>
          </w:tcPr>
          <w:p>
            <w:pPr>
              <w:widowControl/>
              <w:spacing w:line="0" w:lineRule="atLeast"/>
              <w:ind w:firstLine="0" w:firstLineChars="0"/>
              <w:jc w:val="center"/>
              <w:rPr>
                <w:color w:val="auto"/>
                <w:kern w:val="0"/>
                <w:sz w:val="22"/>
                <w:szCs w:val="22"/>
                <w:highlight w:val="none"/>
              </w:rPr>
            </w:pPr>
            <w:r>
              <w:rPr>
                <w:rFonts w:hint="eastAsia"/>
                <w:color w:val="auto"/>
                <w:kern w:val="0"/>
                <w:sz w:val="22"/>
                <w:szCs w:val="22"/>
                <w:highlight w:val="none"/>
              </w:rPr>
              <w:t>资金管理</w:t>
            </w:r>
          </w:p>
        </w:tc>
        <w:tc>
          <w:tcPr>
            <w:tcW w:w="820" w:type="dxa"/>
            <w:shd w:val="clear" w:color="auto" w:fill="auto"/>
            <w:noWrap/>
            <w:vAlign w:val="center"/>
          </w:tcPr>
          <w:p>
            <w:pPr>
              <w:widowControl/>
              <w:spacing w:line="0" w:lineRule="atLeast"/>
              <w:ind w:firstLine="0" w:firstLineChars="0"/>
              <w:jc w:val="center"/>
              <w:rPr>
                <w:color w:val="auto"/>
                <w:kern w:val="0"/>
                <w:sz w:val="22"/>
                <w:szCs w:val="22"/>
                <w:highlight w:val="none"/>
              </w:rPr>
            </w:pPr>
            <w:r>
              <w:rPr>
                <w:rFonts w:hint="eastAsia"/>
                <w:color w:val="auto"/>
                <w:kern w:val="0"/>
                <w:sz w:val="22"/>
                <w:szCs w:val="22"/>
                <w:highlight w:val="none"/>
              </w:rPr>
              <w:t>资金到位率</w:t>
            </w:r>
          </w:p>
        </w:tc>
        <w:tc>
          <w:tcPr>
            <w:tcW w:w="2141" w:type="dxa"/>
            <w:shd w:val="clear" w:color="auto" w:fill="auto"/>
            <w:noWrap/>
            <w:vAlign w:val="center"/>
          </w:tcPr>
          <w:p>
            <w:pPr>
              <w:widowControl/>
              <w:spacing w:line="0" w:lineRule="atLeast"/>
              <w:ind w:firstLine="0" w:firstLineChars="0"/>
              <w:rPr>
                <w:color w:val="auto"/>
                <w:kern w:val="0"/>
                <w:sz w:val="22"/>
                <w:szCs w:val="22"/>
                <w:highlight w:val="none"/>
              </w:rPr>
            </w:pPr>
            <w:r>
              <w:rPr>
                <w:rFonts w:hint="eastAsia"/>
                <w:color w:val="auto"/>
                <w:kern w:val="0"/>
                <w:sz w:val="22"/>
                <w:szCs w:val="22"/>
                <w:highlight w:val="none"/>
              </w:rPr>
              <w:t>实际到位资金与预算资金的比率，用以反映和考核资金落实情况对项目实施的总体保障程度。</w:t>
            </w:r>
          </w:p>
        </w:tc>
        <w:tc>
          <w:tcPr>
            <w:tcW w:w="7821" w:type="dxa"/>
            <w:shd w:val="clear" w:color="auto" w:fill="auto"/>
            <w:noWrap/>
            <w:vAlign w:val="center"/>
          </w:tcPr>
          <w:p>
            <w:pPr>
              <w:widowControl/>
              <w:spacing w:line="0" w:lineRule="atLeast"/>
              <w:ind w:firstLine="0" w:firstLineChars="0"/>
              <w:rPr>
                <w:color w:val="auto"/>
                <w:kern w:val="0"/>
                <w:sz w:val="22"/>
                <w:szCs w:val="22"/>
                <w:highlight w:val="none"/>
              </w:rPr>
            </w:pPr>
            <w:r>
              <w:rPr>
                <w:rFonts w:hint="eastAsia"/>
                <w:color w:val="auto"/>
                <w:kern w:val="0"/>
                <w:sz w:val="22"/>
                <w:szCs w:val="22"/>
                <w:highlight w:val="none"/>
              </w:rPr>
              <w:t>资金到位率=（实际到位资金/预算资金）×100%。</w:t>
            </w:r>
          </w:p>
          <w:p>
            <w:pPr>
              <w:widowControl/>
              <w:spacing w:line="0" w:lineRule="atLeast"/>
              <w:ind w:firstLine="0" w:firstLineChars="0"/>
              <w:rPr>
                <w:color w:val="auto"/>
                <w:kern w:val="0"/>
                <w:sz w:val="22"/>
                <w:szCs w:val="22"/>
                <w:highlight w:val="none"/>
              </w:rPr>
            </w:pPr>
            <w:r>
              <w:rPr>
                <w:rFonts w:hint="eastAsia"/>
                <w:color w:val="auto"/>
                <w:kern w:val="0"/>
                <w:sz w:val="22"/>
                <w:szCs w:val="22"/>
                <w:highlight w:val="none"/>
              </w:rPr>
              <w:t>实际到位资金：一定时期（本年度或项目期）内落实到具体项目的资金。</w:t>
            </w:r>
          </w:p>
          <w:p>
            <w:pPr>
              <w:widowControl/>
              <w:spacing w:line="0" w:lineRule="atLeast"/>
              <w:ind w:firstLine="0" w:firstLineChars="0"/>
              <w:rPr>
                <w:color w:val="auto"/>
                <w:kern w:val="0"/>
                <w:sz w:val="22"/>
                <w:szCs w:val="22"/>
                <w:highlight w:val="none"/>
              </w:rPr>
            </w:pPr>
            <w:r>
              <w:rPr>
                <w:rFonts w:hint="eastAsia"/>
                <w:color w:val="auto"/>
                <w:kern w:val="0"/>
                <w:sz w:val="22"/>
                <w:szCs w:val="22"/>
                <w:highlight w:val="none"/>
              </w:rPr>
              <w:t>预算资金：一定时期（本年度或项目期）内预算安排到具体项目的资金。</w:t>
            </w:r>
          </w:p>
        </w:tc>
        <w:tc>
          <w:tcPr>
            <w:tcW w:w="785" w:type="dxa"/>
            <w:shd w:val="clear" w:color="auto" w:fill="auto"/>
            <w:noWrap/>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4</w:t>
            </w:r>
          </w:p>
        </w:tc>
        <w:tc>
          <w:tcPr>
            <w:tcW w:w="769" w:type="dxa"/>
            <w:shd w:val="clear" w:color="auto" w:fill="auto"/>
            <w:noWrap/>
            <w:vAlign w:val="center"/>
          </w:tcPr>
          <w:p>
            <w:pPr>
              <w:widowControl/>
              <w:spacing w:line="0" w:lineRule="atLeast"/>
              <w:ind w:firstLine="0" w:firstLineChars="0"/>
              <w:jc w:val="center"/>
              <w:rPr>
                <w:color w:val="auto"/>
                <w:kern w:val="0"/>
                <w:sz w:val="22"/>
                <w:szCs w:val="22"/>
                <w:highlight w:val="none"/>
              </w:rPr>
            </w:pPr>
            <w:r>
              <w:rPr>
                <w:rFonts w:hint="eastAsia"/>
                <w:color w:val="auto"/>
                <w:kern w:val="0"/>
                <w:sz w:val="22"/>
                <w:szCs w:val="22"/>
                <w:highlight w:val="none"/>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320" w:hRule="atLeast"/>
          <w:jc w:val="center"/>
        </w:trPr>
        <w:tc>
          <w:tcPr>
            <w:tcW w:w="861" w:type="dxa"/>
            <w:vMerge w:val="continue"/>
            <w:shd w:val="clear" w:color="auto" w:fill="auto"/>
            <w:noWrap/>
            <w:vAlign w:val="center"/>
          </w:tcPr>
          <w:p>
            <w:pPr>
              <w:spacing w:line="0" w:lineRule="atLeast"/>
              <w:ind w:firstLine="0" w:firstLineChars="0"/>
              <w:jc w:val="center"/>
              <w:rPr>
                <w:color w:val="auto"/>
                <w:kern w:val="0"/>
                <w:sz w:val="22"/>
                <w:szCs w:val="22"/>
                <w:highlight w:val="none"/>
              </w:rPr>
            </w:pPr>
          </w:p>
        </w:tc>
        <w:tc>
          <w:tcPr>
            <w:tcW w:w="727" w:type="dxa"/>
            <w:vMerge w:val="continue"/>
            <w:shd w:val="clear" w:color="auto" w:fill="auto"/>
            <w:noWrap/>
            <w:vAlign w:val="center"/>
          </w:tcPr>
          <w:p>
            <w:pPr>
              <w:spacing w:line="0" w:lineRule="atLeast"/>
              <w:ind w:firstLine="0" w:firstLineChars="0"/>
              <w:jc w:val="center"/>
              <w:rPr>
                <w:color w:val="auto"/>
                <w:kern w:val="0"/>
                <w:sz w:val="22"/>
                <w:szCs w:val="22"/>
                <w:highlight w:val="none"/>
              </w:rPr>
            </w:pPr>
          </w:p>
        </w:tc>
        <w:tc>
          <w:tcPr>
            <w:tcW w:w="820" w:type="dxa"/>
            <w:shd w:val="clear" w:color="auto" w:fill="auto"/>
            <w:noWrap/>
            <w:vAlign w:val="center"/>
          </w:tcPr>
          <w:p>
            <w:pPr>
              <w:widowControl/>
              <w:spacing w:line="0" w:lineRule="atLeast"/>
              <w:ind w:firstLine="0" w:firstLineChars="0"/>
              <w:jc w:val="center"/>
              <w:rPr>
                <w:color w:val="auto"/>
                <w:kern w:val="0"/>
                <w:sz w:val="22"/>
                <w:szCs w:val="22"/>
                <w:highlight w:val="none"/>
              </w:rPr>
            </w:pPr>
            <w:r>
              <w:rPr>
                <w:rFonts w:hint="eastAsia"/>
                <w:color w:val="auto"/>
                <w:kern w:val="0"/>
                <w:sz w:val="22"/>
                <w:szCs w:val="22"/>
                <w:highlight w:val="none"/>
              </w:rPr>
              <w:t>预算执行率</w:t>
            </w:r>
          </w:p>
        </w:tc>
        <w:tc>
          <w:tcPr>
            <w:tcW w:w="2141" w:type="dxa"/>
            <w:shd w:val="clear" w:color="auto" w:fill="auto"/>
            <w:noWrap/>
            <w:vAlign w:val="center"/>
          </w:tcPr>
          <w:p>
            <w:pPr>
              <w:widowControl/>
              <w:spacing w:line="0" w:lineRule="atLeast"/>
              <w:ind w:firstLine="0" w:firstLineChars="0"/>
              <w:rPr>
                <w:color w:val="auto"/>
                <w:kern w:val="0"/>
                <w:sz w:val="22"/>
                <w:szCs w:val="22"/>
                <w:highlight w:val="none"/>
              </w:rPr>
            </w:pPr>
            <w:r>
              <w:rPr>
                <w:rFonts w:hint="eastAsia"/>
                <w:color w:val="auto"/>
                <w:kern w:val="0"/>
                <w:sz w:val="22"/>
                <w:szCs w:val="22"/>
                <w:highlight w:val="none"/>
              </w:rPr>
              <w:t>项目预算资金是否按照计划执行，用以反映或考核项目预算执行情况。</w:t>
            </w:r>
          </w:p>
        </w:tc>
        <w:tc>
          <w:tcPr>
            <w:tcW w:w="7821" w:type="dxa"/>
            <w:shd w:val="clear" w:color="auto" w:fill="auto"/>
            <w:noWrap/>
            <w:vAlign w:val="center"/>
          </w:tcPr>
          <w:p>
            <w:pPr>
              <w:widowControl/>
              <w:spacing w:line="0" w:lineRule="atLeast"/>
              <w:ind w:firstLine="0" w:firstLineChars="0"/>
              <w:rPr>
                <w:color w:val="auto"/>
                <w:kern w:val="0"/>
                <w:sz w:val="22"/>
                <w:szCs w:val="22"/>
                <w:highlight w:val="none"/>
              </w:rPr>
            </w:pPr>
            <w:r>
              <w:rPr>
                <w:rFonts w:hint="eastAsia"/>
                <w:color w:val="auto"/>
                <w:kern w:val="0"/>
                <w:sz w:val="22"/>
                <w:szCs w:val="22"/>
                <w:highlight w:val="none"/>
              </w:rPr>
              <w:t>预算执行率=（实际支出资金/实际到位资金）×100%。</w:t>
            </w:r>
          </w:p>
          <w:p>
            <w:pPr>
              <w:widowControl/>
              <w:spacing w:line="0" w:lineRule="atLeast"/>
              <w:ind w:firstLine="0" w:firstLineChars="0"/>
              <w:rPr>
                <w:color w:val="auto"/>
                <w:kern w:val="0"/>
                <w:sz w:val="22"/>
                <w:szCs w:val="22"/>
                <w:highlight w:val="none"/>
              </w:rPr>
            </w:pPr>
            <w:r>
              <w:rPr>
                <w:rFonts w:hint="eastAsia"/>
                <w:color w:val="auto"/>
                <w:kern w:val="0"/>
                <w:sz w:val="22"/>
                <w:szCs w:val="22"/>
                <w:highlight w:val="none"/>
              </w:rPr>
              <w:t>实际支出资金：一定时期（本年度或项目期）内项目实际拨付的资金。</w:t>
            </w:r>
          </w:p>
        </w:tc>
        <w:tc>
          <w:tcPr>
            <w:tcW w:w="785" w:type="dxa"/>
            <w:shd w:val="clear" w:color="auto" w:fill="auto"/>
            <w:noWrap/>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4</w:t>
            </w:r>
          </w:p>
        </w:tc>
        <w:tc>
          <w:tcPr>
            <w:tcW w:w="769" w:type="dxa"/>
            <w:shd w:val="clear" w:color="auto" w:fill="auto"/>
            <w:noWrap/>
            <w:vAlign w:val="center"/>
          </w:tcPr>
          <w:p>
            <w:pPr>
              <w:widowControl/>
              <w:spacing w:line="0" w:lineRule="atLeast"/>
              <w:ind w:firstLine="0" w:firstLineChars="0"/>
              <w:jc w:val="center"/>
              <w:rPr>
                <w:color w:val="auto"/>
                <w:kern w:val="0"/>
                <w:sz w:val="22"/>
                <w:szCs w:val="22"/>
                <w:highlight w:val="none"/>
              </w:rPr>
            </w:pPr>
            <w:r>
              <w:rPr>
                <w:rFonts w:hint="eastAsia"/>
                <w:color w:val="auto"/>
                <w:kern w:val="0"/>
                <w:sz w:val="22"/>
                <w:szCs w:val="22"/>
                <w:highlight w:val="none"/>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076" w:hRule="atLeast"/>
          <w:jc w:val="center"/>
        </w:trPr>
        <w:tc>
          <w:tcPr>
            <w:tcW w:w="861" w:type="dxa"/>
            <w:vMerge w:val="restart"/>
            <w:shd w:val="clear" w:color="auto" w:fill="auto"/>
            <w:noWrap/>
            <w:vAlign w:val="center"/>
          </w:tcPr>
          <w:p>
            <w:pPr>
              <w:widowControl/>
              <w:spacing w:line="0" w:lineRule="atLeast"/>
              <w:ind w:firstLine="0" w:firstLineChars="0"/>
              <w:jc w:val="center"/>
              <w:rPr>
                <w:color w:val="auto"/>
                <w:kern w:val="0"/>
                <w:sz w:val="22"/>
                <w:szCs w:val="22"/>
                <w:highlight w:val="none"/>
              </w:rPr>
            </w:pPr>
            <w:r>
              <w:rPr>
                <w:rFonts w:hint="eastAsia"/>
                <w:color w:val="auto"/>
                <w:kern w:val="0"/>
                <w:sz w:val="22"/>
                <w:szCs w:val="22"/>
                <w:highlight w:val="none"/>
              </w:rPr>
              <w:t>　</w:t>
            </w:r>
          </w:p>
          <w:p>
            <w:pPr>
              <w:spacing w:line="0" w:lineRule="atLeast"/>
              <w:ind w:firstLine="0" w:firstLineChars="0"/>
              <w:jc w:val="center"/>
              <w:rPr>
                <w:color w:val="auto"/>
                <w:kern w:val="0"/>
                <w:sz w:val="22"/>
                <w:szCs w:val="22"/>
                <w:highlight w:val="none"/>
              </w:rPr>
            </w:pPr>
            <w:r>
              <w:rPr>
                <w:rFonts w:hint="eastAsia"/>
                <w:color w:val="auto"/>
                <w:kern w:val="0"/>
                <w:sz w:val="22"/>
                <w:szCs w:val="22"/>
                <w:highlight w:val="none"/>
              </w:rPr>
              <w:t>过程　</w:t>
            </w:r>
          </w:p>
        </w:tc>
        <w:tc>
          <w:tcPr>
            <w:tcW w:w="727" w:type="dxa"/>
            <w:shd w:val="clear" w:color="auto" w:fill="auto"/>
            <w:noWrap/>
            <w:vAlign w:val="center"/>
          </w:tcPr>
          <w:p>
            <w:pPr>
              <w:widowControl/>
              <w:spacing w:line="0" w:lineRule="atLeast"/>
              <w:ind w:firstLine="0" w:firstLineChars="0"/>
              <w:jc w:val="center"/>
              <w:rPr>
                <w:color w:val="auto"/>
                <w:kern w:val="0"/>
                <w:sz w:val="22"/>
                <w:szCs w:val="22"/>
                <w:highlight w:val="none"/>
              </w:rPr>
            </w:pPr>
            <w:r>
              <w:rPr>
                <w:rFonts w:hint="eastAsia"/>
                <w:color w:val="auto"/>
                <w:kern w:val="0"/>
                <w:sz w:val="22"/>
                <w:szCs w:val="22"/>
                <w:highlight w:val="none"/>
              </w:rPr>
              <w:t>资金管理</w:t>
            </w:r>
          </w:p>
        </w:tc>
        <w:tc>
          <w:tcPr>
            <w:tcW w:w="820" w:type="dxa"/>
            <w:shd w:val="clear" w:color="auto" w:fill="auto"/>
            <w:noWrap/>
            <w:vAlign w:val="center"/>
          </w:tcPr>
          <w:p>
            <w:pPr>
              <w:widowControl/>
              <w:spacing w:line="0" w:lineRule="atLeast"/>
              <w:ind w:firstLine="0" w:firstLineChars="0"/>
              <w:jc w:val="center"/>
              <w:rPr>
                <w:color w:val="auto"/>
                <w:kern w:val="0"/>
                <w:sz w:val="22"/>
                <w:szCs w:val="22"/>
                <w:highlight w:val="none"/>
              </w:rPr>
            </w:pPr>
            <w:r>
              <w:rPr>
                <w:rFonts w:hint="eastAsia"/>
                <w:color w:val="auto"/>
                <w:kern w:val="0"/>
                <w:sz w:val="22"/>
                <w:szCs w:val="22"/>
                <w:highlight w:val="none"/>
              </w:rPr>
              <w:t>资金使用</w:t>
            </w:r>
          </w:p>
          <w:p>
            <w:pPr>
              <w:widowControl/>
              <w:spacing w:line="0" w:lineRule="atLeast"/>
              <w:ind w:firstLine="0" w:firstLineChars="0"/>
              <w:jc w:val="center"/>
              <w:rPr>
                <w:color w:val="auto"/>
                <w:kern w:val="0"/>
                <w:sz w:val="22"/>
                <w:szCs w:val="22"/>
                <w:highlight w:val="none"/>
              </w:rPr>
            </w:pPr>
            <w:r>
              <w:rPr>
                <w:rFonts w:hint="eastAsia"/>
                <w:color w:val="auto"/>
                <w:kern w:val="0"/>
                <w:sz w:val="22"/>
                <w:szCs w:val="22"/>
                <w:highlight w:val="none"/>
              </w:rPr>
              <w:t>合规性</w:t>
            </w:r>
          </w:p>
        </w:tc>
        <w:tc>
          <w:tcPr>
            <w:tcW w:w="2141" w:type="dxa"/>
            <w:shd w:val="clear" w:color="auto" w:fill="auto"/>
            <w:noWrap/>
            <w:vAlign w:val="center"/>
          </w:tcPr>
          <w:p>
            <w:pPr>
              <w:widowControl/>
              <w:spacing w:line="0" w:lineRule="atLeast"/>
              <w:ind w:firstLine="0" w:firstLineChars="0"/>
              <w:rPr>
                <w:color w:val="auto"/>
                <w:kern w:val="0"/>
                <w:sz w:val="22"/>
                <w:szCs w:val="22"/>
                <w:highlight w:val="none"/>
              </w:rPr>
            </w:pPr>
            <w:r>
              <w:rPr>
                <w:rFonts w:hint="eastAsia"/>
                <w:color w:val="auto"/>
                <w:kern w:val="0"/>
                <w:sz w:val="22"/>
                <w:szCs w:val="22"/>
                <w:highlight w:val="none"/>
              </w:rPr>
              <w:t>项目资金使用是否符合相关的财务管理制度规定，用以反映和考核项目资金的规范运行情况。</w:t>
            </w:r>
          </w:p>
        </w:tc>
        <w:tc>
          <w:tcPr>
            <w:tcW w:w="7821" w:type="dxa"/>
            <w:shd w:val="clear" w:color="auto" w:fill="auto"/>
            <w:noWrap/>
            <w:vAlign w:val="center"/>
          </w:tcPr>
          <w:p>
            <w:pPr>
              <w:widowControl/>
              <w:spacing w:line="0" w:lineRule="atLeast"/>
              <w:ind w:firstLine="0" w:firstLineChars="0"/>
              <w:rPr>
                <w:color w:val="auto"/>
                <w:kern w:val="0"/>
                <w:sz w:val="22"/>
                <w:szCs w:val="22"/>
                <w:highlight w:val="none"/>
              </w:rPr>
            </w:pPr>
            <w:r>
              <w:rPr>
                <w:rFonts w:hint="eastAsia"/>
                <w:color w:val="auto"/>
                <w:kern w:val="0"/>
                <w:sz w:val="22"/>
                <w:szCs w:val="22"/>
                <w:highlight w:val="none"/>
              </w:rPr>
              <w:t>评价要点：</w:t>
            </w:r>
          </w:p>
          <w:p>
            <w:pPr>
              <w:widowControl/>
              <w:spacing w:line="0" w:lineRule="atLeast"/>
              <w:ind w:firstLine="0" w:firstLineChars="0"/>
              <w:rPr>
                <w:color w:val="auto"/>
                <w:kern w:val="0"/>
                <w:sz w:val="22"/>
                <w:szCs w:val="22"/>
                <w:highlight w:val="none"/>
              </w:rPr>
            </w:pPr>
            <w:r>
              <w:rPr>
                <w:rFonts w:hint="eastAsia"/>
                <w:color w:val="auto"/>
                <w:kern w:val="0"/>
                <w:sz w:val="22"/>
                <w:szCs w:val="22"/>
                <w:highlight w:val="none"/>
              </w:rPr>
              <w:t>①是否符合国家财经法规和财务管理制度以及有关专项资金管理办法的规定；</w:t>
            </w:r>
          </w:p>
          <w:p>
            <w:pPr>
              <w:widowControl/>
              <w:spacing w:line="0" w:lineRule="atLeast"/>
              <w:ind w:firstLine="0" w:firstLineChars="0"/>
              <w:rPr>
                <w:color w:val="auto"/>
                <w:kern w:val="0"/>
                <w:sz w:val="22"/>
                <w:szCs w:val="22"/>
                <w:highlight w:val="none"/>
              </w:rPr>
            </w:pPr>
            <w:r>
              <w:rPr>
                <w:rFonts w:hint="eastAsia"/>
                <w:color w:val="auto"/>
                <w:kern w:val="0"/>
                <w:sz w:val="22"/>
                <w:szCs w:val="22"/>
                <w:highlight w:val="none"/>
              </w:rPr>
              <w:t>②资金的拨付是否有完整的审批程序和手续；</w:t>
            </w:r>
          </w:p>
          <w:p>
            <w:pPr>
              <w:widowControl/>
              <w:spacing w:line="0" w:lineRule="atLeast"/>
              <w:ind w:firstLine="0" w:firstLineChars="0"/>
              <w:rPr>
                <w:color w:val="auto"/>
                <w:kern w:val="0"/>
                <w:sz w:val="22"/>
                <w:szCs w:val="22"/>
                <w:highlight w:val="none"/>
              </w:rPr>
            </w:pPr>
            <w:r>
              <w:rPr>
                <w:rFonts w:hint="eastAsia"/>
                <w:color w:val="auto"/>
                <w:kern w:val="0"/>
                <w:sz w:val="22"/>
                <w:szCs w:val="22"/>
                <w:highlight w:val="none"/>
              </w:rPr>
              <w:t>③是否符合项目预算批复或合同规定的用途；</w:t>
            </w:r>
          </w:p>
          <w:p>
            <w:pPr>
              <w:widowControl/>
              <w:spacing w:line="0" w:lineRule="atLeast"/>
              <w:ind w:firstLine="0" w:firstLineChars="0"/>
              <w:rPr>
                <w:color w:val="auto"/>
                <w:kern w:val="0"/>
                <w:sz w:val="22"/>
                <w:szCs w:val="22"/>
                <w:highlight w:val="none"/>
              </w:rPr>
            </w:pPr>
            <w:r>
              <w:rPr>
                <w:rFonts w:hint="eastAsia"/>
                <w:color w:val="auto"/>
                <w:kern w:val="0"/>
                <w:sz w:val="22"/>
                <w:szCs w:val="22"/>
                <w:highlight w:val="none"/>
              </w:rPr>
              <w:t>④是否存在截留、挤占、挪用、虚列支出等情况。</w:t>
            </w:r>
          </w:p>
        </w:tc>
        <w:tc>
          <w:tcPr>
            <w:tcW w:w="785" w:type="dxa"/>
            <w:shd w:val="clear" w:color="auto" w:fill="auto"/>
            <w:noWrap/>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4</w:t>
            </w:r>
          </w:p>
        </w:tc>
        <w:tc>
          <w:tcPr>
            <w:tcW w:w="769" w:type="dxa"/>
            <w:shd w:val="clear" w:color="auto" w:fill="auto"/>
            <w:noWrap/>
            <w:vAlign w:val="center"/>
          </w:tcPr>
          <w:p>
            <w:pPr>
              <w:widowControl/>
              <w:spacing w:line="0" w:lineRule="atLeast"/>
              <w:ind w:firstLine="0" w:firstLineChars="0"/>
              <w:jc w:val="center"/>
              <w:rPr>
                <w:color w:val="auto"/>
                <w:kern w:val="0"/>
                <w:sz w:val="22"/>
                <w:szCs w:val="22"/>
                <w:highlight w:val="none"/>
              </w:rPr>
            </w:pPr>
            <w:r>
              <w:rPr>
                <w:rFonts w:hint="eastAsia"/>
                <w:color w:val="auto"/>
                <w:kern w:val="0"/>
                <w:sz w:val="22"/>
                <w:szCs w:val="22"/>
                <w:highlight w:val="none"/>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797" w:hRule="atLeast"/>
          <w:jc w:val="center"/>
        </w:trPr>
        <w:tc>
          <w:tcPr>
            <w:tcW w:w="861" w:type="dxa"/>
            <w:vMerge w:val="continue"/>
            <w:shd w:val="clear" w:color="auto" w:fill="auto"/>
            <w:noWrap/>
            <w:vAlign w:val="center"/>
          </w:tcPr>
          <w:p>
            <w:pPr>
              <w:spacing w:line="0" w:lineRule="atLeast"/>
              <w:ind w:firstLine="0" w:firstLineChars="0"/>
              <w:jc w:val="center"/>
              <w:rPr>
                <w:color w:val="auto"/>
                <w:kern w:val="0"/>
                <w:sz w:val="22"/>
                <w:szCs w:val="22"/>
                <w:highlight w:val="none"/>
              </w:rPr>
            </w:pPr>
          </w:p>
        </w:tc>
        <w:tc>
          <w:tcPr>
            <w:tcW w:w="727" w:type="dxa"/>
            <w:vMerge w:val="restart"/>
            <w:shd w:val="clear" w:color="auto" w:fill="auto"/>
            <w:noWrap/>
            <w:vAlign w:val="center"/>
          </w:tcPr>
          <w:p>
            <w:pPr>
              <w:widowControl/>
              <w:spacing w:line="0" w:lineRule="atLeast"/>
              <w:ind w:firstLine="0" w:firstLineChars="0"/>
              <w:jc w:val="center"/>
              <w:rPr>
                <w:color w:val="auto"/>
                <w:kern w:val="0"/>
                <w:sz w:val="22"/>
                <w:szCs w:val="22"/>
                <w:highlight w:val="none"/>
              </w:rPr>
            </w:pPr>
            <w:r>
              <w:rPr>
                <w:rFonts w:hint="eastAsia"/>
                <w:color w:val="auto"/>
                <w:kern w:val="0"/>
                <w:sz w:val="22"/>
                <w:szCs w:val="22"/>
                <w:highlight w:val="none"/>
              </w:rPr>
              <w:t>组织实施</w:t>
            </w:r>
          </w:p>
          <w:p>
            <w:pPr>
              <w:spacing w:line="0" w:lineRule="atLeast"/>
              <w:ind w:firstLine="0" w:firstLineChars="0"/>
              <w:jc w:val="center"/>
              <w:rPr>
                <w:color w:val="auto"/>
                <w:kern w:val="0"/>
                <w:sz w:val="22"/>
                <w:szCs w:val="22"/>
                <w:highlight w:val="none"/>
              </w:rPr>
            </w:pPr>
            <w:r>
              <w:rPr>
                <w:rFonts w:hint="eastAsia"/>
                <w:color w:val="auto"/>
                <w:kern w:val="0"/>
                <w:sz w:val="22"/>
                <w:szCs w:val="22"/>
                <w:highlight w:val="none"/>
              </w:rPr>
              <w:t>　</w:t>
            </w:r>
          </w:p>
        </w:tc>
        <w:tc>
          <w:tcPr>
            <w:tcW w:w="820" w:type="dxa"/>
            <w:shd w:val="clear" w:color="auto" w:fill="auto"/>
            <w:noWrap/>
            <w:vAlign w:val="center"/>
          </w:tcPr>
          <w:p>
            <w:pPr>
              <w:widowControl/>
              <w:spacing w:line="0" w:lineRule="atLeast"/>
              <w:ind w:firstLine="0" w:firstLineChars="0"/>
              <w:jc w:val="center"/>
              <w:rPr>
                <w:color w:val="auto"/>
                <w:kern w:val="0"/>
                <w:sz w:val="22"/>
                <w:szCs w:val="22"/>
                <w:highlight w:val="none"/>
              </w:rPr>
            </w:pPr>
            <w:r>
              <w:rPr>
                <w:rFonts w:hint="eastAsia"/>
                <w:color w:val="auto"/>
                <w:kern w:val="0"/>
                <w:sz w:val="22"/>
                <w:szCs w:val="22"/>
                <w:highlight w:val="none"/>
              </w:rPr>
              <w:t>管理制度</w:t>
            </w:r>
          </w:p>
          <w:p>
            <w:pPr>
              <w:widowControl/>
              <w:spacing w:line="0" w:lineRule="atLeast"/>
              <w:ind w:firstLine="0" w:firstLineChars="0"/>
              <w:jc w:val="center"/>
              <w:rPr>
                <w:color w:val="auto"/>
                <w:kern w:val="0"/>
                <w:sz w:val="22"/>
                <w:szCs w:val="22"/>
                <w:highlight w:val="none"/>
              </w:rPr>
            </w:pPr>
            <w:r>
              <w:rPr>
                <w:rFonts w:hint="eastAsia"/>
                <w:color w:val="auto"/>
                <w:kern w:val="0"/>
                <w:sz w:val="22"/>
                <w:szCs w:val="22"/>
                <w:highlight w:val="none"/>
              </w:rPr>
              <w:t>健全性</w:t>
            </w:r>
          </w:p>
        </w:tc>
        <w:tc>
          <w:tcPr>
            <w:tcW w:w="2141" w:type="dxa"/>
            <w:shd w:val="clear" w:color="auto" w:fill="auto"/>
            <w:noWrap/>
            <w:vAlign w:val="center"/>
          </w:tcPr>
          <w:p>
            <w:pPr>
              <w:widowControl/>
              <w:spacing w:line="0" w:lineRule="atLeast"/>
              <w:ind w:firstLine="0" w:firstLineChars="0"/>
              <w:rPr>
                <w:color w:val="auto"/>
                <w:kern w:val="0"/>
                <w:sz w:val="22"/>
                <w:szCs w:val="22"/>
                <w:highlight w:val="none"/>
              </w:rPr>
            </w:pPr>
            <w:r>
              <w:rPr>
                <w:rFonts w:hint="eastAsia"/>
                <w:color w:val="auto"/>
                <w:kern w:val="0"/>
                <w:sz w:val="22"/>
                <w:szCs w:val="22"/>
                <w:highlight w:val="none"/>
              </w:rPr>
              <w:t>项目实施单位的财务和业务管理制度是否健全，用以反映和考核财务和业务管理制度对项目顺利实施的保障情况。</w:t>
            </w:r>
          </w:p>
        </w:tc>
        <w:tc>
          <w:tcPr>
            <w:tcW w:w="7821" w:type="dxa"/>
            <w:shd w:val="clear" w:color="auto" w:fill="auto"/>
            <w:noWrap/>
            <w:vAlign w:val="center"/>
          </w:tcPr>
          <w:p>
            <w:pPr>
              <w:widowControl/>
              <w:spacing w:line="0" w:lineRule="atLeast"/>
              <w:ind w:firstLine="0" w:firstLineChars="0"/>
              <w:rPr>
                <w:color w:val="auto"/>
                <w:kern w:val="0"/>
                <w:sz w:val="22"/>
                <w:szCs w:val="22"/>
                <w:highlight w:val="none"/>
              </w:rPr>
            </w:pPr>
            <w:r>
              <w:rPr>
                <w:rFonts w:hint="eastAsia"/>
                <w:color w:val="auto"/>
                <w:kern w:val="0"/>
                <w:sz w:val="22"/>
                <w:szCs w:val="22"/>
                <w:highlight w:val="none"/>
              </w:rPr>
              <w:t>评价要点：</w:t>
            </w:r>
          </w:p>
          <w:p>
            <w:pPr>
              <w:widowControl/>
              <w:spacing w:line="0" w:lineRule="atLeast"/>
              <w:ind w:firstLine="0" w:firstLineChars="0"/>
              <w:rPr>
                <w:color w:val="auto"/>
                <w:kern w:val="0"/>
                <w:sz w:val="22"/>
                <w:szCs w:val="22"/>
                <w:highlight w:val="none"/>
              </w:rPr>
            </w:pPr>
            <w:r>
              <w:rPr>
                <w:rFonts w:hint="eastAsia"/>
                <w:color w:val="auto"/>
                <w:kern w:val="0"/>
                <w:sz w:val="22"/>
                <w:szCs w:val="22"/>
                <w:highlight w:val="none"/>
              </w:rPr>
              <w:t>①是否已制定或具有相应的财务和业务管理制度；</w:t>
            </w:r>
          </w:p>
          <w:p>
            <w:pPr>
              <w:widowControl/>
              <w:spacing w:line="0" w:lineRule="atLeast"/>
              <w:ind w:firstLine="0" w:firstLineChars="0"/>
              <w:rPr>
                <w:color w:val="auto"/>
                <w:kern w:val="0"/>
                <w:sz w:val="22"/>
                <w:szCs w:val="22"/>
                <w:highlight w:val="none"/>
              </w:rPr>
            </w:pPr>
            <w:r>
              <w:rPr>
                <w:rFonts w:hint="eastAsia"/>
                <w:color w:val="auto"/>
                <w:kern w:val="0"/>
                <w:sz w:val="22"/>
                <w:szCs w:val="22"/>
                <w:highlight w:val="none"/>
              </w:rPr>
              <w:t>②财务和业务管理制度是否合法、合规、完整。</w:t>
            </w:r>
          </w:p>
        </w:tc>
        <w:tc>
          <w:tcPr>
            <w:tcW w:w="785" w:type="dxa"/>
            <w:shd w:val="clear" w:color="auto" w:fill="auto"/>
            <w:noWrap/>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4</w:t>
            </w:r>
          </w:p>
        </w:tc>
        <w:tc>
          <w:tcPr>
            <w:tcW w:w="769" w:type="dxa"/>
            <w:shd w:val="clear" w:color="auto" w:fill="auto"/>
            <w:noWrap/>
            <w:vAlign w:val="center"/>
          </w:tcPr>
          <w:p>
            <w:pPr>
              <w:widowControl/>
              <w:spacing w:line="0" w:lineRule="atLeast"/>
              <w:ind w:firstLine="0" w:firstLineChars="0"/>
              <w:jc w:val="center"/>
              <w:rPr>
                <w:color w:val="auto"/>
                <w:kern w:val="0"/>
                <w:sz w:val="22"/>
                <w:szCs w:val="22"/>
                <w:highlight w:val="none"/>
              </w:rPr>
            </w:pPr>
            <w:r>
              <w:rPr>
                <w:rFonts w:hint="eastAsia"/>
                <w:color w:val="auto"/>
                <w:kern w:val="0"/>
                <w:sz w:val="22"/>
                <w:szCs w:val="22"/>
                <w:highlight w:val="none"/>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769" w:hRule="atLeast"/>
          <w:jc w:val="center"/>
        </w:trPr>
        <w:tc>
          <w:tcPr>
            <w:tcW w:w="861" w:type="dxa"/>
            <w:vMerge w:val="continue"/>
            <w:shd w:val="clear" w:color="auto" w:fill="auto"/>
            <w:noWrap/>
            <w:vAlign w:val="center"/>
          </w:tcPr>
          <w:p>
            <w:pPr>
              <w:widowControl/>
              <w:spacing w:line="0" w:lineRule="atLeast"/>
              <w:ind w:firstLine="0" w:firstLineChars="0"/>
              <w:jc w:val="center"/>
              <w:rPr>
                <w:color w:val="auto"/>
                <w:kern w:val="0"/>
                <w:sz w:val="22"/>
                <w:szCs w:val="22"/>
                <w:highlight w:val="none"/>
              </w:rPr>
            </w:pPr>
          </w:p>
        </w:tc>
        <w:tc>
          <w:tcPr>
            <w:tcW w:w="727" w:type="dxa"/>
            <w:vMerge w:val="continue"/>
            <w:shd w:val="clear" w:color="auto" w:fill="auto"/>
            <w:noWrap/>
            <w:vAlign w:val="center"/>
          </w:tcPr>
          <w:p>
            <w:pPr>
              <w:widowControl/>
              <w:spacing w:line="0" w:lineRule="atLeast"/>
              <w:ind w:firstLine="0" w:firstLineChars="0"/>
              <w:jc w:val="center"/>
              <w:rPr>
                <w:color w:val="auto"/>
                <w:kern w:val="0"/>
                <w:sz w:val="22"/>
                <w:szCs w:val="22"/>
                <w:highlight w:val="none"/>
              </w:rPr>
            </w:pPr>
          </w:p>
        </w:tc>
        <w:tc>
          <w:tcPr>
            <w:tcW w:w="820" w:type="dxa"/>
            <w:shd w:val="clear" w:color="auto" w:fill="auto"/>
            <w:noWrap/>
            <w:vAlign w:val="center"/>
          </w:tcPr>
          <w:p>
            <w:pPr>
              <w:widowControl/>
              <w:spacing w:line="0" w:lineRule="atLeast"/>
              <w:ind w:firstLine="0" w:firstLineChars="0"/>
              <w:jc w:val="center"/>
              <w:rPr>
                <w:color w:val="auto"/>
                <w:kern w:val="0"/>
                <w:sz w:val="22"/>
                <w:szCs w:val="22"/>
                <w:highlight w:val="none"/>
              </w:rPr>
            </w:pPr>
            <w:r>
              <w:rPr>
                <w:rFonts w:hint="eastAsia"/>
                <w:color w:val="auto"/>
                <w:kern w:val="0"/>
                <w:sz w:val="22"/>
                <w:szCs w:val="22"/>
                <w:highlight w:val="none"/>
              </w:rPr>
              <w:t>制度执行</w:t>
            </w:r>
          </w:p>
          <w:p>
            <w:pPr>
              <w:widowControl/>
              <w:spacing w:line="0" w:lineRule="atLeast"/>
              <w:ind w:firstLine="0" w:firstLineChars="0"/>
              <w:jc w:val="center"/>
              <w:rPr>
                <w:color w:val="auto"/>
                <w:kern w:val="0"/>
                <w:sz w:val="22"/>
                <w:szCs w:val="22"/>
                <w:highlight w:val="none"/>
              </w:rPr>
            </w:pPr>
            <w:r>
              <w:rPr>
                <w:rFonts w:hint="eastAsia"/>
                <w:color w:val="auto"/>
                <w:kern w:val="0"/>
                <w:sz w:val="22"/>
                <w:szCs w:val="22"/>
                <w:highlight w:val="none"/>
              </w:rPr>
              <w:t>有效性</w:t>
            </w:r>
          </w:p>
        </w:tc>
        <w:tc>
          <w:tcPr>
            <w:tcW w:w="2141" w:type="dxa"/>
            <w:shd w:val="clear" w:color="auto" w:fill="auto"/>
            <w:noWrap/>
            <w:vAlign w:val="center"/>
          </w:tcPr>
          <w:p>
            <w:pPr>
              <w:widowControl/>
              <w:spacing w:line="0" w:lineRule="atLeast"/>
              <w:ind w:firstLine="0" w:firstLineChars="0"/>
              <w:rPr>
                <w:color w:val="auto"/>
                <w:kern w:val="0"/>
                <w:sz w:val="22"/>
                <w:szCs w:val="22"/>
                <w:highlight w:val="none"/>
              </w:rPr>
            </w:pPr>
            <w:r>
              <w:rPr>
                <w:rFonts w:hint="eastAsia"/>
                <w:color w:val="auto"/>
                <w:kern w:val="0"/>
                <w:sz w:val="22"/>
                <w:szCs w:val="22"/>
                <w:highlight w:val="none"/>
              </w:rPr>
              <w:t>项目实施是否符合相关管理规定，用以反映和考核相关管理制度的有效执行情况。</w:t>
            </w:r>
          </w:p>
        </w:tc>
        <w:tc>
          <w:tcPr>
            <w:tcW w:w="7821" w:type="dxa"/>
            <w:shd w:val="clear" w:color="auto" w:fill="auto"/>
            <w:noWrap/>
            <w:vAlign w:val="center"/>
          </w:tcPr>
          <w:p>
            <w:pPr>
              <w:widowControl/>
              <w:spacing w:line="0" w:lineRule="atLeast"/>
              <w:ind w:firstLine="0" w:firstLineChars="0"/>
              <w:rPr>
                <w:color w:val="auto"/>
                <w:kern w:val="0"/>
                <w:sz w:val="22"/>
                <w:szCs w:val="22"/>
                <w:highlight w:val="none"/>
              </w:rPr>
            </w:pPr>
            <w:r>
              <w:rPr>
                <w:rFonts w:hint="eastAsia"/>
                <w:color w:val="auto"/>
                <w:kern w:val="0"/>
                <w:sz w:val="22"/>
                <w:szCs w:val="22"/>
                <w:highlight w:val="none"/>
              </w:rPr>
              <w:t>评价要点：</w:t>
            </w:r>
          </w:p>
          <w:p>
            <w:pPr>
              <w:widowControl/>
              <w:spacing w:line="0" w:lineRule="atLeast"/>
              <w:ind w:firstLine="0" w:firstLineChars="0"/>
              <w:rPr>
                <w:color w:val="auto"/>
                <w:kern w:val="0"/>
                <w:sz w:val="22"/>
                <w:szCs w:val="22"/>
                <w:highlight w:val="none"/>
              </w:rPr>
            </w:pPr>
            <w:r>
              <w:rPr>
                <w:rFonts w:hint="eastAsia"/>
                <w:color w:val="auto"/>
                <w:kern w:val="0"/>
                <w:sz w:val="22"/>
                <w:szCs w:val="22"/>
                <w:highlight w:val="none"/>
              </w:rPr>
              <w:t>①是否遵守相关法律法规和相关管理规定；</w:t>
            </w:r>
          </w:p>
          <w:p>
            <w:pPr>
              <w:widowControl/>
              <w:spacing w:line="0" w:lineRule="atLeast"/>
              <w:ind w:firstLine="0" w:firstLineChars="0"/>
              <w:rPr>
                <w:color w:val="auto"/>
                <w:kern w:val="0"/>
                <w:sz w:val="22"/>
                <w:szCs w:val="22"/>
                <w:highlight w:val="none"/>
              </w:rPr>
            </w:pPr>
            <w:r>
              <w:rPr>
                <w:rFonts w:hint="eastAsia"/>
                <w:color w:val="auto"/>
                <w:kern w:val="0"/>
                <w:sz w:val="22"/>
                <w:szCs w:val="22"/>
                <w:highlight w:val="none"/>
              </w:rPr>
              <w:t>②项目调整及支出调整手续是否完备；</w:t>
            </w:r>
          </w:p>
          <w:p>
            <w:pPr>
              <w:widowControl/>
              <w:spacing w:line="0" w:lineRule="atLeast"/>
              <w:ind w:firstLine="0" w:firstLineChars="0"/>
              <w:rPr>
                <w:color w:val="auto"/>
                <w:kern w:val="0"/>
                <w:sz w:val="22"/>
                <w:szCs w:val="22"/>
                <w:highlight w:val="none"/>
              </w:rPr>
            </w:pPr>
            <w:r>
              <w:rPr>
                <w:rFonts w:hint="eastAsia"/>
                <w:color w:val="auto"/>
                <w:kern w:val="0"/>
                <w:sz w:val="22"/>
                <w:szCs w:val="22"/>
                <w:highlight w:val="none"/>
              </w:rPr>
              <w:t>③项目合同书、验收报告、技术鉴定等资料是否齐全并及时归档；</w:t>
            </w:r>
          </w:p>
          <w:p>
            <w:pPr>
              <w:widowControl/>
              <w:spacing w:line="0" w:lineRule="atLeast"/>
              <w:ind w:firstLine="0" w:firstLineChars="0"/>
              <w:rPr>
                <w:color w:val="auto"/>
                <w:kern w:val="0"/>
                <w:sz w:val="22"/>
                <w:szCs w:val="22"/>
                <w:highlight w:val="none"/>
              </w:rPr>
            </w:pPr>
            <w:r>
              <w:rPr>
                <w:rFonts w:hint="eastAsia"/>
                <w:color w:val="auto"/>
                <w:kern w:val="0"/>
                <w:sz w:val="22"/>
                <w:szCs w:val="22"/>
                <w:highlight w:val="none"/>
              </w:rPr>
              <w:t>④项目实施的人员条件、场地设备、信息支撑等是否落实到位。</w:t>
            </w:r>
          </w:p>
        </w:tc>
        <w:tc>
          <w:tcPr>
            <w:tcW w:w="785" w:type="dxa"/>
            <w:shd w:val="clear" w:color="auto" w:fill="auto"/>
            <w:noWrap/>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4</w:t>
            </w:r>
          </w:p>
        </w:tc>
        <w:tc>
          <w:tcPr>
            <w:tcW w:w="769" w:type="dxa"/>
            <w:shd w:val="clear" w:color="auto" w:fill="auto"/>
            <w:noWrap/>
            <w:vAlign w:val="center"/>
          </w:tcPr>
          <w:p>
            <w:pPr>
              <w:widowControl/>
              <w:spacing w:line="0" w:lineRule="atLeast"/>
              <w:ind w:firstLine="0" w:firstLineChars="0"/>
              <w:jc w:val="center"/>
              <w:rPr>
                <w:color w:val="auto"/>
                <w:kern w:val="0"/>
                <w:sz w:val="22"/>
                <w:szCs w:val="22"/>
                <w:highlight w:val="none"/>
              </w:rPr>
            </w:pPr>
            <w:r>
              <w:rPr>
                <w:rFonts w:hint="eastAsia"/>
                <w:color w:val="auto"/>
                <w:kern w:val="0"/>
                <w:sz w:val="22"/>
                <w:szCs w:val="22"/>
                <w:highlight w:val="none"/>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17" w:hRule="atLeast"/>
          <w:jc w:val="center"/>
        </w:trPr>
        <w:tc>
          <w:tcPr>
            <w:tcW w:w="861" w:type="dxa"/>
            <w:shd w:val="clear" w:color="auto" w:fill="auto"/>
            <w:noWrap/>
            <w:vAlign w:val="center"/>
          </w:tcPr>
          <w:p>
            <w:pPr>
              <w:widowControl/>
              <w:spacing w:line="0" w:lineRule="atLeast"/>
              <w:ind w:firstLine="0" w:firstLineChars="0"/>
              <w:jc w:val="center"/>
              <w:rPr>
                <w:color w:val="auto"/>
                <w:kern w:val="0"/>
                <w:sz w:val="22"/>
                <w:szCs w:val="22"/>
                <w:highlight w:val="none"/>
              </w:rPr>
            </w:pPr>
            <w:r>
              <w:rPr>
                <w:rFonts w:hint="eastAsia"/>
                <w:color w:val="auto"/>
                <w:kern w:val="0"/>
                <w:sz w:val="22"/>
                <w:szCs w:val="22"/>
                <w:highlight w:val="none"/>
              </w:rPr>
              <w:t>产出</w:t>
            </w:r>
          </w:p>
        </w:tc>
        <w:tc>
          <w:tcPr>
            <w:tcW w:w="727" w:type="dxa"/>
            <w:shd w:val="clear" w:color="auto" w:fill="auto"/>
            <w:noWrap/>
            <w:vAlign w:val="center"/>
          </w:tcPr>
          <w:p>
            <w:pPr>
              <w:widowControl/>
              <w:spacing w:line="0" w:lineRule="atLeast"/>
              <w:ind w:firstLine="0" w:firstLineChars="0"/>
              <w:jc w:val="center"/>
              <w:rPr>
                <w:color w:val="auto"/>
                <w:kern w:val="0"/>
                <w:sz w:val="22"/>
                <w:szCs w:val="22"/>
                <w:highlight w:val="none"/>
              </w:rPr>
            </w:pPr>
            <w:r>
              <w:rPr>
                <w:rFonts w:hint="eastAsia"/>
                <w:color w:val="auto"/>
                <w:kern w:val="0"/>
                <w:sz w:val="22"/>
                <w:szCs w:val="22"/>
                <w:highlight w:val="none"/>
              </w:rPr>
              <w:t>产出数量</w:t>
            </w:r>
          </w:p>
        </w:tc>
        <w:tc>
          <w:tcPr>
            <w:tcW w:w="820" w:type="dxa"/>
            <w:shd w:val="clear" w:color="auto" w:fill="auto"/>
            <w:noWrap/>
            <w:vAlign w:val="center"/>
          </w:tcPr>
          <w:p>
            <w:pPr>
              <w:widowControl/>
              <w:spacing w:line="0" w:lineRule="atLeast"/>
              <w:ind w:firstLine="0" w:firstLineChars="0"/>
              <w:jc w:val="center"/>
              <w:rPr>
                <w:color w:val="auto"/>
                <w:kern w:val="0"/>
                <w:sz w:val="22"/>
                <w:szCs w:val="22"/>
                <w:highlight w:val="none"/>
              </w:rPr>
            </w:pPr>
            <w:r>
              <w:rPr>
                <w:rFonts w:hint="eastAsia"/>
                <w:color w:val="auto"/>
                <w:kern w:val="0"/>
                <w:sz w:val="22"/>
                <w:szCs w:val="22"/>
                <w:highlight w:val="none"/>
              </w:rPr>
              <w:t>实际完成率</w:t>
            </w:r>
          </w:p>
        </w:tc>
        <w:tc>
          <w:tcPr>
            <w:tcW w:w="2141" w:type="dxa"/>
            <w:shd w:val="clear" w:color="auto" w:fill="auto"/>
            <w:noWrap/>
            <w:vAlign w:val="center"/>
          </w:tcPr>
          <w:p>
            <w:pPr>
              <w:widowControl/>
              <w:spacing w:line="0" w:lineRule="atLeast"/>
              <w:ind w:firstLine="0" w:firstLineChars="0"/>
              <w:rPr>
                <w:color w:val="auto"/>
                <w:kern w:val="0"/>
                <w:sz w:val="22"/>
                <w:szCs w:val="22"/>
                <w:highlight w:val="none"/>
              </w:rPr>
            </w:pPr>
            <w:r>
              <w:rPr>
                <w:rFonts w:hint="eastAsia"/>
                <w:color w:val="auto"/>
                <w:kern w:val="0"/>
                <w:sz w:val="22"/>
                <w:szCs w:val="22"/>
                <w:highlight w:val="none"/>
              </w:rPr>
              <w:t>项目实施的实际产出数与计划产出数的比率，用以反映和考核项目产出数量目标的实现程度。</w:t>
            </w:r>
          </w:p>
        </w:tc>
        <w:tc>
          <w:tcPr>
            <w:tcW w:w="7821" w:type="dxa"/>
            <w:shd w:val="clear" w:color="auto" w:fill="auto"/>
            <w:noWrap/>
            <w:vAlign w:val="center"/>
          </w:tcPr>
          <w:p>
            <w:pPr>
              <w:widowControl/>
              <w:spacing w:line="0" w:lineRule="atLeast"/>
              <w:ind w:firstLine="0" w:firstLineChars="0"/>
              <w:rPr>
                <w:color w:val="auto"/>
                <w:kern w:val="0"/>
                <w:sz w:val="22"/>
                <w:szCs w:val="22"/>
                <w:highlight w:val="none"/>
              </w:rPr>
            </w:pPr>
            <w:r>
              <w:rPr>
                <w:rFonts w:hint="eastAsia"/>
                <w:color w:val="auto"/>
                <w:kern w:val="0"/>
                <w:sz w:val="22"/>
                <w:szCs w:val="22"/>
                <w:highlight w:val="none"/>
              </w:rPr>
              <w:t>实际完成率=（实际产出数/计划产出数）×100%。</w:t>
            </w:r>
          </w:p>
          <w:p>
            <w:pPr>
              <w:widowControl/>
              <w:spacing w:line="0" w:lineRule="atLeast"/>
              <w:ind w:firstLine="0" w:firstLineChars="0"/>
              <w:rPr>
                <w:color w:val="auto"/>
                <w:kern w:val="0"/>
                <w:sz w:val="22"/>
                <w:szCs w:val="22"/>
                <w:highlight w:val="none"/>
              </w:rPr>
            </w:pPr>
            <w:r>
              <w:rPr>
                <w:rFonts w:hint="eastAsia"/>
                <w:color w:val="auto"/>
                <w:kern w:val="0"/>
                <w:sz w:val="22"/>
                <w:szCs w:val="22"/>
                <w:highlight w:val="none"/>
              </w:rPr>
              <w:t>实际产出数：一定时期（本年度或项目期）内项目实际产出的产品或提供的服务数量。</w:t>
            </w:r>
          </w:p>
          <w:p>
            <w:pPr>
              <w:widowControl/>
              <w:spacing w:line="0" w:lineRule="atLeast"/>
              <w:ind w:firstLine="0" w:firstLineChars="0"/>
              <w:rPr>
                <w:color w:val="auto"/>
                <w:kern w:val="0"/>
                <w:sz w:val="22"/>
                <w:szCs w:val="22"/>
                <w:highlight w:val="none"/>
              </w:rPr>
            </w:pPr>
            <w:r>
              <w:rPr>
                <w:rFonts w:hint="eastAsia"/>
                <w:color w:val="auto"/>
                <w:kern w:val="0"/>
                <w:sz w:val="22"/>
                <w:szCs w:val="22"/>
                <w:highlight w:val="none"/>
              </w:rPr>
              <w:t>计划产出数：项目绩效目标确定的在一定时期（本年度或项目期）内计划产出的产品或提供的服务数量。</w:t>
            </w:r>
          </w:p>
        </w:tc>
        <w:tc>
          <w:tcPr>
            <w:tcW w:w="785" w:type="dxa"/>
            <w:shd w:val="clear" w:color="auto" w:fill="auto"/>
            <w:noWrap/>
            <w:vAlign w:val="center"/>
          </w:tcPr>
          <w:p>
            <w:pPr>
              <w:widowControl/>
              <w:spacing w:line="0" w:lineRule="atLeast"/>
              <w:ind w:firstLine="0" w:firstLineChars="0"/>
              <w:jc w:val="center"/>
              <w:rPr>
                <w:color w:val="auto"/>
                <w:kern w:val="0"/>
                <w:sz w:val="22"/>
                <w:szCs w:val="22"/>
                <w:highlight w:val="none"/>
              </w:rPr>
            </w:pPr>
            <w:r>
              <w:rPr>
                <w:rFonts w:hint="eastAsia"/>
                <w:color w:val="auto"/>
                <w:kern w:val="0"/>
                <w:sz w:val="22"/>
                <w:szCs w:val="22"/>
                <w:highlight w:val="none"/>
              </w:rPr>
              <w:t>13</w:t>
            </w:r>
          </w:p>
        </w:tc>
        <w:tc>
          <w:tcPr>
            <w:tcW w:w="769" w:type="dxa"/>
            <w:shd w:val="clear" w:color="auto" w:fill="auto"/>
            <w:noWrap/>
            <w:vAlign w:val="center"/>
          </w:tcPr>
          <w:p>
            <w:pPr>
              <w:widowControl/>
              <w:spacing w:line="0" w:lineRule="atLeast"/>
              <w:ind w:firstLine="0" w:firstLineChars="0"/>
              <w:jc w:val="center"/>
              <w:rPr>
                <w:color w:val="auto"/>
                <w:kern w:val="0"/>
                <w:sz w:val="22"/>
                <w:szCs w:val="22"/>
                <w:highlight w:val="none"/>
              </w:rPr>
            </w:pPr>
            <w:r>
              <w:rPr>
                <w:rFonts w:hint="eastAsia"/>
                <w:color w:val="auto"/>
                <w:kern w:val="0"/>
                <w:sz w:val="22"/>
                <w:szCs w:val="22"/>
                <w:highlight w:val="none"/>
              </w:rPr>
              <w:t>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718" w:hRule="atLeast"/>
          <w:jc w:val="center"/>
        </w:trPr>
        <w:tc>
          <w:tcPr>
            <w:tcW w:w="861" w:type="dxa"/>
            <w:vMerge w:val="restart"/>
            <w:shd w:val="clear" w:color="auto" w:fill="auto"/>
            <w:noWrap/>
            <w:vAlign w:val="center"/>
          </w:tcPr>
          <w:p>
            <w:pPr>
              <w:widowControl/>
              <w:spacing w:line="0" w:lineRule="atLeast"/>
              <w:ind w:firstLine="0" w:firstLineChars="0"/>
              <w:jc w:val="center"/>
              <w:rPr>
                <w:color w:val="auto"/>
                <w:kern w:val="0"/>
                <w:sz w:val="22"/>
                <w:szCs w:val="22"/>
                <w:highlight w:val="none"/>
              </w:rPr>
            </w:pPr>
            <w:r>
              <w:rPr>
                <w:rFonts w:hint="eastAsia"/>
                <w:color w:val="auto"/>
                <w:kern w:val="0"/>
                <w:sz w:val="22"/>
                <w:szCs w:val="22"/>
                <w:highlight w:val="none"/>
              </w:rPr>
              <w:t>产出</w:t>
            </w:r>
          </w:p>
        </w:tc>
        <w:tc>
          <w:tcPr>
            <w:tcW w:w="727" w:type="dxa"/>
            <w:shd w:val="clear" w:color="auto" w:fill="auto"/>
            <w:noWrap/>
            <w:vAlign w:val="center"/>
          </w:tcPr>
          <w:p>
            <w:pPr>
              <w:widowControl/>
              <w:spacing w:line="0" w:lineRule="atLeast"/>
              <w:ind w:firstLine="0" w:firstLineChars="0"/>
              <w:jc w:val="center"/>
              <w:rPr>
                <w:color w:val="auto"/>
                <w:kern w:val="0"/>
                <w:sz w:val="22"/>
                <w:szCs w:val="22"/>
                <w:highlight w:val="none"/>
              </w:rPr>
            </w:pPr>
            <w:r>
              <w:rPr>
                <w:rFonts w:hint="eastAsia"/>
                <w:color w:val="auto"/>
                <w:kern w:val="0"/>
                <w:sz w:val="22"/>
                <w:szCs w:val="22"/>
                <w:highlight w:val="none"/>
              </w:rPr>
              <w:t>产出质量</w:t>
            </w:r>
          </w:p>
        </w:tc>
        <w:tc>
          <w:tcPr>
            <w:tcW w:w="820" w:type="dxa"/>
            <w:shd w:val="clear" w:color="auto" w:fill="auto"/>
            <w:noWrap/>
            <w:vAlign w:val="center"/>
          </w:tcPr>
          <w:p>
            <w:pPr>
              <w:widowControl/>
              <w:spacing w:line="0" w:lineRule="atLeast"/>
              <w:ind w:firstLine="0" w:firstLineChars="0"/>
              <w:jc w:val="center"/>
              <w:rPr>
                <w:color w:val="auto"/>
                <w:kern w:val="0"/>
                <w:sz w:val="22"/>
                <w:szCs w:val="22"/>
                <w:highlight w:val="none"/>
              </w:rPr>
            </w:pPr>
            <w:r>
              <w:rPr>
                <w:rFonts w:hint="eastAsia"/>
                <w:color w:val="auto"/>
                <w:kern w:val="0"/>
                <w:sz w:val="22"/>
                <w:szCs w:val="22"/>
                <w:highlight w:val="none"/>
              </w:rPr>
              <w:t>质量达标率</w:t>
            </w:r>
          </w:p>
        </w:tc>
        <w:tc>
          <w:tcPr>
            <w:tcW w:w="2141" w:type="dxa"/>
            <w:shd w:val="clear" w:color="auto" w:fill="auto"/>
            <w:noWrap/>
            <w:vAlign w:val="center"/>
          </w:tcPr>
          <w:p>
            <w:pPr>
              <w:widowControl/>
              <w:spacing w:line="0" w:lineRule="atLeast"/>
              <w:ind w:firstLine="0" w:firstLineChars="0"/>
              <w:rPr>
                <w:color w:val="auto"/>
                <w:kern w:val="0"/>
                <w:sz w:val="22"/>
                <w:szCs w:val="22"/>
                <w:highlight w:val="none"/>
              </w:rPr>
            </w:pPr>
            <w:r>
              <w:rPr>
                <w:rFonts w:hint="eastAsia"/>
                <w:color w:val="auto"/>
                <w:kern w:val="0"/>
                <w:sz w:val="22"/>
                <w:szCs w:val="22"/>
                <w:highlight w:val="none"/>
              </w:rPr>
              <w:t>项目完成的质量达标产出数与实际产出数的比率，用以反映和考核项目产出质量目标的实现程度。</w:t>
            </w:r>
          </w:p>
        </w:tc>
        <w:tc>
          <w:tcPr>
            <w:tcW w:w="7821" w:type="dxa"/>
            <w:shd w:val="clear" w:color="auto" w:fill="auto"/>
            <w:noWrap/>
            <w:vAlign w:val="center"/>
          </w:tcPr>
          <w:p>
            <w:pPr>
              <w:widowControl/>
              <w:spacing w:line="0" w:lineRule="atLeast"/>
              <w:ind w:firstLine="0" w:firstLineChars="0"/>
              <w:rPr>
                <w:color w:val="auto"/>
                <w:kern w:val="0"/>
                <w:sz w:val="22"/>
                <w:szCs w:val="22"/>
                <w:highlight w:val="none"/>
              </w:rPr>
            </w:pPr>
            <w:r>
              <w:rPr>
                <w:rFonts w:hint="eastAsia"/>
                <w:color w:val="auto"/>
                <w:kern w:val="0"/>
                <w:sz w:val="22"/>
                <w:szCs w:val="22"/>
                <w:highlight w:val="none"/>
              </w:rPr>
              <w:t>质量达标率=（质量达标产出数/实际产出数）×100%。</w:t>
            </w:r>
          </w:p>
          <w:p>
            <w:pPr>
              <w:widowControl/>
              <w:spacing w:line="0" w:lineRule="atLeast"/>
              <w:ind w:firstLine="0" w:firstLineChars="0"/>
              <w:rPr>
                <w:color w:val="auto"/>
                <w:kern w:val="0"/>
                <w:sz w:val="22"/>
                <w:szCs w:val="22"/>
                <w:highlight w:val="none"/>
              </w:rPr>
            </w:pPr>
            <w:r>
              <w:rPr>
                <w:rFonts w:hint="eastAsia"/>
                <w:color w:val="auto"/>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auto" w:fill="auto"/>
            <w:noWrap/>
            <w:vAlign w:val="center"/>
          </w:tcPr>
          <w:p>
            <w:pPr>
              <w:widowControl/>
              <w:spacing w:line="0" w:lineRule="atLeast"/>
              <w:ind w:firstLine="0" w:firstLineChars="0"/>
              <w:jc w:val="center"/>
              <w:rPr>
                <w:color w:val="auto"/>
                <w:kern w:val="0"/>
                <w:sz w:val="22"/>
                <w:szCs w:val="22"/>
                <w:highlight w:val="none"/>
              </w:rPr>
            </w:pPr>
            <w:r>
              <w:rPr>
                <w:rFonts w:hint="eastAsia"/>
                <w:color w:val="auto"/>
                <w:kern w:val="0"/>
                <w:sz w:val="22"/>
                <w:szCs w:val="22"/>
                <w:highlight w:val="none"/>
              </w:rPr>
              <w:t>4</w:t>
            </w:r>
          </w:p>
        </w:tc>
        <w:tc>
          <w:tcPr>
            <w:tcW w:w="769" w:type="dxa"/>
            <w:shd w:val="clear" w:color="auto" w:fill="auto"/>
            <w:noWrap/>
            <w:vAlign w:val="center"/>
          </w:tcPr>
          <w:p>
            <w:pPr>
              <w:widowControl/>
              <w:spacing w:line="0" w:lineRule="atLeast"/>
              <w:ind w:firstLine="0" w:firstLineChars="0"/>
              <w:jc w:val="center"/>
              <w:rPr>
                <w:color w:val="auto"/>
                <w:kern w:val="0"/>
                <w:sz w:val="22"/>
                <w:szCs w:val="22"/>
                <w:highlight w:val="none"/>
              </w:rPr>
            </w:pPr>
            <w:r>
              <w:rPr>
                <w:rFonts w:hint="eastAsia"/>
                <w:color w:val="auto"/>
                <w:kern w:val="0"/>
                <w:sz w:val="22"/>
                <w:szCs w:val="22"/>
                <w:highlight w:val="none"/>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506" w:hRule="atLeast"/>
          <w:jc w:val="center"/>
        </w:trPr>
        <w:tc>
          <w:tcPr>
            <w:tcW w:w="861" w:type="dxa"/>
            <w:vMerge w:val="continue"/>
            <w:shd w:val="clear" w:color="auto" w:fill="auto"/>
            <w:noWrap/>
            <w:vAlign w:val="center"/>
          </w:tcPr>
          <w:p>
            <w:pPr>
              <w:spacing w:line="0" w:lineRule="atLeast"/>
              <w:ind w:firstLine="0" w:firstLineChars="0"/>
              <w:jc w:val="center"/>
              <w:rPr>
                <w:color w:val="auto"/>
                <w:kern w:val="0"/>
                <w:sz w:val="22"/>
                <w:szCs w:val="22"/>
                <w:highlight w:val="none"/>
              </w:rPr>
            </w:pPr>
          </w:p>
        </w:tc>
        <w:tc>
          <w:tcPr>
            <w:tcW w:w="727" w:type="dxa"/>
            <w:shd w:val="clear" w:color="auto" w:fill="auto"/>
            <w:noWrap/>
            <w:vAlign w:val="center"/>
          </w:tcPr>
          <w:p>
            <w:pPr>
              <w:spacing w:line="0" w:lineRule="atLeast"/>
              <w:ind w:firstLine="0" w:firstLineChars="0"/>
              <w:jc w:val="center"/>
              <w:rPr>
                <w:color w:val="auto"/>
                <w:kern w:val="0"/>
                <w:sz w:val="22"/>
                <w:szCs w:val="22"/>
                <w:highlight w:val="none"/>
              </w:rPr>
            </w:pPr>
            <w:r>
              <w:rPr>
                <w:rFonts w:hint="eastAsia"/>
                <w:color w:val="auto"/>
                <w:kern w:val="0"/>
                <w:sz w:val="22"/>
                <w:szCs w:val="22"/>
                <w:highlight w:val="none"/>
              </w:rPr>
              <w:t>产出时效</w:t>
            </w:r>
          </w:p>
        </w:tc>
        <w:tc>
          <w:tcPr>
            <w:tcW w:w="820" w:type="dxa"/>
            <w:shd w:val="clear" w:color="auto" w:fill="auto"/>
            <w:noWrap/>
            <w:vAlign w:val="center"/>
          </w:tcPr>
          <w:p>
            <w:pPr>
              <w:widowControl/>
              <w:spacing w:line="0" w:lineRule="atLeast"/>
              <w:ind w:firstLine="0" w:firstLineChars="0"/>
              <w:jc w:val="center"/>
              <w:rPr>
                <w:color w:val="auto"/>
                <w:kern w:val="0"/>
                <w:sz w:val="22"/>
                <w:szCs w:val="22"/>
                <w:highlight w:val="none"/>
              </w:rPr>
            </w:pPr>
            <w:r>
              <w:rPr>
                <w:rFonts w:hint="eastAsia"/>
                <w:color w:val="auto"/>
                <w:kern w:val="0"/>
                <w:sz w:val="22"/>
                <w:szCs w:val="22"/>
                <w:highlight w:val="none"/>
              </w:rPr>
              <w:t>完成及时性</w:t>
            </w:r>
          </w:p>
        </w:tc>
        <w:tc>
          <w:tcPr>
            <w:tcW w:w="2141" w:type="dxa"/>
            <w:shd w:val="clear" w:color="auto" w:fill="auto"/>
            <w:noWrap/>
            <w:vAlign w:val="center"/>
          </w:tcPr>
          <w:p>
            <w:pPr>
              <w:widowControl/>
              <w:spacing w:line="0" w:lineRule="atLeast"/>
              <w:ind w:firstLine="0" w:firstLineChars="0"/>
              <w:rPr>
                <w:color w:val="auto"/>
                <w:kern w:val="0"/>
                <w:sz w:val="22"/>
                <w:szCs w:val="22"/>
                <w:highlight w:val="none"/>
              </w:rPr>
            </w:pPr>
            <w:r>
              <w:rPr>
                <w:rFonts w:hint="eastAsia"/>
                <w:color w:val="auto"/>
                <w:kern w:val="0"/>
                <w:sz w:val="22"/>
                <w:szCs w:val="22"/>
                <w:highlight w:val="none"/>
              </w:rPr>
              <w:t>项目实际完成时间与计划完成时间的比较，用以反映和考核项目产出时效目标的实现程度。</w:t>
            </w:r>
          </w:p>
        </w:tc>
        <w:tc>
          <w:tcPr>
            <w:tcW w:w="7821" w:type="dxa"/>
            <w:shd w:val="clear" w:color="auto" w:fill="auto"/>
            <w:noWrap/>
            <w:vAlign w:val="center"/>
          </w:tcPr>
          <w:p>
            <w:pPr>
              <w:widowControl/>
              <w:spacing w:line="0" w:lineRule="atLeast"/>
              <w:ind w:firstLine="0" w:firstLineChars="0"/>
              <w:rPr>
                <w:color w:val="auto"/>
                <w:kern w:val="0"/>
                <w:sz w:val="22"/>
                <w:szCs w:val="22"/>
                <w:highlight w:val="none"/>
              </w:rPr>
            </w:pPr>
            <w:r>
              <w:rPr>
                <w:rFonts w:hint="eastAsia"/>
                <w:color w:val="auto"/>
                <w:kern w:val="0"/>
                <w:sz w:val="22"/>
                <w:szCs w:val="22"/>
                <w:highlight w:val="none"/>
              </w:rPr>
              <w:t>实际完成时间：项目实施单位完成该项目实际所耗用的时间。</w:t>
            </w:r>
          </w:p>
          <w:p>
            <w:pPr>
              <w:widowControl/>
              <w:spacing w:line="0" w:lineRule="atLeast"/>
              <w:ind w:firstLine="0" w:firstLineChars="0"/>
              <w:rPr>
                <w:color w:val="auto"/>
                <w:kern w:val="0"/>
                <w:sz w:val="22"/>
                <w:szCs w:val="22"/>
                <w:highlight w:val="none"/>
              </w:rPr>
            </w:pPr>
            <w:r>
              <w:rPr>
                <w:rFonts w:hint="eastAsia"/>
                <w:color w:val="auto"/>
                <w:kern w:val="0"/>
                <w:sz w:val="22"/>
                <w:szCs w:val="22"/>
                <w:highlight w:val="none"/>
              </w:rPr>
              <w:t>计划完成时间：按照项目实施计划或相关规定完成该项目所需的时间。</w:t>
            </w:r>
          </w:p>
        </w:tc>
        <w:tc>
          <w:tcPr>
            <w:tcW w:w="785" w:type="dxa"/>
            <w:shd w:val="clear" w:color="auto" w:fill="auto"/>
            <w:noWrap/>
            <w:vAlign w:val="center"/>
          </w:tcPr>
          <w:p>
            <w:pPr>
              <w:widowControl/>
              <w:spacing w:line="0" w:lineRule="atLeast"/>
              <w:ind w:firstLine="0" w:firstLineChars="0"/>
              <w:jc w:val="center"/>
              <w:rPr>
                <w:color w:val="auto"/>
                <w:kern w:val="0"/>
                <w:sz w:val="22"/>
                <w:szCs w:val="22"/>
                <w:highlight w:val="none"/>
              </w:rPr>
            </w:pPr>
            <w:r>
              <w:rPr>
                <w:rFonts w:hint="eastAsia"/>
                <w:color w:val="auto"/>
                <w:kern w:val="0"/>
                <w:sz w:val="22"/>
                <w:szCs w:val="22"/>
                <w:highlight w:val="none"/>
              </w:rPr>
              <w:t>8</w:t>
            </w:r>
          </w:p>
        </w:tc>
        <w:tc>
          <w:tcPr>
            <w:tcW w:w="769" w:type="dxa"/>
            <w:shd w:val="clear" w:color="auto" w:fill="auto"/>
            <w:noWrap/>
            <w:vAlign w:val="center"/>
          </w:tcPr>
          <w:p>
            <w:pPr>
              <w:widowControl/>
              <w:spacing w:line="0" w:lineRule="atLeast"/>
              <w:ind w:firstLine="0" w:firstLineChars="0"/>
              <w:jc w:val="center"/>
              <w:rPr>
                <w:color w:val="auto"/>
                <w:kern w:val="0"/>
                <w:sz w:val="22"/>
                <w:szCs w:val="22"/>
                <w:highlight w:val="none"/>
              </w:rPr>
            </w:pPr>
            <w:r>
              <w:rPr>
                <w:rFonts w:hint="eastAsia"/>
                <w:color w:val="auto"/>
                <w:kern w:val="0"/>
                <w:sz w:val="22"/>
                <w:szCs w:val="22"/>
                <w:highlight w:val="none"/>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076" w:hRule="atLeast"/>
          <w:jc w:val="center"/>
        </w:trPr>
        <w:tc>
          <w:tcPr>
            <w:tcW w:w="861" w:type="dxa"/>
            <w:vMerge w:val="continue"/>
            <w:shd w:val="clear" w:color="auto" w:fill="auto"/>
            <w:noWrap/>
            <w:vAlign w:val="center"/>
          </w:tcPr>
          <w:p>
            <w:pPr>
              <w:widowControl/>
              <w:spacing w:line="0" w:lineRule="atLeast"/>
              <w:ind w:firstLine="0" w:firstLineChars="0"/>
              <w:jc w:val="center"/>
              <w:rPr>
                <w:color w:val="auto"/>
                <w:kern w:val="0"/>
                <w:sz w:val="22"/>
                <w:szCs w:val="22"/>
                <w:highlight w:val="none"/>
              </w:rPr>
            </w:pPr>
          </w:p>
        </w:tc>
        <w:tc>
          <w:tcPr>
            <w:tcW w:w="727" w:type="dxa"/>
            <w:shd w:val="clear" w:color="auto" w:fill="auto"/>
            <w:noWrap/>
            <w:vAlign w:val="center"/>
          </w:tcPr>
          <w:p>
            <w:pPr>
              <w:widowControl/>
              <w:spacing w:line="0" w:lineRule="atLeast"/>
              <w:ind w:firstLine="0" w:firstLineChars="0"/>
              <w:jc w:val="center"/>
              <w:rPr>
                <w:color w:val="auto"/>
                <w:kern w:val="0"/>
                <w:sz w:val="22"/>
                <w:szCs w:val="22"/>
                <w:highlight w:val="none"/>
              </w:rPr>
            </w:pPr>
            <w:r>
              <w:rPr>
                <w:rFonts w:hint="eastAsia"/>
                <w:color w:val="auto"/>
                <w:kern w:val="0"/>
                <w:sz w:val="22"/>
                <w:szCs w:val="22"/>
                <w:highlight w:val="none"/>
              </w:rPr>
              <w:t>产出成本</w:t>
            </w:r>
          </w:p>
        </w:tc>
        <w:tc>
          <w:tcPr>
            <w:tcW w:w="820" w:type="dxa"/>
            <w:shd w:val="clear" w:color="auto" w:fill="auto"/>
            <w:noWrap/>
            <w:vAlign w:val="center"/>
          </w:tcPr>
          <w:p>
            <w:pPr>
              <w:widowControl/>
              <w:spacing w:line="0" w:lineRule="atLeast"/>
              <w:ind w:firstLine="0" w:firstLineChars="0"/>
              <w:jc w:val="center"/>
              <w:rPr>
                <w:color w:val="auto"/>
                <w:kern w:val="0"/>
                <w:sz w:val="22"/>
                <w:szCs w:val="22"/>
                <w:highlight w:val="none"/>
              </w:rPr>
            </w:pPr>
            <w:r>
              <w:rPr>
                <w:rFonts w:hint="eastAsia"/>
                <w:color w:val="auto"/>
                <w:kern w:val="0"/>
                <w:sz w:val="22"/>
                <w:szCs w:val="22"/>
                <w:highlight w:val="none"/>
              </w:rPr>
              <w:t>成本节约率</w:t>
            </w:r>
          </w:p>
        </w:tc>
        <w:tc>
          <w:tcPr>
            <w:tcW w:w="2141" w:type="dxa"/>
            <w:shd w:val="clear" w:color="auto" w:fill="auto"/>
            <w:noWrap/>
            <w:vAlign w:val="center"/>
          </w:tcPr>
          <w:p>
            <w:pPr>
              <w:widowControl/>
              <w:spacing w:line="0" w:lineRule="atLeast"/>
              <w:ind w:firstLine="0" w:firstLineChars="0"/>
              <w:rPr>
                <w:color w:val="auto"/>
                <w:kern w:val="0"/>
                <w:sz w:val="22"/>
                <w:szCs w:val="22"/>
                <w:highlight w:val="none"/>
              </w:rPr>
            </w:pPr>
            <w:r>
              <w:rPr>
                <w:rFonts w:hint="eastAsia"/>
                <w:color w:val="auto"/>
                <w:kern w:val="0"/>
                <w:sz w:val="22"/>
                <w:szCs w:val="22"/>
                <w:highlight w:val="none"/>
              </w:rPr>
              <w:t>完成项目计划工作目标的实际节约成本与计划成本的比率，用以反映和考核项目的成本节约程度。</w:t>
            </w:r>
          </w:p>
        </w:tc>
        <w:tc>
          <w:tcPr>
            <w:tcW w:w="7821" w:type="dxa"/>
            <w:shd w:val="clear" w:color="auto" w:fill="auto"/>
            <w:noWrap/>
            <w:vAlign w:val="center"/>
          </w:tcPr>
          <w:p>
            <w:pPr>
              <w:widowControl/>
              <w:spacing w:line="0" w:lineRule="atLeast"/>
              <w:ind w:firstLine="0" w:firstLineChars="0"/>
              <w:rPr>
                <w:color w:val="auto"/>
                <w:kern w:val="0"/>
                <w:sz w:val="22"/>
                <w:szCs w:val="22"/>
                <w:highlight w:val="none"/>
              </w:rPr>
            </w:pPr>
          </w:p>
          <w:p>
            <w:pPr>
              <w:widowControl/>
              <w:spacing w:line="0" w:lineRule="atLeast"/>
              <w:ind w:firstLine="0" w:firstLineChars="0"/>
              <w:rPr>
                <w:color w:val="auto"/>
                <w:kern w:val="0"/>
                <w:sz w:val="22"/>
                <w:szCs w:val="22"/>
                <w:highlight w:val="none"/>
              </w:rPr>
            </w:pPr>
            <w:r>
              <w:rPr>
                <w:rFonts w:hint="eastAsia"/>
                <w:color w:val="auto"/>
                <w:kern w:val="0"/>
                <w:sz w:val="22"/>
                <w:szCs w:val="22"/>
                <w:highlight w:val="none"/>
              </w:rPr>
              <w:t>成本节约率=[（计划成本-实际成本）/计划成本]×100%。</w:t>
            </w:r>
          </w:p>
          <w:p>
            <w:pPr>
              <w:widowControl/>
              <w:spacing w:line="0" w:lineRule="atLeast"/>
              <w:ind w:firstLine="0" w:firstLineChars="0"/>
              <w:rPr>
                <w:color w:val="auto"/>
                <w:kern w:val="0"/>
                <w:sz w:val="22"/>
                <w:szCs w:val="22"/>
                <w:highlight w:val="none"/>
              </w:rPr>
            </w:pPr>
            <w:r>
              <w:rPr>
                <w:rFonts w:hint="eastAsia"/>
                <w:color w:val="auto"/>
                <w:kern w:val="0"/>
                <w:sz w:val="22"/>
                <w:szCs w:val="22"/>
                <w:highlight w:val="none"/>
              </w:rPr>
              <w:t>实际成本：项目实施单位如期、保质、保量完成既定工作目标实际所耗费的支出。</w:t>
            </w:r>
          </w:p>
          <w:p>
            <w:pPr>
              <w:widowControl/>
              <w:spacing w:line="0" w:lineRule="atLeast"/>
              <w:ind w:firstLine="0" w:firstLineChars="0"/>
              <w:rPr>
                <w:color w:val="auto"/>
                <w:kern w:val="0"/>
                <w:sz w:val="22"/>
                <w:szCs w:val="22"/>
                <w:highlight w:val="none"/>
              </w:rPr>
            </w:pPr>
            <w:r>
              <w:rPr>
                <w:rFonts w:hint="eastAsia"/>
                <w:color w:val="auto"/>
                <w:kern w:val="0"/>
                <w:sz w:val="22"/>
                <w:szCs w:val="22"/>
                <w:highlight w:val="none"/>
              </w:rPr>
              <w:t>计划成本：项目实施单位为完成工作目标计划安排的支出，一般以项目预算为参考。</w:t>
            </w:r>
          </w:p>
        </w:tc>
        <w:tc>
          <w:tcPr>
            <w:tcW w:w="785" w:type="dxa"/>
            <w:shd w:val="clear" w:color="auto" w:fill="auto"/>
            <w:noWrap/>
            <w:vAlign w:val="center"/>
          </w:tcPr>
          <w:p>
            <w:pPr>
              <w:widowControl/>
              <w:spacing w:line="0" w:lineRule="atLeast"/>
              <w:ind w:firstLine="0" w:firstLineChars="0"/>
              <w:jc w:val="center"/>
              <w:rPr>
                <w:color w:val="auto"/>
                <w:kern w:val="0"/>
                <w:sz w:val="22"/>
                <w:szCs w:val="22"/>
                <w:highlight w:val="none"/>
              </w:rPr>
            </w:pPr>
            <w:r>
              <w:rPr>
                <w:rFonts w:hint="eastAsia"/>
                <w:color w:val="auto"/>
                <w:kern w:val="0"/>
                <w:sz w:val="22"/>
                <w:szCs w:val="22"/>
                <w:highlight w:val="none"/>
              </w:rPr>
              <w:t>5</w:t>
            </w:r>
          </w:p>
        </w:tc>
        <w:tc>
          <w:tcPr>
            <w:tcW w:w="769" w:type="dxa"/>
            <w:shd w:val="clear" w:color="auto" w:fill="auto"/>
            <w:noWrap/>
            <w:vAlign w:val="center"/>
          </w:tcPr>
          <w:p>
            <w:pPr>
              <w:widowControl/>
              <w:spacing w:line="0" w:lineRule="atLeast"/>
              <w:ind w:firstLine="0" w:firstLineChars="0"/>
              <w:jc w:val="center"/>
              <w:rPr>
                <w:color w:val="auto"/>
                <w:kern w:val="0"/>
                <w:sz w:val="22"/>
                <w:szCs w:val="22"/>
                <w:highlight w:val="none"/>
              </w:rPr>
            </w:pPr>
            <w:r>
              <w:rPr>
                <w:rFonts w:hint="eastAsia"/>
                <w:color w:val="auto"/>
                <w:kern w:val="0"/>
                <w:sz w:val="22"/>
                <w:szCs w:val="22"/>
                <w:highlight w:val="none"/>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89" w:hRule="atLeast"/>
          <w:jc w:val="center"/>
        </w:trPr>
        <w:tc>
          <w:tcPr>
            <w:tcW w:w="861" w:type="dxa"/>
            <w:vMerge w:val="restart"/>
            <w:shd w:val="clear" w:color="auto" w:fill="auto"/>
            <w:noWrap/>
            <w:vAlign w:val="center"/>
          </w:tcPr>
          <w:p>
            <w:pPr>
              <w:widowControl/>
              <w:spacing w:line="0" w:lineRule="atLeast"/>
              <w:ind w:firstLine="0" w:firstLineChars="0"/>
              <w:jc w:val="center"/>
              <w:rPr>
                <w:color w:val="auto"/>
                <w:kern w:val="0"/>
                <w:sz w:val="22"/>
                <w:szCs w:val="22"/>
                <w:highlight w:val="none"/>
              </w:rPr>
            </w:pPr>
            <w:r>
              <w:rPr>
                <w:rFonts w:hint="eastAsia"/>
                <w:color w:val="auto"/>
                <w:kern w:val="0"/>
                <w:sz w:val="22"/>
                <w:szCs w:val="22"/>
                <w:highlight w:val="none"/>
              </w:rPr>
              <w:t>效益　</w:t>
            </w:r>
          </w:p>
        </w:tc>
        <w:tc>
          <w:tcPr>
            <w:tcW w:w="727" w:type="dxa"/>
            <w:vMerge w:val="restart"/>
            <w:shd w:val="clear" w:color="auto" w:fill="auto"/>
            <w:noWrap/>
            <w:vAlign w:val="center"/>
          </w:tcPr>
          <w:p>
            <w:pPr>
              <w:widowControl/>
              <w:spacing w:line="0" w:lineRule="atLeast"/>
              <w:ind w:firstLine="0" w:firstLineChars="0"/>
              <w:jc w:val="center"/>
              <w:rPr>
                <w:color w:val="auto"/>
                <w:kern w:val="0"/>
                <w:sz w:val="22"/>
                <w:szCs w:val="22"/>
                <w:highlight w:val="none"/>
              </w:rPr>
            </w:pPr>
            <w:r>
              <w:rPr>
                <w:rFonts w:hint="eastAsia"/>
                <w:color w:val="auto"/>
                <w:kern w:val="0"/>
                <w:sz w:val="22"/>
                <w:szCs w:val="22"/>
                <w:highlight w:val="none"/>
              </w:rPr>
              <w:t>项目效益　</w:t>
            </w:r>
          </w:p>
        </w:tc>
        <w:tc>
          <w:tcPr>
            <w:tcW w:w="820" w:type="dxa"/>
            <w:shd w:val="clear" w:color="auto" w:fill="auto"/>
            <w:noWrap/>
            <w:vAlign w:val="center"/>
          </w:tcPr>
          <w:p>
            <w:pPr>
              <w:widowControl/>
              <w:spacing w:line="0" w:lineRule="atLeast"/>
              <w:ind w:firstLine="0" w:firstLineChars="0"/>
              <w:jc w:val="center"/>
              <w:rPr>
                <w:color w:val="auto"/>
                <w:kern w:val="0"/>
                <w:sz w:val="22"/>
                <w:szCs w:val="22"/>
                <w:highlight w:val="none"/>
              </w:rPr>
            </w:pPr>
            <w:r>
              <w:rPr>
                <w:rFonts w:hint="eastAsia"/>
                <w:color w:val="auto"/>
                <w:kern w:val="0"/>
                <w:sz w:val="22"/>
                <w:szCs w:val="22"/>
                <w:highlight w:val="none"/>
              </w:rPr>
              <w:t>经济效益指标</w:t>
            </w:r>
          </w:p>
        </w:tc>
        <w:tc>
          <w:tcPr>
            <w:tcW w:w="2141" w:type="dxa"/>
            <w:shd w:val="clear" w:color="auto" w:fill="auto"/>
            <w:noWrap/>
            <w:vAlign w:val="center"/>
          </w:tcPr>
          <w:p>
            <w:pPr>
              <w:widowControl/>
              <w:spacing w:line="0" w:lineRule="atLeast"/>
              <w:ind w:firstLine="0" w:firstLineChars="0"/>
              <w:jc w:val="left"/>
              <w:rPr>
                <w:color w:val="auto"/>
                <w:kern w:val="0"/>
                <w:sz w:val="22"/>
                <w:szCs w:val="22"/>
                <w:highlight w:val="none"/>
              </w:rPr>
            </w:pPr>
            <w:r>
              <w:rPr>
                <w:rFonts w:hint="eastAsia"/>
                <w:color w:val="auto"/>
                <w:kern w:val="0"/>
                <w:sz w:val="22"/>
                <w:szCs w:val="22"/>
                <w:highlight w:val="none"/>
              </w:rPr>
              <w:t>项目实施所产生的效益。</w:t>
            </w:r>
          </w:p>
        </w:tc>
        <w:tc>
          <w:tcPr>
            <w:tcW w:w="7821" w:type="dxa"/>
            <w:shd w:val="clear" w:color="auto" w:fill="auto"/>
            <w:noWrap/>
            <w:vAlign w:val="center"/>
          </w:tcPr>
          <w:p>
            <w:pPr>
              <w:widowControl/>
              <w:spacing w:line="0" w:lineRule="atLeast"/>
              <w:ind w:firstLine="0" w:firstLineChars="0"/>
              <w:rPr>
                <w:color w:val="auto"/>
                <w:kern w:val="0"/>
                <w:sz w:val="22"/>
                <w:szCs w:val="22"/>
                <w:highlight w:val="none"/>
              </w:rPr>
            </w:pPr>
            <w:r>
              <w:rPr>
                <w:rFonts w:hint="eastAsia"/>
                <w:color w:val="auto"/>
                <w:kern w:val="0"/>
                <w:sz w:val="22"/>
                <w:szCs w:val="22"/>
                <w:highlight w:val="none"/>
              </w:rPr>
              <w:t>项目实施所产生的社会效益、经济效益、生态效益、可持续影响等。可根据项目实际情况有选择地设置和细化。</w:t>
            </w:r>
          </w:p>
        </w:tc>
        <w:tc>
          <w:tcPr>
            <w:tcW w:w="785" w:type="dxa"/>
            <w:shd w:val="clear" w:color="auto" w:fill="auto"/>
            <w:noWrap/>
            <w:vAlign w:val="center"/>
          </w:tcPr>
          <w:p>
            <w:pPr>
              <w:widowControl/>
              <w:spacing w:line="0" w:lineRule="atLeast"/>
              <w:ind w:firstLine="0" w:firstLineChars="0"/>
              <w:jc w:val="center"/>
              <w:rPr>
                <w:color w:val="auto"/>
                <w:kern w:val="0"/>
                <w:sz w:val="22"/>
                <w:szCs w:val="22"/>
                <w:highlight w:val="none"/>
              </w:rPr>
            </w:pPr>
            <w:r>
              <w:rPr>
                <w:rFonts w:hint="eastAsia"/>
                <w:color w:val="auto"/>
                <w:kern w:val="0"/>
                <w:sz w:val="22"/>
                <w:szCs w:val="22"/>
                <w:highlight w:val="none"/>
              </w:rPr>
              <w:t>20</w:t>
            </w:r>
          </w:p>
        </w:tc>
        <w:tc>
          <w:tcPr>
            <w:tcW w:w="769" w:type="dxa"/>
            <w:shd w:val="clear" w:color="auto" w:fill="auto"/>
            <w:noWrap/>
            <w:vAlign w:val="center"/>
          </w:tcPr>
          <w:p>
            <w:pPr>
              <w:widowControl/>
              <w:spacing w:line="0" w:lineRule="atLeast"/>
              <w:ind w:firstLine="0" w:firstLineChars="0"/>
              <w:jc w:val="center"/>
              <w:rPr>
                <w:color w:val="auto"/>
                <w:kern w:val="0"/>
                <w:sz w:val="22"/>
                <w:szCs w:val="22"/>
                <w:highlight w:val="none"/>
              </w:rPr>
            </w:pPr>
            <w:r>
              <w:rPr>
                <w:rFonts w:hint="eastAsia"/>
                <w:color w:val="auto"/>
                <w:kern w:val="0"/>
                <w:sz w:val="22"/>
                <w:szCs w:val="22"/>
                <w:highlight w:val="none"/>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89" w:hRule="atLeast"/>
          <w:jc w:val="center"/>
        </w:trPr>
        <w:tc>
          <w:tcPr>
            <w:tcW w:w="861" w:type="dxa"/>
            <w:vMerge w:val="continue"/>
            <w:shd w:val="clear" w:color="auto" w:fill="auto"/>
            <w:noWrap/>
            <w:vAlign w:val="center"/>
          </w:tcPr>
          <w:p>
            <w:pPr>
              <w:widowControl/>
              <w:spacing w:line="0" w:lineRule="atLeast"/>
              <w:ind w:firstLine="0" w:firstLineChars="0"/>
              <w:jc w:val="center"/>
              <w:rPr>
                <w:color w:val="auto"/>
                <w:kern w:val="0"/>
                <w:sz w:val="22"/>
                <w:szCs w:val="22"/>
                <w:highlight w:val="none"/>
              </w:rPr>
            </w:pPr>
          </w:p>
        </w:tc>
        <w:tc>
          <w:tcPr>
            <w:tcW w:w="727" w:type="dxa"/>
            <w:vMerge w:val="continue"/>
            <w:shd w:val="clear" w:color="auto" w:fill="auto"/>
            <w:noWrap/>
            <w:vAlign w:val="center"/>
          </w:tcPr>
          <w:p>
            <w:pPr>
              <w:widowControl/>
              <w:spacing w:line="0" w:lineRule="atLeast"/>
              <w:ind w:firstLine="0" w:firstLineChars="0"/>
              <w:jc w:val="center"/>
              <w:rPr>
                <w:color w:val="auto"/>
                <w:kern w:val="0"/>
                <w:sz w:val="22"/>
                <w:szCs w:val="22"/>
                <w:highlight w:val="none"/>
              </w:rPr>
            </w:pPr>
          </w:p>
        </w:tc>
        <w:tc>
          <w:tcPr>
            <w:tcW w:w="820" w:type="dxa"/>
            <w:shd w:val="clear" w:color="auto" w:fill="auto"/>
            <w:noWrap/>
            <w:vAlign w:val="center"/>
          </w:tcPr>
          <w:p>
            <w:pPr>
              <w:widowControl/>
              <w:spacing w:line="0" w:lineRule="atLeast"/>
              <w:ind w:firstLine="0" w:firstLineChars="0"/>
              <w:jc w:val="center"/>
              <w:rPr>
                <w:color w:val="auto"/>
                <w:kern w:val="0"/>
                <w:sz w:val="22"/>
                <w:szCs w:val="22"/>
                <w:highlight w:val="none"/>
              </w:rPr>
            </w:pPr>
            <w:r>
              <w:rPr>
                <w:rFonts w:hint="eastAsia"/>
                <w:color w:val="auto"/>
                <w:kern w:val="0"/>
                <w:sz w:val="22"/>
                <w:szCs w:val="22"/>
                <w:highlight w:val="none"/>
              </w:rPr>
              <w:t>社会效益指标</w:t>
            </w:r>
          </w:p>
        </w:tc>
        <w:tc>
          <w:tcPr>
            <w:tcW w:w="2141" w:type="dxa"/>
            <w:shd w:val="clear" w:color="auto" w:fill="auto"/>
            <w:noWrap/>
            <w:vAlign w:val="center"/>
          </w:tcPr>
          <w:p>
            <w:pPr>
              <w:widowControl/>
              <w:spacing w:line="0" w:lineRule="atLeast"/>
              <w:ind w:firstLine="0" w:firstLineChars="0"/>
              <w:jc w:val="left"/>
              <w:rPr>
                <w:color w:val="auto"/>
                <w:kern w:val="0"/>
                <w:sz w:val="22"/>
                <w:szCs w:val="22"/>
                <w:highlight w:val="none"/>
              </w:rPr>
            </w:pPr>
            <w:r>
              <w:rPr>
                <w:rFonts w:hint="eastAsia"/>
                <w:color w:val="auto"/>
                <w:kern w:val="0"/>
                <w:sz w:val="22"/>
                <w:szCs w:val="22"/>
                <w:highlight w:val="none"/>
              </w:rPr>
              <w:t>项目实施所产生的效益。</w:t>
            </w:r>
          </w:p>
        </w:tc>
        <w:tc>
          <w:tcPr>
            <w:tcW w:w="7821" w:type="dxa"/>
            <w:shd w:val="clear" w:color="auto" w:fill="auto"/>
            <w:noWrap/>
            <w:vAlign w:val="center"/>
          </w:tcPr>
          <w:p>
            <w:pPr>
              <w:widowControl/>
              <w:spacing w:line="0" w:lineRule="atLeast"/>
              <w:ind w:firstLine="0" w:firstLineChars="0"/>
              <w:rPr>
                <w:color w:val="auto"/>
                <w:kern w:val="0"/>
                <w:sz w:val="22"/>
                <w:szCs w:val="22"/>
                <w:highlight w:val="none"/>
              </w:rPr>
            </w:pPr>
            <w:r>
              <w:rPr>
                <w:rFonts w:hint="eastAsia"/>
                <w:color w:val="auto"/>
                <w:kern w:val="0"/>
                <w:sz w:val="22"/>
                <w:szCs w:val="22"/>
                <w:highlight w:val="none"/>
              </w:rPr>
              <w:t>项目实施所产生的社会效益、经济效益、生态效益、可持续影响等。可根据项目实际情况有选择地设置和细化。</w:t>
            </w:r>
          </w:p>
        </w:tc>
        <w:tc>
          <w:tcPr>
            <w:tcW w:w="785" w:type="dxa"/>
            <w:shd w:val="clear" w:color="auto" w:fill="auto"/>
            <w:noWrap/>
            <w:vAlign w:val="center"/>
          </w:tcPr>
          <w:p>
            <w:pPr>
              <w:widowControl/>
              <w:spacing w:line="0" w:lineRule="atLeast"/>
              <w:ind w:firstLine="0" w:firstLineChars="0"/>
              <w:jc w:val="center"/>
              <w:rPr>
                <w:color w:val="auto"/>
                <w:kern w:val="0"/>
                <w:sz w:val="22"/>
                <w:szCs w:val="22"/>
                <w:highlight w:val="none"/>
              </w:rPr>
            </w:pPr>
          </w:p>
        </w:tc>
        <w:tc>
          <w:tcPr>
            <w:tcW w:w="769" w:type="dxa"/>
            <w:shd w:val="clear" w:color="auto" w:fill="auto"/>
            <w:noWrap/>
            <w:vAlign w:val="center"/>
          </w:tcPr>
          <w:p>
            <w:pPr>
              <w:widowControl/>
              <w:spacing w:line="0" w:lineRule="atLeast"/>
              <w:ind w:firstLine="0" w:firstLineChars="0"/>
              <w:jc w:val="center"/>
              <w:rPr>
                <w:color w:val="auto"/>
                <w:kern w:val="0"/>
                <w:sz w:val="22"/>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37" w:hRule="atLeast"/>
          <w:jc w:val="center"/>
        </w:trPr>
        <w:tc>
          <w:tcPr>
            <w:tcW w:w="861" w:type="dxa"/>
            <w:vMerge w:val="continue"/>
            <w:shd w:val="clear" w:color="auto" w:fill="auto"/>
            <w:noWrap/>
            <w:vAlign w:val="center"/>
          </w:tcPr>
          <w:p>
            <w:pPr>
              <w:widowControl/>
              <w:spacing w:line="0" w:lineRule="atLeast"/>
              <w:ind w:firstLine="0" w:firstLineChars="0"/>
              <w:jc w:val="center"/>
              <w:rPr>
                <w:color w:val="auto"/>
                <w:kern w:val="0"/>
                <w:sz w:val="22"/>
                <w:szCs w:val="22"/>
                <w:highlight w:val="none"/>
              </w:rPr>
            </w:pPr>
          </w:p>
        </w:tc>
        <w:tc>
          <w:tcPr>
            <w:tcW w:w="727" w:type="dxa"/>
            <w:vMerge w:val="continue"/>
            <w:shd w:val="clear" w:color="auto" w:fill="auto"/>
            <w:noWrap/>
            <w:vAlign w:val="center"/>
          </w:tcPr>
          <w:p>
            <w:pPr>
              <w:widowControl/>
              <w:spacing w:line="0" w:lineRule="atLeast"/>
              <w:ind w:firstLine="0" w:firstLineChars="0"/>
              <w:jc w:val="center"/>
              <w:rPr>
                <w:color w:val="auto"/>
                <w:kern w:val="0"/>
                <w:sz w:val="22"/>
                <w:szCs w:val="22"/>
                <w:highlight w:val="none"/>
              </w:rPr>
            </w:pPr>
          </w:p>
        </w:tc>
        <w:tc>
          <w:tcPr>
            <w:tcW w:w="820" w:type="dxa"/>
            <w:shd w:val="clear" w:color="auto" w:fill="auto"/>
            <w:noWrap/>
            <w:vAlign w:val="center"/>
          </w:tcPr>
          <w:p>
            <w:pPr>
              <w:widowControl/>
              <w:spacing w:line="0" w:lineRule="atLeast"/>
              <w:ind w:firstLine="0" w:firstLineChars="0"/>
              <w:jc w:val="center"/>
              <w:rPr>
                <w:color w:val="auto"/>
                <w:kern w:val="0"/>
                <w:sz w:val="22"/>
                <w:szCs w:val="22"/>
                <w:highlight w:val="none"/>
              </w:rPr>
            </w:pPr>
            <w:r>
              <w:rPr>
                <w:rFonts w:hint="eastAsia"/>
                <w:color w:val="auto"/>
                <w:kern w:val="0"/>
                <w:sz w:val="22"/>
                <w:szCs w:val="22"/>
                <w:highlight w:val="none"/>
              </w:rPr>
              <w:t>满意度</w:t>
            </w:r>
          </w:p>
        </w:tc>
        <w:tc>
          <w:tcPr>
            <w:tcW w:w="2141" w:type="dxa"/>
            <w:shd w:val="clear" w:color="auto" w:fill="auto"/>
            <w:noWrap/>
            <w:vAlign w:val="center"/>
          </w:tcPr>
          <w:p>
            <w:pPr>
              <w:widowControl/>
              <w:spacing w:line="0" w:lineRule="atLeast"/>
              <w:ind w:firstLine="0" w:firstLineChars="0"/>
              <w:rPr>
                <w:color w:val="auto"/>
                <w:kern w:val="0"/>
                <w:sz w:val="22"/>
                <w:szCs w:val="22"/>
                <w:highlight w:val="none"/>
              </w:rPr>
            </w:pPr>
            <w:r>
              <w:rPr>
                <w:rFonts w:hint="eastAsia"/>
                <w:color w:val="auto"/>
                <w:kern w:val="0"/>
                <w:sz w:val="22"/>
                <w:szCs w:val="22"/>
                <w:highlight w:val="none"/>
              </w:rPr>
              <w:t>社会公众或服务对象对项目实施效果的满意程度。</w:t>
            </w:r>
          </w:p>
        </w:tc>
        <w:tc>
          <w:tcPr>
            <w:tcW w:w="7821" w:type="dxa"/>
            <w:shd w:val="clear" w:color="auto" w:fill="auto"/>
            <w:noWrap/>
            <w:vAlign w:val="center"/>
          </w:tcPr>
          <w:p>
            <w:pPr>
              <w:widowControl/>
              <w:spacing w:line="0" w:lineRule="atLeast"/>
              <w:ind w:firstLine="0" w:firstLineChars="0"/>
              <w:rPr>
                <w:color w:val="auto"/>
                <w:kern w:val="0"/>
                <w:sz w:val="22"/>
                <w:szCs w:val="22"/>
                <w:highlight w:val="none"/>
              </w:rPr>
            </w:pPr>
            <w:r>
              <w:rPr>
                <w:rFonts w:hint="eastAsia"/>
                <w:color w:val="auto"/>
                <w:kern w:val="0"/>
                <w:sz w:val="22"/>
                <w:szCs w:val="22"/>
                <w:highlight w:val="none"/>
              </w:rPr>
              <w:t>社会公众或服务对象是指因该项目实施而受到影响的部门（单位）、群体或个人。一般采取社会调查的方式。</w:t>
            </w:r>
          </w:p>
        </w:tc>
        <w:tc>
          <w:tcPr>
            <w:tcW w:w="785" w:type="dxa"/>
            <w:shd w:val="clear" w:color="auto" w:fill="auto"/>
            <w:noWrap/>
            <w:vAlign w:val="center"/>
          </w:tcPr>
          <w:p>
            <w:pPr>
              <w:widowControl/>
              <w:spacing w:line="0" w:lineRule="atLeast"/>
              <w:ind w:firstLine="0" w:firstLineChars="0"/>
              <w:jc w:val="center"/>
              <w:rPr>
                <w:color w:val="auto"/>
                <w:kern w:val="0"/>
                <w:sz w:val="22"/>
                <w:szCs w:val="22"/>
                <w:highlight w:val="none"/>
              </w:rPr>
            </w:pPr>
            <w:r>
              <w:rPr>
                <w:rFonts w:hint="eastAsia"/>
                <w:color w:val="auto"/>
                <w:kern w:val="0"/>
                <w:sz w:val="22"/>
                <w:szCs w:val="22"/>
                <w:highlight w:val="none"/>
              </w:rPr>
              <w:t>10</w:t>
            </w:r>
          </w:p>
        </w:tc>
        <w:tc>
          <w:tcPr>
            <w:tcW w:w="769" w:type="dxa"/>
            <w:shd w:val="clear" w:color="auto" w:fill="auto"/>
            <w:noWrap/>
            <w:vAlign w:val="center"/>
          </w:tcPr>
          <w:p>
            <w:pPr>
              <w:widowControl/>
              <w:spacing w:line="0" w:lineRule="atLeast"/>
              <w:ind w:firstLine="0" w:firstLineChars="0"/>
              <w:jc w:val="center"/>
              <w:rPr>
                <w:color w:val="auto"/>
                <w:kern w:val="0"/>
                <w:sz w:val="22"/>
                <w:szCs w:val="22"/>
                <w:highlight w:val="none"/>
              </w:rPr>
            </w:pPr>
            <w:r>
              <w:rPr>
                <w:rFonts w:hint="eastAsia"/>
                <w:color w:val="auto"/>
                <w:kern w:val="0"/>
                <w:sz w:val="22"/>
                <w:szCs w:val="22"/>
                <w:highlight w:val="none"/>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4549" w:type="dxa"/>
            <w:gridSpan w:val="4"/>
            <w:shd w:val="clear" w:color="auto" w:fill="auto"/>
            <w:noWrap/>
            <w:vAlign w:val="center"/>
          </w:tcPr>
          <w:p>
            <w:pPr>
              <w:widowControl/>
              <w:spacing w:line="0" w:lineRule="atLeast"/>
              <w:ind w:firstLine="0" w:firstLineChars="0"/>
              <w:jc w:val="center"/>
              <w:rPr>
                <w:color w:val="auto"/>
                <w:kern w:val="0"/>
                <w:sz w:val="22"/>
                <w:szCs w:val="22"/>
                <w:highlight w:val="none"/>
              </w:rPr>
            </w:pPr>
            <w:r>
              <w:rPr>
                <w:rFonts w:hint="eastAsia"/>
                <w:color w:val="auto"/>
                <w:kern w:val="0"/>
                <w:sz w:val="22"/>
                <w:szCs w:val="22"/>
                <w:highlight w:val="none"/>
              </w:rPr>
              <w:t>合计</w:t>
            </w:r>
          </w:p>
        </w:tc>
        <w:tc>
          <w:tcPr>
            <w:tcW w:w="7821" w:type="dxa"/>
            <w:shd w:val="clear" w:color="auto" w:fill="auto"/>
            <w:noWrap/>
            <w:vAlign w:val="center"/>
          </w:tcPr>
          <w:p>
            <w:pPr>
              <w:widowControl/>
              <w:spacing w:line="0" w:lineRule="atLeast"/>
              <w:ind w:firstLine="0" w:firstLineChars="0"/>
              <w:rPr>
                <w:color w:val="auto"/>
                <w:kern w:val="0"/>
                <w:sz w:val="22"/>
                <w:szCs w:val="22"/>
                <w:highlight w:val="none"/>
              </w:rPr>
            </w:pPr>
          </w:p>
        </w:tc>
        <w:tc>
          <w:tcPr>
            <w:tcW w:w="785" w:type="dxa"/>
            <w:shd w:val="clear" w:color="auto" w:fill="auto"/>
            <w:noWrap/>
            <w:vAlign w:val="center"/>
          </w:tcPr>
          <w:p>
            <w:pPr>
              <w:widowControl/>
              <w:spacing w:line="0" w:lineRule="atLeast"/>
              <w:ind w:firstLine="0" w:firstLineChars="0"/>
              <w:jc w:val="center"/>
              <w:rPr>
                <w:color w:val="auto"/>
                <w:kern w:val="0"/>
                <w:sz w:val="22"/>
                <w:szCs w:val="22"/>
                <w:highlight w:val="none"/>
              </w:rPr>
            </w:pPr>
            <w:r>
              <w:rPr>
                <w:rFonts w:hint="eastAsia"/>
                <w:color w:val="auto"/>
                <w:kern w:val="0"/>
                <w:sz w:val="22"/>
                <w:szCs w:val="22"/>
                <w:highlight w:val="none"/>
              </w:rPr>
              <w:t>100</w:t>
            </w:r>
          </w:p>
        </w:tc>
        <w:tc>
          <w:tcPr>
            <w:tcW w:w="769" w:type="dxa"/>
            <w:shd w:val="clear" w:color="auto" w:fill="auto"/>
            <w:noWrap/>
            <w:vAlign w:val="center"/>
          </w:tcPr>
          <w:p>
            <w:pPr>
              <w:widowControl/>
              <w:spacing w:line="0" w:lineRule="atLeast"/>
              <w:ind w:firstLine="0" w:firstLineChars="0"/>
              <w:jc w:val="center"/>
              <w:rPr>
                <w:color w:val="auto"/>
                <w:kern w:val="0"/>
                <w:sz w:val="22"/>
                <w:szCs w:val="22"/>
                <w:highlight w:val="none"/>
              </w:rPr>
            </w:pPr>
            <w:r>
              <w:rPr>
                <w:rFonts w:hint="eastAsia"/>
                <w:color w:val="auto"/>
                <w:kern w:val="0"/>
                <w:sz w:val="22"/>
                <w:szCs w:val="22"/>
                <w:highlight w:val="none"/>
              </w:rPr>
              <w:t>99.2</w:t>
            </w:r>
          </w:p>
        </w:tc>
      </w:tr>
    </w:tbl>
    <w:p>
      <w:pPr>
        <w:spacing w:line="240" w:lineRule="auto"/>
        <w:ind w:firstLine="0" w:firstLineChars="0"/>
        <w:rPr>
          <w:rFonts w:ascii="Times New Roman" w:hAnsi="Times New Roman" w:eastAsia="仿宋_GB2312" w:cs="Times New Roman"/>
          <w:color w:val="auto"/>
          <w:sz w:val="30"/>
          <w:szCs w:val="24"/>
          <w:highlight w:val="none"/>
        </w:rPr>
      </w:pPr>
    </w:p>
    <w:p>
      <w:pPr>
        <w:ind w:firstLine="560"/>
        <w:rPr>
          <w:color w:val="auto"/>
          <w:highlight w:val="none"/>
        </w:rPr>
      </w:pPr>
    </w:p>
    <w:sectPr>
      <w:pgSz w:w="16838" w:h="11906" w:orient="landscape"/>
      <w:pgMar w:top="1800" w:right="1440" w:bottom="1800" w:left="1440" w:header="737" w:footer="851" w:gutter="0"/>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Segoe UI 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MS Sans Serif">
    <w:altName w:val="Arial"/>
    <w:panose1 w:val="00000000000000000000"/>
    <w:charset w:val="00"/>
    <w:family w:val="swiss"/>
    <w:pitch w:val="default"/>
    <w:sig w:usb0="00000000" w:usb1="00000000" w:usb2="00000000" w:usb3="00000000" w:csb0="00000001" w:csb1="00000000"/>
  </w:font>
  <w:font w:name="Arial Unicode MS">
    <w:altName w:val="宋体"/>
    <w:panose1 w:val="020B0604020202020204"/>
    <w:charset w:val="86"/>
    <w:family w:val="swiss"/>
    <w:pitch w:val="default"/>
    <w:sig w:usb0="00000000" w:usb1="00000000" w:usb2="0000003F" w:usb3="00000000" w:csb0="603F01FF" w:csb1="FFFF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path/>
          <v:fill on="f" focussize="0,0"/>
          <v:stroke on="f" weight="0.5pt" joinstyle="miter"/>
          <v:imagedata o:title=""/>
          <o:lock v:ext="edit"/>
          <v:textbox inset="0mm,0mm,0mm,0mm" style="mso-fit-shape-to-text:t;">
            <w:txbxContent>
              <w:p>
                <w:pPr>
                  <w:pStyle w:val="9"/>
                  <w:ind w:firstLine="360"/>
                  <w:rPr>
                    <w:rFonts w:eastAsia="仿宋_GB2312"/>
                  </w:rPr>
                </w:pPr>
                <w:r>
                  <w:fldChar w:fldCharType="begin"/>
                </w:r>
                <w:r>
                  <w:instrText xml:space="preserve"> PAGE  \* MERGEFORMAT </w:instrText>
                </w:r>
                <w:r>
                  <w:fldChar w:fldCharType="separate"/>
                </w:r>
                <w:r>
                  <w:t>31</w:t>
                </w:r>
                <w: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pPr>
        <w:ind w:left="-404"/>
      </w:pPr>
      <w:rPr>
        <w:rFonts w:hint="eastAsia"/>
      </w:rPr>
    </w:lvl>
  </w:abstractNum>
  <w:abstractNum w:abstractNumId="1">
    <w:nsid w:val="A0333E49"/>
    <w:multiLevelType w:val="singleLevel"/>
    <w:tmpl w:val="A0333E49"/>
    <w:lvl w:ilvl="0" w:tentative="0">
      <w:start w:val="2"/>
      <w:numFmt w:val="decimal"/>
      <w:suff w:val="nothing"/>
      <w:lvlText w:val="（%1）"/>
      <w:lvlJc w:val="left"/>
    </w:lvl>
  </w:abstractNum>
  <w:abstractNum w:abstractNumId="2">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3">
    <w:nsid w:val="29A5BB38"/>
    <w:multiLevelType w:val="singleLevel"/>
    <w:tmpl w:val="29A5BB38"/>
    <w:lvl w:ilvl="0" w:tentative="0">
      <w:start w:val="4"/>
      <w:numFmt w:val="chineseCounting"/>
      <w:suff w:val="nothing"/>
      <w:lvlText w:val="%1、"/>
      <w:lvlJc w:val="left"/>
      <w:rPr>
        <w:rFonts w:hint="eastAsia"/>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MGQwNTUwY2Y3NzNhN2YyMWYyN2ZiODRmYTBmNDUyN2UifQ=="/>
  </w:docVars>
  <w:rsids>
    <w:rsidRoot w:val="68291A1A"/>
    <w:rsid w:val="000B26C8"/>
    <w:rsid w:val="0024110C"/>
    <w:rsid w:val="004B0D73"/>
    <w:rsid w:val="004E2611"/>
    <w:rsid w:val="004F1315"/>
    <w:rsid w:val="00506A7E"/>
    <w:rsid w:val="005F5FDF"/>
    <w:rsid w:val="00752E55"/>
    <w:rsid w:val="007D6A04"/>
    <w:rsid w:val="0080632C"/>
    <w:rsid w:val="008226D3"/>
    <w:rsid w:val="00A21323"/>
    <w:rsid w:val="00AF1520"/>
    <w:rsid w:val="00B23BE0"/>
    <w:rsid w:val="00B45849"/>
    <w:rsid w:val="00B81E31"/>
    <w:rsid w:val="00BC3A1F"/>
    <w:rsid w:val="00CA4769"/>
    <w:rsid w:val="00CB0C9C"/>
    <w:rsid w:val="00CF7DB9"/>
    <w:rsid w:val="00D72607"/>
    <w:rsid w:val="00D86B04"/>
    <w:rsid w:val="00DA2EC7"/>
    <w:rsid w:val="00DF6EE5"/>
    <w:rsid w:val="00DF799D"/>
    <w:rsid w:val="00E23C81"/>
    <w:rsid w:val="00E40880"/>
    <w:rsid w:val="00F00BE3"/>
    <w:rsid w:val="01253350"/>
    <w:rsid w:val="01282E62"/>
    <w:rsid w:val="014029CF"/>
    <w:rsid w:val="01470C4C"/>
    <w:rsid w:val="014D0B1B"/>
    <w:rsid w:val="01F30850"/>
    <w:rsid w:val="02200440"/>
    <w:rsid w:val="02284B43"/>
    <w:rsid w:val="02445A7A"/>
    <w:rsid w:val="02B015E2"/>
    <w:rsid w:val="02DC08FA"/>
    <w:rsid w:val="03073938"/>
    <w:rsid w:val="033B569D"/>
    <w:rsid w:val="03455F4E"/>
    <w:rsid w:val="0348159A"/>
    <w:rsid w:val="03991DF6"/>
    <w:rsid w:val="039C3BA0"/>
    <w:rsid w:val="03A845BB"/>
    <w:rsid w:val="03B24C65"/>
    <w:rsid w:val="03B45AD1"/>
    <w:rsid w:val="03D1158F"/>
    <w:rsid w:val="03D64DF8"/>
    <w:rsid w:val="03F139E0"/>
    <w:rsid w:val="03F16302"/>
    <w:rsid w:val="04CE1F73"/>
    <w:rsid w:val="04D12EE4"/>
    <w:rsid w:val="04D37589"/>
    <w:rsid w:val="04D56E5D"/>
    <w:rsid w:val="04D63993"/>
    <w:rsid w:val="0534627A"/>
    <w:rsid w:val="05B80C59"/>
    <w:rsid w:val="05CF58D5"/>
    <w:rsid w:val="06104908"/>
    <w:rsid w:val="06952D48"/>
    <w:rsid w:val="07155C37"/>
    <w:rsid w:val="072E0AA7"/>
    <w:rsid w:val="07890F4F"/>
    <w:rsid w:val="0858402D"/>
    <w:rsid w:val="08785AF9"/>
    <w:rsid w:val="08892439"/>
    <w:rsid w:val="08DD09D6"/>
    <w:rsid w:val="08EB30F3"/>
    <w:rsid w:val="09237408"/>
    <w:rsid w:val="09371E95"/>
    <w:rsid w:val="09781BD6"/>
    <w:rsid w:val="09811362"/>
    <w:rsid w:val="09F359DF"/>
    <w:rsid w:val="0A575E65"/>
    <w:rsid w:val="0A5A18A6"/>
    <w:rsid w:val="0A7D5FCD"/>
    <w:rsid w:val="0ACA0AB6"/>
    <w:rsid w:val="0B212DFC"/>
    <w:rsid w:val="0BA15CEB"/>
    <w:rsid w:val="0C032502"/>
    <w:rsid w:val="0C1C7A68"/>
    <w:rsid w:val="0C27698C"/>
    <w:rsid w:val="0C9814B5"/>
    <w:rsid w:val="0CC56FFE"/>
    <w:rsid w:val="0CC9374C"/>
    <w:rsid w:val="0CDB522D"/>
    <w:rsid w:val="0CF77E51"/>
    <w:rsid w:val="0D166265"/>
    <w:rsid w:val="0D4252AC"/>
    <w:rsid w:val="0D4452F3"/>
    <w:rsid w:val="0D906017"/>
    <w:rsid w:val="0D9A0C44"/>
    <w:rsid w:val="0DE87C01"/>
    <w:rsid w:val="0DF2282E"/>
    <w:rsid w:val="0E2624D8"/>
    <w:rsid w:val="0E884F40"/>
    <w:rsid w:val="0F5E5042"/>
    <w:rsid w:val="0FA062BA"/>
    <w:rsid w:val="0FA718CA"/>
    <w:rsid w:val="0FCD3553"/>
    <w:rsid w:val="0FD91E9D"/>
    <w:rsid w:val="0FE95707"/>
    <w:rsid w:val="1010343F"/>
    <w:rsid w:val="10303AE2"/>
    <w:rsid w:val="10510571"/>
    <w:rsid w:val="10787A20"/>
    <w:rsid w:val="108672DE"/>
    <w:rsid w:val="108F6A5A"/>
    <w:rsid w:val="10947BCD"/>
    <w:rsid w:val="10EC685A"/>
    <w:rsid w:val="10F5757C"/>
    <w:rsid w:val="111B209C"/>
    <w:rsid w:val="112A22DF"/>
    <w:rsid w:val="117D68B3"/>
    <w:rsid w:val="11943BFC"/>
    <w:rsid w:val="11FA6155"/>
    <w:rsid w:val="12192A7F"/>
    <w:rsid w:val="122F22A3"/>
    <w:rsid w:val="124949E7"/>
    <w:rsid w:val="126C6E25"/>
    <w:rsid w:val="127B54E8"/>
    <w:rsid w:val="12CF0947"/>
    <w:rsid w:val="12D1335A"/>
    <w:rsid w:val="12D270D2"/>
    <w:rsid w:val="12F1313F"/>
    <w:rsid w:val="134933C7"/>
    <w:rsid w:val="135D4BEE"/>
    <w:rsid w:val="136C678E"/>
    <w:rsid w:val="137433EE"/>
    <w:rsid w:val="13884FC1"/>
    <w:rsid w:val="13CB5D21"/>
    <w:rsid w:val="13EA459B"/>
    <w:rsid w:val="13EB2FF5"/>
    <w:rsid w:val="14123C2A"/>
    <w:rsid w:val="1441006B"/>
    <w:rsid w:val="14860174"/>
    <w:rsid w:val="14C91E0F"/>
    <w:rsid w:val="14FC0436"/>
    <w:rsid w:val="152534E9"/>
    <w:rsid w:val="152C2AC9"/>
    <w:rsid w:val="15853F88"/>
    <w:rsid w:val="15A1784D"/>
    <w:rsid w:val="15A46B04"/>
    <w:rsid w:val="15E52C78"/>
    <w:rsid w:val="15ED3873"/>
    <w:rsid w:val="162639BD"/>
    <w:rsid w:val="165825BC"/>
    <w:rsid w:val="165F0C7D"/>
    <w:rsid w:val="166E7112"/>
    <w:rsid w:val="16A86180"/>
    <w:rsid w:val="16BC5D73"/>
    <w:rsid w:val="16C84A74"/>
    <w:rsid w:val="170830C2"/>
    <w:rsid w:val="176F36D7"/>
    <w:rsid w:val="17824C23"/>
    <w:rsid w:val="1795226D"/>
    <w:rsid w:val="17A76FCB"/>
    <w:rsid w:val="17DB07D7"/>
    <w:rsid w:val="180970F2"/>
    <w:rsid w:val="180E4708"/>
    <w:rsid w:val="18223F93"/>
    <w:rsid w:val="18456B1E"/>
    <w:rsid w:val="1864257A"/>
    <w:rsid w:val="18822A00"/>
    <w:rsid w:val="18B2778A"/>
    <w:rsid w:val="19045B0B"/>
    <w:rsid w:val="194B373A"/>
    <w:rsid w:val="195E6FCA"/>
    <w:rsid w:val="19C5529B"/>
    <w:rsid w:val="1A655BBC"/>
    <w:rsid w:val="1A9B54D6"/>
    <w:rsid w:val="1AE85583"/>
    <w:rsid w:val="1AF35E37"/>
    <w:rsid w:val="1B0C7993"/>
    <w:rsid w:val="1B0F622D"/>
    <w:rsid w:val="1B2D1349"/>
    <w:rsid w:val="1B3E3557"/>
    <w:rsid w:val="1B7E67AB"/>
    <w:rsid w:val="1B813443"/>
    <w:rsid w:val="1B99253B"/>
    <w:rsid w:val="1BDE3555"/>
    <w:rsid w:val="1C085913"/>
    <w:rsid w:val="1C0D6A33"/>
    <w:rsid w:val="1C1171C5"/>
    <w:rsid w:val="1C4D12F5"/>
    <w:rsid w:val="1C6F3C17"/>
    <w:rsid w:val="1C7D1E5D"/>
    <w:rsid w:val="1C8E5E18"/>
    <w:rsid w:val="1CD37CCF"/>
    <w:rsid w:val="1D265138"/>
    <w:rsid w:val="1D7B6BCA"/>
    <w:rsid w:val="1DA41A79"/>
    <w:rsid w:val="1DF53469"/>
    <w:rsid w:val="1E241751"/>
    <w:rsid w:val="1E2F24F2"/>
    <w:rsid w:val="1E58492F"/>
    <w:rsid w:val="1E5B6757"/>
    <w:rsid w:val="1ED10AC6"/>
    <w:rsid w:val="1EF83A1C"/>
    <w:rsid w:val="1F3F789D"/>
    <w:rsid w:val="1F4D3D68"/>
    <w:rsid w:val="1F6B7C4E"/>
    <w:rsid w:val="1F86369D"/>
    <w:rsid w:val="1F89225F"/>
    <w:rsid w:val="1F900A1F"/>
    <w:rsid w:val="1FA94D17"/>
    <w:rsid w:val="1FBF278C"/>
    <w:rsid w:val="1FC0575D"/>
    <w:rsid w:val="20370574"/>
    <w:rsid w:val="20452C91"/>
    <w:rsid w:val="206132C7"/>
    <w:rsid w:val="209B4FA7"/>
    <w:rsid w:val="20C462AC"/>
    <w:rsid w:val="210668C5"/>
    <w:rsid w:val="21B00C1D"/>
    <w:rsid w:val="220B3A67"/>
    <w:rsid w:val="221F0F05"/>
    <w:rsid w:val="226F2247"/>
    <w:rsid w:val="22CC58EC"/>
    <w:rsid w:val="23031BEB"/>
    <w:rsid w:val="236B0C61"/>
    <w:rsid w:val="23700025"/>
    <w:rsid w:val="23917691"/>
    <w:rsid w:val="23983A20"/>
    <w:rsid w:val="23F23130"/>
    <w:rsid w:val="240D62E5"/>
    <w:rsid w:val="24174945"/>
    <w:rsid w:val="244D65B8"/>
    <w:rsid w:val="245E1E24"/>
    <w:rsid w:val="24653902"/>
    <w:rsid w:val="250F1AC0"/>
    <w:rsid w:val="251470D6"/>
    <w:rsid w:val="25184E18"/>
    <w:rsid w:val="25421E95"/>
    <w:rsid w:val="25AD5E5D"/>
    <w:rsid w:val="265E685B"/>
    <w:rsid w:val="26962E44"/>
    <w:rsid w:val="26C64244"/>
    <w:rsid w:val="270F224B"/>
    <w:rsid w:val="2732478D"/>
    <w:rsid w:val="2765234A"/>
    <w:rsid w:val="27661469"/>
    <w:rsid w:val="277D0F63"/>
    <w:rsid w:val="27900EAD"/>
    <w:rsid w:val="279462AC"/>
    <w:rsid w:val="279B538A"/>
    <w:rsid w:val="280A09C1"/>
    <w:rsid w:val="28341F69"/>
    <w:rsid w:val="28377363"/>
    <w:rsid w:val="286F545C"/>
    <w:rsid w:val="28C36E49"/>
    <w:rsid w:val="290A5002"/>
    <w:rsid w:val="29314FBC"/>
    <w:rsid w:val="29714AF7"/>
    <w:rsid w:val="29A70519"/>
    <w:rsid w:val="29C412F1"/>
    <w:rsid w:val="29F714A0"/>
    <w:rsid w:val="29FF65A7"/>
    <w:rsid w:val="2A0C65CE"/>
    <w:rsid w:val="2A297180"/>
    <w:rsid w:val="2A5F7045"/>
    <w:rsid w:val="2AD74E2E"/>
    <w:rsid w:val="2AD96DF8"/>
    <w:rsid w:val="2AFA28CA"/>
    <w:rsid w:val="2B54647E"/>
    <w:rsid w:val="2B5E72FD"/>
    <w:rsid w:val="2B7153EE"/>
    <w:rsid w:val="2B935E6C"/>
    <w:rsid w:val="2BA80578"/>
    <w:rsid w:val="2BC058C2"/>
    <w:rsid w:val="2BC71BD7"/>
    <w:rsid w:val="2C024B86"/>
    <w:rsid w:val="2C131E96"/>
    <w:rsid w:val="2C4958B7"/>
    <w:rsid w:val="2C631659"/>
    <w:rsid w:val="2C6607BC"/>
    <w:rsid w:val="2C927671"/>
    <w:rsid w:val="2CB216AE"/>
    <w:rsid w:val="2CFA3055"/>
    <w:rsid w:val="2D137721"/>
    <w:rsid w:val="2D3863B8"/>
    <w:rsid w:val="2D6F51D1"/>
    <w:rsid w:val="2D7C5CD6"/>
    <w:rsid w:val="2DA3288D"/>
    <w:rsid w:val="2DD83397"/>
    <w:rsid w:val="2DE57862"/>
    <w:rsid w:val="2E162111"/>
    <w:rsid w:val="2E285B38"/>
    <w:rsid w:val="2E483E7E"/>
    <w:rsid w:val="2E690493"/>
    <w:rsid w:val="2E8D18BB"/>
    <w:rsid w:val="2E9279E9"/>
    <w:rsid w:val="2E9854BD"/>
    <w:rsid w:val="2EC043F5"/>
    <w:rsid w:val="2ED26038"/>
    <w:rsid w:val="2EDC122E"/>
    <w:rsid w:val="2F0D407F"/>
    <w:rsid w:val="2F1C3757"/>
    <w:rsid w:val="2F340AA1"/>
    <w:rsid w:val="2F454B19"/>
    <w:rsid w:val="2FC260AC"/>
    <w:rsid w:val="300C7328"/>
    <w:rsid w:val="306453B6"/>
    <w:rsid w:val="30980BBB"/>
    <w:rsid w:val="30C96FC7"/>
    <w:rsid w:val="30EC0F07"/>
    <w:rsid w:val="310224D9"/>
    <w:rsid w:val="31293F09"/>
    <w:rsid w:val="31321010"/>
    <w:rsid w:val="315E1E05"/>
    <w:rsid w:val="31A041CB"/>
    <w:rsid w:val="31B4621C"/>
    <w:rsid w:val="31D64091"/>
    <w:rsid w:val="31E3230A"/>
    <w:rsid w:val="320346B4"/>
    <w:rsid w:val="32075FF9"/>
    <w:rsid w:val="32087FC3"/>
    <w:rsid w:val="324E00CB"/>
    <w:rsid w:val="32747406"/>
    <w:rsid w:val="330957E0"/>
    <w:rsid w:val="33125600"/>
    <w:rsid w:val="33356F64"/>
    <w:rsid w:val="333F17C2"/>
    <w:rsid w:val="33437504"/>
    <w:rsid w:val="33437E6D"/>
    <w:rsid w:val="33944516"/>
    <w:rsid w:val="33D95F3C"/>
    <w:rsid w:val="33DB773D"/>
    <w:rsid w:val="33F95E15"/>
    <w:rsid w:val="340A0022"/>
    <w:rsid w:val="345968B4"/>
    <w:rsid w:val="3491429F"/>
    <w:rsid w:val="349D0E96"/>
    <w:rsid w:val="34A264AC"/>
    <w:rsid w:val="34B62907"/>
    <w:rsid w:val="34CB7B3B"/>
    <w:rsid w:val="34D33E29"/>
    <w:rsid w:val="360F1920"/>
    <w:rsid w:val="36483084"/>
    <w:rsid w:val="366B28CE"/>
    <w:rsid w:val="36983186"/>
    <w:rsid w:val="36A4475E"/>
    <w:rsid w:val="36A91D74"/>
    <w:rsid w:val="36BD137C"/>
    <w:rsid w:val="36CF7301"/>
    <w:rsid w:val="372F09E4"/>
    <w:rsid w:val="373D27A4"/>
    <w:rsid w:val="377D6D5D"/>
    <w:rsid w:val="378B147A"/>
    <w:rsid w:val="379E73FF"/>
    <w:rsid w:val="37CD55EE"/>
    <w:rsid w:val="382B0567"/>
    <w:rsid w:val="385D37E7"/>
    <w:rsid w:val="3862463B"/>
    <w:rsid w:val="38782EDD"/>
    <w:rsid w:val="38934A8A"/>
    <w:rsid w:val="38BE13DB"/>
    <w:rsid w:val="38C8225A"/>
    <w:rsid w:val="38C84008"/>
    <w:rsid w:val="38D46E50"/>
    <w:rsid w:val="38DE1A7D"/>
    <w:rsid w:val="38FB43DD"/>
    <w:rsid w:val="394915ED"/>
    <w:rsid w:val="397C3770"/>
    <w:rsid w:val="39C779F1"/>
    <w:rsid w:val="3A175247"/>
    <w:rsid w:val="3A7A7584"/>
    <w:rsid w:val="3AC72CFB"/>
    <w:rsid w:val="3B00687A"/>
    <w:rsid w:val="3B42664A"/>
    <w:rsid w:val="3B47390A"/>
    <w:rsid w:val="3BF13876"/>
    <w:rsid w:val="3C1A7270"/>
    <w:rsid w:val="3C261771"/>
    <w:rsid w:val="3C5207B8"/>
    <w:rsid w:val="3CA134EE"/>
    <w:rsid w:val="3CD64F45"/>
    <w:rsid w:val="3D121CF5"/>
    <w:rsid w:val="3D424389"/>
    <w:rsid w:val="3D7D7AB7"/>
    <w:rsid w:val="3D836A4E"/>
    <w:rsid w:val="3DED2CD7"/>
    <w:rsid w:val="3DFA4C63"/>
    <w:rsid w:val="3DFD7742"/>
    <w:rsid w:val="3E496C8B"/>
    <w:rsid w:val="3E5C14D9"/>
    <w:rsid w:val="3EA37E97"/>
    <w:rsid w:val="3EB94B1E"/>
    <w:rsid w:val="3ED71449"/>
    <w:rsid w:val="3ED96F6F"/>
    <w:rsid w:val="3F056677"/>
    <w:rsid w:val="3F965633"/>
    <w:rsid w:val="3FA255B3"/>
    <w:rsid w:val="3FBE0BC5"/>
    <w:rsid w:val="3FD91CE7"/>
    <w:rsid w:val="4000052B"/>
    <w:rsid w:val="40012B51"/>
    <w:rsid w:val="401F09B1"/>
    <w:rsid w:val="4048103A"/>
    <w:rsid w:val="40736643"/>
    <w:rsid w:val="40956EC5"/>
    <w:rsid w:val="409D4500"/>
    <w:rsid w:val="40AE5488"/>
    <w:rsid w:val="40BA4B7E"/>
    <w:rsid w:val="40C652D1"/>
    <w:rsid w:val="40D24A7A"/>
    <w:rsid w:val="41281798"/>
    <w:rsid w:val="414B60ED"/>
    <w:rsid w:val="417C1E80"/>
    <w:rsid w:val="418036D2"/>
    <w:rsid w:val="41B415CD"/>
    <w:rsid w:val="42072045"/>
    <w:rsid w:val="42621029"/>
    <w:rsid w:val="42770F78"/>
    <w:rsid w:val="4285541F"/>
    <w:rsid w:val="42E371E5"/>
    <w:rsid w:val="43076D23"/>
    <w:rsid w:val="43244531"/>
    <w:rsid w:val="435241E2"/>
    <w:rsid w:val="437870FF"/>
    <w:rsid w:val="43975C51"/>
    <w:rsid w:val="439E3FA7"/>
    <w:rsid w:val="43C024AB"/>
    <w:rsid w:val="43EC32A0"/>
    <w:rsid w:val="44B32266"/>
    <w:rsid w:val="44D2693A"/>
    <w:rsid w:val="44FC64F4"/>
    <w:rsid w:val="45723C79"/>
    <w:rsid w:val="45BC4EF4"/>
    <w:rsid w:val="45C75D73"/>
    <w:rsid w:val="46396545"/>
    <w:rsid w:val="467F4585"/>
    <w:rsid w:val="468A6DA0"/>
    <w:rsid w:val="469519CD"/>
    <w:rsid w:val="46DD3374"/>
    <w:rsid w:val="46E2098A"/>
    <w:rsid w:val="470628CB"/>
    <w:rsid w:val="474B5445"/>
    <w:rsid w:val="47555BD4"/>
    <w:rsid w:val="4766336A"/>
    <w:rsid w:val="478A7053"/>
    <w:rsid w:val="47A3636C"/>
    <w:rsid w:val="47E96399"/>
    <w:rsid w:val="481C1C7A"/>
    <w:rsid w:val="48696F5E"/>
    <w:rsid w:val="48945CB4"/>
    <w:rsid w:val="48BD345D"/>
    <w:rsid w:val="48E12B50"/>
    <w:rsid w:val="492B6619"/>
    <w:rsid w:val="49552EA8"/>
    <w:rsid w:val="497C50C6"/>
    <w:rsid w:val="499441BE"/>
    <w:rsid w:val="499A6C1C"/>
    <w:rsid w:val="49A60395"/>
    <w:rsid w:val="49B44860"/>
    <w:rsid w:val="4A064990"/>
    <w:rsid w:val="4A1E0464"/>
    <w:rsid w:val="4A2138F0"/>
    <w:rsid w:val="4A5120AF"/>
    <w:rsid w:val="4A583887"/>
    <w:rsid w:val="4A745D9D"/>
    <w:rsid w:val="4A8741CA"/>
    <w:rsid w:val="4A8F2BD7"/>
    <w:rsid w:val="4AB4263E"/>
    <w:rsid w:val="4AC7411F"/>
    <w:rsid w:val="4AF15640"/>
    <w:rsid w:val="4B520BF6"/>
    <w:rsid w:val="4B773841"/>
    <w:rsid w:val="4B9009B5"/>
    <w:rsid w:val="4B9F6E02"/>
    <w:rsid w:val="4C6E5600"/>
    <w:rsid w:val="4C89637B"/>
    <w:rsid w:val="4CA50490"/>
    <w:rsid w:val="4CA74208"/>
    <w:rsid w:val="4CD82614"/>
    <w:rsid w:val="4D1D271C"/>
    <w:rsid w:val="4D7560B4"/>
    <w:rsid w:val="4D97427D"/>
    <w:rsid w:val="4DE1199C"/>
    <w:rsid w:val="4DE82D2A"/>
    <w:rsid w:val="4E037B64"/>
    <w:rsid w:val="4E3917D8"/>
    <w:rsid w:val="4E6E48A8"/>
    <w:rsid w:val="4EA03605"/>
    <w:rsid w:val="4EDB3AAB"/>
    <w:rsid w:val="4EEC036B"/>
    <w:rsid w:val="4EF92D15"/>
    <w:rsid w:val="4F7D1610"/>
    <w:rsid w:val="4F8031E5"/>
    <w:rsid w:val="4FD95020"/>
    <w:rsid w:val="501D2673"/>
    <w:rsid w:val="50573E5A"/>
    <w:rsid w:val="50591CBD"/>
    <w:rsid w:val="50C80BF1"/>
    <w:rsid w:val="513444D8"/>
    <w:rsid w:val="513D15DF"/>
    <w:rsid w:val="51452242"/>
    <w:rsid w:val="51695F30"/>
    <w:rsid w:val="516A7EFA"/>
    <w:rsid w:val="51852833"/>
    <w:rsid w:val="51A67184"/>
    <w:rsid w:val="51AE428B"/>
    <w:rsid w:val="51BC0756"/>
    <w:rsid w:val="51C15D6C"/>
    <w:rsid w:val="51DB1BB9"/>
    <w:rsid w:val="521C7446"/>
    <w:rsid w:val="526E7576"/>
    <w:rsid w:val="5292175C"/>
    <w:rsid w:val="52C673B2"/>
    <w:rsid w:val="52DB2E5E"/>
    <w:rsid w:val="52EA3B7F"/>
    <w:rsid w:val="52F11AC8"/>
    <w:rsid w:val="5314255F"/>
    <w:rsid w:val="53202F66"/>
    <w:rsid w:val="533662E6"/>
    <w:rsid w:val="534704F3"/>
    <w:rsid w:val="534F49D9"/>
    <w:rsid w:val="53555F0F"/>
    <w:rsid w:val="535D23D5"/>
    <w:rsid w:val="536C61AC"/>
    <w:rsid w:val="53723CD6"/>
    <w:rsid w:val="538D69F3"/>
    <w:rsid w:val="53963229"/>
    <w:rsid w:val="53CB1124"/>
    <w:rsid w:val="54324CFF"/>
    <w:rsid w:val="54B24092"/>
    <w:rsid w:val="554A6079"/>
    <w:rsid w:val="555D5DAC"/>
    <w:rsid w:val="561843C9"/>
    <w:rsid w:val="56332621"/>
    <w:rsid w:val="568451E8"/>
    <w:rsid w:val="56982E14"/>
    <w:rsid w:val="56F4341A"/>
    <w:rsid w:val="572A5116"/>
    <w:rsid w:val="575A7321"/>
    <w:rsid w:val="578F06BB"/>
    <w:rsid w:val="57A316AD"/>
    <w:rsid w:val="57E74053"/>
    <w:rsid w:val="580C3AB9"/>
    <w:rsid w:val="58134E48"/>
    <w:rsid w:val="583C7AE0"/>
    <w:rsid w:val="58405511"/>
    <w:rsid w:val="584274DB"/>
    <w:rsid w:val="585316E8"/>
    <w:rsid w:val="586C1E9A"/>
    <w:rsid w:val="586C27AA"/>
    <w:rsid w:val="586E0800"/>
    <w:rsid w:val="58823D7B"/>
    <w:rsid w:val="58FC1D80"/>
    <w:rsid w:val="59103135"/>
    <w:rsid w:val="59162E41"/>
    <w:rsid w:val="59216F96"/>
    <w:rsid w:val="59521812"/>
    <w:rsid w:val="59525DE4"/>
    <w:rsid w:val="596D2336"/>
    <w:rsid w:val="597E4543"/>
    <w:rsid w:val="59886BA2"/>
    <w:rsid w:val="598C4145"/>
    <w:rsid w:val="59957D1B"/>
    <w:rsid w:val="59A73760"/>
    <w:rsid w:val="59C50460"/>
    <w:rsid w:val="59D4294E"/>
    <w:rsid w:val="59E56370"/>
    <w:rsid w:val="5A90452E"/>
    <w:rsid w:val="5ABF12B7"/>
    <w:rsid w:val="5AEE56F8"/>
    <w:rsid w:val="5AF947C9"/>
    <w:rsid w:val="5B01367D"/>
    <w:rsid w:val="5B2867BC"/>
    <w:rsid w:val="5B634312"/>
    <w:rsid w:val="5B8D3163"/>
    <w:rsid w:val="5B9462A0"/>
    <w:rsid w:val="5B9D2CCD"/>
    <w:rsid w:val="5B9E71EA"/>
    <w:rsid w:val="5BEA7974"/>
    <w:rsid w:val="5BF925A6"/>
    <w:rsid w:val="5C423F4D"/>
    <w:rsid w:val="5C9127DF"/>
    <w:rsid w:val="5CBF7984"/>
    <w:rsid w:val="5D4810F0"/>
    <w:rsid w:val="5D4C2EF3"/>
    <w:rsid w:val="5D647EF4"/>
    <w:rsid w:val="5D682F18"/>
    <w:rsid w:val="5DDB01B6"/>
    <w:rsid w:val="5E15784B"/>
    <w:rsid w:val="5E226FBC"/>
    <w:rsid w:val="5E2356B9"/>
    <w:rsid w:val="5E3873B6"/>
    <w:rsid w:val="5E602469"/>
    <w:rsid w:val="5EB84053"/>
    <w:rsid w:val="5EEA5E68"/>
    <w:rsid w:val="5EF05EE3"/>
    <w:rsid w:val="5F047298"/>
    <w:rsid w:val="5F1871E8"/>
    <w:rsid w:val="5FC058B5"/>
    <w:rsid w:val="5FE72BD2"/>
    <w:rsid w:val="60120613"/>
    <w:rsid w:val="60575AEE"/>
    <w:rsid w:val="60591866"/>
    <w:rsid w:val="60673F83"/>
    <w:rsid w:val="607246D5"/>
    <w:rsid w:val="609808DC"/>
    <w:rsid w:val="60A56859"/>
    <w:rsid w:val="611D0AE5"/>
    <w:rsid w:val="611F4533"/>
    <w:rsid w:val="612400C6"/>
    <w:rsid w:val="61363955"/>
    <w:rsid w:val="61720E31"/>
    <w:rsid w:val="617248B3"/>
    <w:rsid w:val="618D5292"/>
    <w:rsid w:val="622A170C"/>
    <w:rsid w:val="622B272B"/>
    <w:rsid w:val="622B33AF"/>
    <w:rsid w:val="622E78FA"/>
    <w:rsid w:val="625A7327"/>
    <w:rsid w:val="626369CC"/>
    <w:rsid w:val="62972B7A"/>
    <w:rsid w:val="62CA25A7"/>
    <w:rsid w:val="62D60F4C"/>
    <w:rsid w:val="62F022F5"/>
    <w:rsid w:val="63100901"/>
    <w:rsid w:val="63163A3E"/>
    <w:rsid w:val="63343F70"/>
    <w:rsid w:val="63520F1A"/>
    <w:rsid w:val="636D5D54"/>
    <w:rsid w:val="63A744C1"/>
    <w:rsid w:val="63F052D0"/>
    <w:rsid w:val="64296E1C"/>
    <w:rsid w:val="643B19AE"/>
    <w:rsid w:val="645C1924"/>
    <w:rsid w:val="649E64A2"/>
    <w:rsid w:val="64BB489D"/>
    <w:rsid w:val="65044496"/>
    <w:rsid w:val="654A0B9D"/>
    <w:rsid w:val="65CE23AE"/>
    <w:rsid w:val="65E5270A"/>
    <w:rsid w:val="66187ACD"/>
    <w:rsid w:val="663D3C54"/>
    <w:rsid w:val="667440DC"/>
    <w:rsid w:val="66862C89"/>
    <w:rsid w:val="668B146C"/>
    <w:rsid w:val="6692787F"/>
    <w:rsid w:val="66BB486D"/>
    <w:rsid w:val="66D659BE"/>
    <w:rsid w:val="66FC2F4B"/>
    <w:rsid w:val="67394C7D"/>
    <w:rsid w:val="67A2130F"/>
    <w:rsid w:val="67C27CF0"/>
    <w:rsid w:val="67DD2D7C"/>
    <w:rsid w:val="68126B38"/>
    <w:rsid w:val="68291A1A"/>
    <w:rsid w:val="68352BB8"/>
    <w:rsid w:val="68572B2F"/>
    <w:rsid w:val="68914293"/>
    <w:rsid w:val="68994EF5"/>
    <w:rsid w:val="68F24605"/>
    <w:rsid w:val="691B1594"/>
    <w:rsid w:val="69342E70"/>
    <w:rsid w:val="693A016B"/>
    <w:rsid w:val="69472BA3"/>
    <w:rsid w:val="694F3806"/>
    <w:rsid w:val="698C6909"/>
    <w:rsid w:val="69A51678"/>
    <w:rsid w:val="6A17429C"/>
    <w:rsid w:val="6A567EA3"/>
    <w:rsid w:val="6AAB0F10"/>
    <w:rsid w:val="6B4B4368"/>
    <w:rsid w:val="6B5275DD"/>
    <w:rsid w:val="6B79100E"/>
    <w:rsid w:val="6B99331C"/>
    <w:rsid w:val="6BB12556"/>
    <w:rsid w:val="6BD80EE5"/>
    <w:rsid w:val="6BE272A9"/>
    <w:rsid w:val="6C621AA2"/>
    <w:rsid w:val="6C6454E2"/>
    <w:rsid w:val="6C844C00"/>
    <w:rsid w:val="6CBA48BC"/>
    <w:rsid w:val="6D036DE1"/>
    <w:rsid w:val="6D6F45CA"/>
    <w:rsid w:val="6DDD5884"/>
    <w:rsid w:val="6DE210EC"/>
    <w:rsid w:val="6E10212C"/>
    <w:rsid w:val="6E43561A"/>
    <w:rsid w:val="6E557973"/>
    <w:rsid w:val="6E9568DB"/>
    <w:rsid w:val="6EB72579"/>
    <w:rsid w:val="6F0D6C22"/>
    <w:rsid w:val="6F2E3EBD"/>
    <w:rsid w:val="6F307C36"/>
    <w:rsid w:val="6F47657F"/>
    <w:rsid w:val="6F6049BF"/>
    <w:rsid w:val="6F8A1A3C"/>
    <w:rsid w:val="6FA128E1"/>
    <w:rsid w:val="6FAF23D9"/>
    <w:rsid w:val="70384FF4"/>
    <w:rsid w:val="705B5186"/>
    <w:rsid w:val="70635CF6"/>
    <w:rsid w:val="70670707"/>
    <w:rsid w:val="70741DA4"/>
    <w:rsid w:val="70980188"/>
    <w:rsid w:val="709A3F00"/>
    <w:rsid w:val="709D3531"/>
    <w:rsid w:val="70DB5DA0"/>
    <w:rsid w:val="70F27898"/>
    <w:rsid w:val="71125059"/>
    <w:rsid w:val="712612F0"/>
    <w:rsid w:val="716A4FBF"/>
    <w:rsid w:val="71A4709A"/>
    <w:rsid w:val="720E3691"/>
    <w:rsid w:val="72473C14"/>
    <w:rsid w:val="724E244C"/>
    <w:rsid w:val="72A42E14"/>
    <w:rsid w:val="72A852AD"/>
    <w:rsid w:val="72DA6946"/>
    <w:rsid w:val="72F35B4A"/>
    <w:rsid w:val="732301DD"/>
    <w:rsid w:val="732764B3"/>
    <w:rsid w:val="735F7AEC"/>
    <w:rsid w:val="737E18B7"/>
    <w:rsid w:val="73F12089"/>
    <w:rsid w:val="74026044"/>
    <w:rsid w:val="74393A30"/>
    <w:rsid w:val="743C0E2B"/>
    <w:rsid w:val="74746410"/>
    <w:rsid w:val="75B95B1A"/>
    <w:rsid w:val="75D94B83"/>
    <w:rsid w:val="75E5007C"/>
    <w:rsid w:val="75E659CC"/>
    <w:rsid w:val="75EA4FE2"/>
    <w:rsid w:val="76191423"/>
    <w:rsid w:val="76553877"/>
    <w:rsid w:val="76946CFC"/>
    <w:rsid w:val="775F37AE"/>
    <w:rsid w:val="775F555C"/>
    <w:rsid w:val="77813724"/>
    <w:rsid w:val="77861774"/>
    <w:rsid w:val="77FC2DAB"/>
    <w:rsid w:val="783A241E"/>
    <w:rsid w:val="78E11F34"/>
    <w:rsid w:val="78F31435"/>
    <w:rsid w:val="79300B45"/>
    <w:rsid w:val="794C03EA"/>
    <w:rsid w:val="794D3E18"/>
    <w:rsid w:val="795135CA"/>
    <w:rsid w:val="79607369"/>
    <w:rsid w:val="798412AA"/>
    <w:rsid w:val="799A0ACD"/>
    <w:rsid w:val="79BF0534"/>
    <w:rsid w:val="79F3729A"/>
    <w:rsid w:val="79FA156C"/>
    <w:rsid w:val="7A230AC3"/>
    <w:rsid w:val="7A340F22"/>
    <w:rsid w:val="7A4D3D91"/>
    <w:rsid w:val="7A880722"/>
    <w:rsid w:val="7ACB0498"/>
    <w:rsid w:val="7AD973D3"/>
    <w:rsid w:val="7AED0B4D"/>
    <w:rsid w:val="7B000E04"/>
    <w:rsid w:val="7B5F5B2A"/>
    <w:rsid w:val="7B7610C6"/>
    <w:rsid w:val="7BA23C69"/>
    <w:rsid w:val="7BD04C7A"/>
    <w:rsid w:val="7C1E4487"/>
    <w:rsid w:val="7C215E02"/>
    <w:rsid w:val="7C745605"/>
    <w:rsid w:val="7C7F5DE4"/>
    <w:rsid w:val="7CA67C38"/>
    <w:rsid w:val="7CC83BA3"/>
    <w:rsid w:val="7CF23764"/>
    <w:rsid w:val="7D285992"/>
    <w:rsid w:val="7D4476CE"/>
    <w:rsid w:val="7D5176F5"/>
    <w:rsid w:val="7D6815C0"/>
    <w:rsid w:val="7DF509C8"/>
    <w:rsid w:val="7E797F74"/>
    <w:rsid w:val="7E7E09BD"/>
    <w:rsid w:val="7E9975A5"/>
    <w:rsid w:val="7EC64112"/>
    <w:rsid w:val="7EC65EC0"/>
    <w:rsid w:val="7ED700CE"/>
    <w:rsid w:val="7EDC7492"/>
    <w:rsid w:val="7F141322"/>
    <w:rsid w:val="7F2B413E"/>
    <w:rsid w:val="7F74591C"/>
    <w:rsid w:val="7F924011"/>
    <w:rsid w:val="7FC52DC2"/>
    <w:rsid w:val="7FF6458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723" w:firstLineChars="200"/>
      <w:jc w:val="both"/>
    </w:pPr>
    <w:rPr>
      <w:rFonts w:ascii="宋体" w:hAnsi="宋体" w:eastAsia="宋体" w:cs="宋体"/>
      <w:kern w:val="2"/>
      <w:sz w:val="28"/>
      <w:szCs w:val="28"/>
      <w:lang w:val="en-US" w:eastAsia="zh-CN" w:bidi="ar-SA"/>
    </w:rPr>
  </w:style>
  <w:style w:type="paragraph" w:styleId="2">
    <w:name w:val="heading 1"/>
    <w:basedOn w:val="1"/>
    <w:next w:val="1"/>
    <w:qFormat/>
    <w:uiPriority w:val="0"/>
    <w:pPr>
      <w:keepNext/>
      <w:keepLines/>
      <w:spacing w:line="560" w:lineRule="exact"/>
      <w:ind w:firstLine="964"/>
      <w:outlineLvl w:val="0"/>
    </w:pPr>
    <w:rPr>
      <w:rFonts w:ascii="Times New Roman" w:hAnsi="Times New Roman" w:eastAsia="黑体"/>
      <w:kern w:val="44"/>
      <w:sz w:val="32"/>
      <w:szCs w:val="22"/>
    </w:rPr>
  </w:style>
  <w:style w:type="paragraph" w:styleId="3">
    <w:name w:val="heading 2"/>
    <w:basedOn w:val="1"/>
    <w:next w:val="1"/>
    <w:link w:val="15"/>
    <w:unhideWhenUsed/>
    <w:qFormat/>
    <w:uiPriority w:val="0"/>
    <w:pPr>
      <w:keepNext/>
      <w:keepLines/>
      <w:spacing w:line="560" w:lineRule="exact"/>
      <w:ind w:firstLine="964"/>
      <w:outlineLvl w:val="1"/>
    </w:pPr>
    <w:rPr>
      <w:rFonts w:ascii="Arial" w:hAnsi="Arial" w:eastAsia="楷体"/>
      <w:b/>
      <w:sz w:val="32"/>
    </w:rPr>
  </w:style>
  <w:style w:type="paragraph" w:styleId="4">
    <w:name w:val="heading 3"/>
    <w:basedOn w:val="1"/>
    <w:next w:val="1"/>
    <w:qFormat/>
    <w:uiPriority w:val="99"/>
    <w:pPr>
      <w:keepNext/>
      <w:keepLines/>
      <w:spacing w:line="560" w:lineRule="exact"/>
      <w:ind w:firstLine="883"/>
      <w:outlineLvl w:val="2"/>
    </w:pPr>
    <w:rPr>
      <w:rFonts w:ascii="仿宋_GB2312" w:hAnsi="仿宋_GB2312" w:eastAsia="仿宋_GB2312"/>
      <w:b/>
      <w:bCs/>
      <w:kern w:val="0"/>
      <w:szCs w:val="32"/>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21"/>
    <w:qFormat/>
    <w:uiPriority w:val="0"/>
    <w:pPr>
      <w:jc w:val="left"/>
    </w:pPr>
  </w:style>
  <w:style w:type="paragraph" w:styleId="6">
    <w:name w:val="Body Text"/>
    <w:basedOn w:val="1"/>
    <w:next w:val="7"/>
    <w:qFormat/>
    <w:uiPriority w:val="0"/>
    <w:pPr>
      <w:spacing w:before="240" w:after="240"/>
      <w:jc w:val="center"/>
    </w:pPr>
    <w:rPr>
      <w:b/>
      <w:sz w:val="44"/>
    </w:rPr>
  </w:style>
  <w:style w:type="paragraph" w:styleId="7">
    <w:name w:val="Body Text 2"/>
    <w:basedOn w:val="1"/>
    <w:qFormat/>
    <w:uiPriority w:val="0"/>
    <w:pPr>
      <w:spacing w:after="120" w:line="480" w:lineRule="auto"/>
    </w:pPr>
    <w:rPr>
      <w:rFonts w:ascii="Times New Roman" w:hAnsi="Times New Roman" w:cs="Times New Roman"/>
    </w:rPr>
  </w:style>
  <w:style w:type="paragraph" w:styleId="8">
    <w:name w:val="Balloon Text"/>
    <w:basedOn w:val="1"/>
    <w:link w:val="20"/>
    <w:qFormat/>
    <w:uiPriority w:val="0"/>
    <w:pPr>
      <w:spacing w:line="240" w:lineRule="auto"/>
    </w:pPr>
    <w:rPr>
      <w:sz w:val="18"/>
      <w:szCs w:val="18"/>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1">
    <w:name w:val="Title"/>
    <w:basedOn w:val="1"/>
    <w:next w:val="1"/>
    <w:qFormat/>
    <w:uiPriority w:val="0"/>
    <w:pPr>
      <w:jc w:val="left"/>
      <w:outlineLvl w:val="0"/>
    </w:pPr>
    <w:rPr>
      <w:rFonts w:ascii="MS Sans Serif" w:hAnsi="MS Sans Serif" w:cs="MS Sans Serif"/>
      <w:b/>
      <w:bCs/>
      <w:sz w:val="24"/>
      <w:szCs w:val="32"/>
    </w:rPr>
  </w:style>
  <w:style w:type="paragraph" w:customStyle="1" w:styleId="14">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5">
    <w:name w:val="标题 2 Char"/>
    <w:link w:val="3"/>
    <w:qFormat/>
    <w:uiPriority w:val="0"/>
    <w:rPr>
      <w:rFonts w:ascii="Arial" w:hAnsi="Arial" w:eastAsia="楷体"/>
      <w:b/>
      <w:sz w:val="32"/>
    </w:rPr>
  </w:style>
  <w:style w:type="paragraph" w:customStyle="1" w:styleId="16">
    <w:name w:val="WPSOffice手动目录 1"/>
    <w:qFormat/>
    <w:uiPriority w:val="0"/>
    <w:rPr>
      <w:rFonts w:ascii="Times New Roman" w:hAnsi="Times New Roman" w:eastAsia="宋体" w:cs="Times New Roman"/>
      <w:lang w:val="en-US" w:eastAsia="zh-CN" w:bidi="ar-SA"/>
    </w:rPr>
  </w:style>
  <w:style w:type="paragraph" w:customStyle="1" w:styleId="17">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8">
    <w:name w:val="WPSOffice手动目录 3"/>
    <w:qFormat/>
    <w:uiPriority w:val="0"/>
    <w:pPr>
      <w:ind w:left="400" w:leftChars="400"/>
    </w:pPr>
    <w:rPr>
      <w:rFonts w:ascii="Times New Roman" w:hAnsi="Times New Roman" w:eastAsia="宋体" w:cs="Times New Roman"/>
      <w:lang w:val="en-US" w:eastAsia="zh-CN" w:bidi="ar-SA"/>
    </w:rPr>
  </w:style>
  <w:style w:type="paragraph" w:styleId="19">
    <w:name w:val="List Paragraph"/>
    <w:basedOn w:val="1"/>
    <w:qFormat/>
    <w:uiPriority w:val="99"/>
    <w:pPr>
      <w:spacing w:line="560" w:lineRule="exact"/>
      <w:ind w:firstLine="420"/>
    </w:pPr>
    <w:rPr>
      <w:rFonts w:ascii="仿宋" w:hAnsi="仿宋" w:eastAsia="仿宋" w:cs="Times New Roman"/>
      <w:szCs w:val="24"/>
    </w:rPr>
  </w:style>
  <w:style w:type="character" w:customStyle="1" w:styleId="20">
    <w:name w:val="批注框文本 Char"/>
    <w:basedOn w:val="13"/>
    <w:link w:val="8"/>
    <w:qFormat/>
    <w:uiPriority w:val="0"/>
    <w:rPr>
      <w:rFonts w:ascii="宋体" w:hAnsi="宋体" w:cs="宋体"/>
      <w:kern w:val="2"/>
      <w:sz w:val="18"/>
      <w:szCs w:val="18"/>
    </w:rPr>
  </w:style>
  <w:style w:type="character" w:customStyle="1" w:styleId="21">
    <w:name w:val="批注文字 Char"/>
    <w:basedOn w:val="13"/>
    <w:link w:val="5"/>
    <w:qFormat/>
    <w:uiPriority w:val="0"/>
    <w:rPr>
      <w:rFonts w:ascii="宋体" w:hAnsi="宋体" w:cs="宋体"/>
      <w:kern w:val="2"/>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35</Pages>
  <Words>14055</Words>
  <Characters>15077</Characters>
  <Lines>124</Lines>
  <Paragraphs>35</Paragraphs>
  <TotalTime>4</TotalTime>
  <ScaleCrop>false</ScaleCrop>
  <LinksUpToDate>false</LinksUpToDate>
  <CharactersWithSpaces>15357</CharactersWithSpaces>
  <Application>WPS Office_11.8.2.12162_F1E327BC-269C-435d-A152-05C5408002CA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2020-04-01T11:28:00Z</dcterms:created>
  <dc:creator>驰远天合-柴万顺-18690160103</dc:creator>
  <cp:lastModifiedBy>Administrator</cp:lastModifiedBy>
  <dcterms:modified xsi:type="dcterms:W3CDTF">2024-12-13T02:42:49Z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2052-11.8.2.12162</vt:lpwstr>
  </property>
  <property fmtid="{D5CDD505-2E9C-101B-9397-08002B2CF9AE}" pid="3" name="ICV">
    <vt:lpwstr>304F30FB015549E987410220A8586798_13</vt:lpwstr>
  </property>
</Properties>
</file>