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阜康市第一小学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lang w:val="en-US" w:eastAsia="zh-CN"/>
        </w:rPr>
      </w:pPr>
      <w:r>
        <w:rPr>
          <w:rFonts w:hint="eastAsia"/>
          <w:color w:val="auto"/>
          <w:lang w:val="en-US" w:eastAsia="zh-CN"/>
        </w:rPr>
        <w:br w:type="page"/>
      </w:r>
    </w:p>
    <w:p>
      <w:pPr>
        <w:rPr>
          <w:rFonts w:hint="eastAsia"/>
          <w:color w:val="auto"/>
          <w:lang w:val="en-US" w:eastAsia="zh-CN"/>
        </w:rPr>
      </w:pP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2</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4</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11</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13</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15</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19</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19</w:t>
          </w:r>
          <w:r>
            <w:rPr>
              <w:b/>
              <w:bCs/>
              <w:color w:val="auto"/>
              <w:sz w:val="28"/>
              <w:szCs w:val="28"/>
            </w:rPr>
            <w:fldChar w:fldCharType="end"/>
          </w:r>
          <w:r>
            <w:rPr>
              <w:rFonts w:hint="eastAsia"/>
              <w:b/>
              <w:bCs/>
              <w:color w:val="auto"/>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lang w:val="en-US" w:eastAsia="zh-CN"/>
        </w:rPr>
      </w:pPr>
      <w:r>
        <w:rPr>
          <w:rFonts w:hint="eastAsia"/>
          <w:color w:val="auto"/>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主要内容：学生饮用奶款项未能按时发放，根据上级指示精神，2023年5月补发2022年9月至11月学生饮用奶补助资金。用于改善学生的营养健康状况，提高学生身体素质。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阜康市第一小学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孔令玲</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项目负责人为鲁新宏,</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14.86</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金14.86</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14.86</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14.86</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结转结余资金0万元，已上缴国库。项目资金主要用于学生奶补助支出方面。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≧2041人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学生饮用奶经费标准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12868"/>
      <w:bookmarkStart w:id="14" w:name="_Toc22169_WPSOffice_Level2"/>
      <w:bookmarkStart w:id="15" w:name="_Toc5462343"/>
      <w:bookmarkStart w:id="16" w:name="_Toc22922"/>
      <w:bookmarkStart w:id="17" w:name="_Toc480473081"/>
      <w:bookmarkStart w:id="18" w:name="_Toc21664"/>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19984722"/>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lang w:val="en-US" w:eastAsia="zh-CN"/>
        </w:rPr>
      </w:pPr>
      <w:bookmarkStart w:id="58" w:name="_Toc13522"/>
      <w:r>
        <w:rPr>
          <w:rFonts w:hint="eastAsia"/>
          <w:b/>
          <w:bCs/>
          <w:color w:val="auto"/>
          <w:lang w:val="en-US" w:eastAsia="zh-CN"/>
        </w:rPr>
        <w:t>1.立项依据充分性</w:t>
      </w:r>
      <w:bookmarkEnd w:id="58"/>
    </w:p>
    <w:p>
      <w:pPr>
        <w:bidi w:val="0"/>
        <w:rPr>
          <w:rFonts w:hint="default"/>
          <w:color w:val="auto"/>
          <w:highlight w:val="none"/>
          <w:lang w:val="en-US" w:eastAsia="zh-CN"/>
        </w:rPr>
      </w:pPr>
      <w:r>
        <w:rPr>
          <w:rFonts w:hint="eastAsia"/>
          <w:color w:val="auto"/>
          <w:lang w:eastAsia="zh-CN"/>
        </w:rPr>
        <w:t>①项目立项符合：</w:t>
      </w:r>
      <w:r>
        <w:rPr>
          <w:rFonts w:hint="eastAsia"/>
          <w:color w:val="auto"/>
          <w:lang w:val="en-US" w:eastAsia="zh-CN"/>
        </w:rPr>
        <w:t>依据国家七部委实施学生奶计划通知：农垦发[20</w:t>
      </w:r>
      <w:r>
        <w:rPr>
          <w:rFonts w:hint="eastAsia"/>
          <w:color w:val="auto"/>
          <w:highlight w:val="none"/>
          <w:lang w:val="en-US" w:eastAsia="zh-CN"/>
        </w:rPr>
        <w:t>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w:t>
      </w:r>
      <w:r>
        <w:rPr>
          <w:rFonts w:hint="eastAsia" w:cs="宋体"/>
          <w:color w:val="auto"/>
          <w:highlight w:val="none"/>
          <w:lang w:val="en-US" w:eastAsia="zh-CN"/>
        </w:rPr>
        <w:t>小学</w:t>
      </w:r>
      <w:r>
        <w:rPr>
          <w:rFonts w:hint="eastAsia" w:ascii="宋体" w:hAnsi="宋体" w:eastAsia="宋体" w:cs="宋体"/>
          <w:color w:val="auto"/>
          <w:highlight w:val="none"/>
          <w:lang w:eastAsia="zh-CN"/>
        </w:rPr>
        <w:t>义务教育，促进基础教育发展，</w:t>
      </w:r>
      <w:r>
        <w:rPr>
          <w:rFonts w:hint="eastAsia" w:cs="宋体"/>
          <w:color w:val="auto"/>
          <w:highlight w:val="none"/>
          <w:lang w:val="en-US" w:eastAsia="zh-CN"/>
        </w:rPr>
        <w:t>小</w:t>
      </w:r>
      <w:r>
        <w:rPr>
          <w:rFonts w:hint="eastAsia" w:ascii="宋体" w:hAnsi="宋体" w:eastAsia="宋体" w:cs="宋体"/>
          <w:color w:val="auto"/>
          <w:highlight w:val="none"/>
          <w:lang w:eastAsia="zh-CN"/>
        </w:rPr>
        <w:t>学历教育；宣彻执行党和国家的教育方针、教育政策、教育法律法规，贯彻执行上</w:t>
      </w:r>
      <w:r>
        <w:rPr>
          <w:rFonts w:hint="eastAsia" w:ascii="宋体" w:hAnsi="宋体" w:eastAsia="宋体" w:cs="宋体"/>
          <w:color w:val="auto"/>
          <w:lang w:eastAsia="zh-CN"/>
        </w:rPr>
        <w:t>级教育行政部门的各项规章制度的部门职责范围相符，属于部门履职所需；</w:t>
      </w:r>
    </w:p>
    <w:p>
      <w:pPr>
        <w:bidi w:val="0"/>
        <w:rPr>
          <w:rFonts w:hint="eastAsia"/>
          <w:color w:val="auto"/>
          <w:lang w:eastAsia="zh-CN"/>
        </w:rPr>
      </w:pPr>
      <w:r>
        <w:rPr>
          <w:rFonts w:hint="eastAsia" w:ascii="宋体" w:hAnsi="宋体" w:eastAsia="宋体" w:cs="宋体"/>
          <w:color w:val="auto"/>
          <w:lang w:eastAsia="zh-CN"/>
        </w:rPr>
        <w:t>④项目属于公共财政支持范围，符合中央、地方事权支出责任划</w:t>
      </w:r>
      <w:r>
        <w:rPr>
          <w:rFonts w:hint="eastAsia"/>
          <w:color w:val="auto"/>
          <w:lang w:eastAsia="zh-CN"/>
        </w:rPr>
        <w:t>分原则；</w:t>
      </w:r>
    </w:p>
    <w:p>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pPr>
        <w:bidi w:val="0"/>
        <w:rPr>
          <w:rFonts w:hint="default"/>
          <w:color w:val="auto"/>
          <w:lang w:val="en-US" w:eastAsia="zh-CN"/>
        </w:rPr>
      </w:pPr>
      <w:r>
        <w:rPr>
          <w:rFonts w:hint="eastAsia"/>
          <w:b/>
          <w:bCs/>
          <w:color w:val="auto"/>
          <w:lang w:val="en-US" w:eastAsia="zh-CN"/>
        </w:rPr>
        <w:t>综上，该项指标满分2分，得分2分。</w:t>
      </w:r>
    </w:p>
    <w:p>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pPr>
        <w:bidi w:val="0"/>
        <w:rPr>
          <w:rFonts w:hint="eastAsia"/>
          <w:color w:val="auto"/>
          <w:lang w:eastAsia="zh-CN"/>
        </w:rPr>
      </w:pPr>
      <w:r>
        <w:rPr>
          <w:rFonts w:hint="eastAsia"/>
          <w:color w:val="auto"/>
          <w:lang w:eastAsia="zh-CN"/>
        </w:rPr>
        <w:t>①项目按照规定的程序申请设立</w:t>
      </w:r>
    </w:p>
    <w:p>
      <w:pPr>
        <w:bidi w:val="0"/>
        <w:rPr>
          <w:rFonts w:hint="eastAsia"/>
          <w:color w:val="auto"/>
          <w:highlight w:val="none"/>
          <w:lang w:eastAsia="zh-CN"/>
        </w:rPr>
      </w:pPr>
      <w:r>
        <w:rPr>
          <w:rFonts w:hint="eastAsia"/>
          <w:color w:val="auto"/>
          <w:lang w:eastAsia="zh-CN"/>
        </w:rPr>
        <w:t>②</w:t>
      </w:r>
      <w:r>
        <w:rPr>
          <w:rFonts w:hint="eastAsia"/>
          <w:color w:val="auto"/>
          <w:highlight w:val="none"/>
          <w:lang w:eastAsia="zh-CN"/>
        </w:rPr>
        <w:t>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lang w:eastAsia="zh-CN"/>
        </w:rPr>
      </w:pPr>
      <w:r>
        <w:rPr>
          <w:rFonts w:hint="eastAsia"/>
          <w:color w:val="auto"/>
          <w:lang w:eastAsia="zh-CN"/>
        </w:rPr>
        <w:t>①项目有绩效目标；</w:t>
      </w:r>
    </w:p>
    <w:p>
      <w:pPr>
        <w:bidi w:val="0"/>
        <w:rPr>
          <w:rFonts w:hint="eastAsia"/>
          <w:color w:val="auto"/>
          <w:lang w:eastAsia="zh-CN"/>
        </w:rPr>
      </w:pPr>
      <w:r>
        <w:rPr>
          <w:rFonts w:hint="eastAsia"/>
          <w:color w:val="auto"/>
          <w:lang w:eastAsia="zh-CN"/>
        </w:rPr>
        <w:t>②项目绩效目标与实际工作内容具有相关性；</w:t>
      </w:r>
    </w:p>
    <w:p>
      <w:pPr>
        <w:bidi w:val="0"/>
        <w:rPr>
          <w:rFonts w:hint="eastAsia"/>
          <w:color w:val="auto"/>
          <w:lang w:eastAsia="zh-CN"/>
        </w:rPr>
      </w:pPr>
      <w:r>
        <w:rPr>
          <w:rFonts w:hint="eastAsia"/>
          <w:color w:val="auto"/>
          <w:lang w:eastAsia="zh-CN"/>
        </w:rPr>
        <w:t>③项目预期产出</w:t>
      </w:r>
      <w:r>
        <w:rPr>
          <w:rFonts w:hint="eastAsia"/>
          <w:color w:val="auto"/>
          <w:lang w:val="en-US" w:eastAsia="zh-CN"/>
        </w:rPr>
        <w:t>月</w:t>
      </w:r>
      <w:r>
        <w:rPr>
          <w:rFonts w:hint="eastAsia"/>
          <w:color w:val="auto"/>
          <w:lang w:eastAsia="zh-CN"/>
        </w:rPr>
        <w:t>效益和效果符合正常的业绩水平；</w:t>
      </w:r>
    </w:p>
    <w:p>
      <w:pPr>
        <w:bidi w:val="0"/>
        <w:rPr>
          <w:rFonts w:hint="eastAsia"/>
          <w:color w:val="auto"/>
          <w:lang w:eastAsia="zh-CN"/>
        </w:rPr>
      </w:pPr>
      <w:r>
        <w:rPr>
          <w:rFonts w:hint="eastAsia"/>
          <w:color w:val="auto"/>
          <w:lang w:eastAsia="zh-CN"/>
        </w:rPr>
        <w:t>④与预算确定的项目投资额或资金量相匹配。</w:t>
      </w:r>
    </w:p>
    <w:p>
      <w:pPr>
        <w:bidi w:val="0"/>
        <w:rPr>
          <w:rFonts w:hint="eastAsia"/>
          <w:color w:val="auto"/>
          <w:lang w:eastAsia="zh-CN"/>
        </w:rPr>
      </w:pPr>
      <w:r>
        <w:rPr>
          <w:rFonts w:hint="eastAsia"/>
          <w:b/>
          <w:bCs/>
          <w:color w:val="auto"/>
          <w:lang w:val="en-US" w:eastAsia="zh-CN"/>
        </w:rPr>
        <w:t>综上，该项指标满分5分，得分5分。</w:t>
      </w:r>
    </w:p>
    <w:p>
      <w:pPr>
        <w:bidi w:val="0"/>
        <w:outlineLvl w:val="2"/>
        <w:rPr>
          <w:rFonts w:hint="default"/>
          <w:b/>
          <w:bCs/>
          <w:color w:val="auto"/>
          <w:lang w:val="en-US" w:eastAsia="zh-CN"/>
        </w:rPr>
      </w:pPr>
      <w:bookmarkStart w:id="61" w:name="_Toc10650"/>
      <w:r>
        <w:rPr>
          <w:rFonts w:hint="eastAsia"/>
          <w:b/>
          <w:bCs/>
          <w:color w:val="auto"/>
          <w:lang w:val="en-US" w:eastAsia="zh-CN"/>
        </w:rPr>
        <w:t>4.绩效指标明确性</w:t>
      </w:r>
      <w:bookmarkEnd w:id="61"/>
    </w:p>
    <w:p>
      <w:pPr>
        <w:bidi w:val="0"/>
        <w:rPr>
          <w:rFonts w:hint="eastAsia"/>
          <w:color w:val="auto"/>
          <w:lang w:eastAsia="zh-CN"/>
        </w:rPr>
      </w:pPr>
      <w:r>
        <w:rPr>
          <w:rFonts w:hint="eastAsia"/>
          <w:color w:val="auto"/>
          <w:lang w:eastAsia="zh-CN"/>
        </w:rPr>
        <w:t>①将项目绩效目标细化分解为具体的绩效指标；</w:t>
      </w:r>
    </w:p>
    <w:p>
      <w:pPr>
        <w:bidi w:val="0"/>
        <w:rPr>
          <w:rFonts w:hint="eastAsia"/>
          <w:color w:val="auto"/>
          <w:lang w:eastAsia="zh-CN"/>
        </w:rPr>
      </w:pPr>
      <w:r>
        <w:rPr>
          <w:rFonts w:hint="eastAsia"/>
          <w:color w:val="auto"/>
          <w:lang w:eastAsia="zh-CN"/>
        </w:rPr>
        <w:t>②通过清晰、可衡量的指标值予以体现；</w:t>
      </w:r>
    </w:p>
    <w:p>
      <w:pPr>
        <w:bidi w:val="0"/>
        <w:rPr>
          <w:rFonts w:hint="eastAsia"/>
          <w:color w:val="auto"/>
          <w:lang w:eastAsia="zh-CN"/>
        </w:rPr>
      </w:pPr>
      <w:r>
        <w:rPr>
          <w:rFonts w:hint="eastAsia"/>
          <w:color w:val="auto"/>
          <w:lang w:eastAsia="zh-CN"/>
        </w:rPr>
        <w:t>③与项目目标任务数或计划数相对应。</w:t>
      </w:r>
    </w:p>
    <w:p>
      <w:pPr>
        <w:bidi w:val="0"/>
        <w:rPr>
          <w:rFonts w:hint="eastAsia"/>
          <w:color w:val="auto"/>
          <w:lang w:eastAsia="zh-CN"/>
        </w:rPr>
      </w:pPr>
      <w:r>
        <w:rPr>
          <w:rFonts w:hint="eastAsia"/>
          <w:b/>
          <w:bCs/>
          <w:color w:val="auto"/>
          <w:lang w:val="en-US" w:eastAsia="zh-CN"/>
        </w:rPr>
        <w:t>综上，该项指标满分5分，得分5分。</w:t>
      </w:r>
    </w:p>
    <w:p>
      <w:pPr>
        <w:bidi w:val="0"/>
        <w:outlineLvl w:val="2"/>
        <w:rPr>
          <w:rFonts w:hint="default"/>
          <w:b/>
          <w:bCs/>
          <w:color w:val="auto"/>
          <w:lang w:val="en-US" w:eastAsia="zh-CN"/>
        </w:rPr>
      </w:pPr>
      <w:bookmarkStart w:id="62" w:name="_Toc19401"/>
      <w:r>
        <w:rPr>
          <w:rFonts w:hint="eastAsia"/>
          <w:b/>
          <w:bCs/>
          <w:color w:val="auto"/>
          <w:lang w:val="en-US" w:eastAsia="zh-CN"/>
        </w:rPr>
        <w:t>5.预算编制科学性</w:t>
      </w:r>
      <w:bookmarkEnd w:id="62"/>
    </w:p>
    <w:p>
      <w:pPr>
        <w:bidi w:val="0"/>
        <w:rPr>
          <w:rFonts w:hint="eastAsia"/>
          <w:color w:val="auto"/>
          <w:lang w:eastAsia="zh-CN"/>
        </w:rPr>
      </w:pPr>
      <w:r>
        <w:rPr>
          <w:rFonts w:hint="eastAsia"/>
          <w:color w:val="auto"/>
          <w:lang w:eastAsia="zh-CN"/>
        </w:rPr>
        <w:t>①预算编制经过科学论证；</w:t>
      </w:r>
    </w:p>
    <w:p>
      <w:pPr>
        <w:bidi w:val="0"/>
        <w:rPr>
          <w:rFonts w:hint="eastAsia"/>
          <w:color w:val="auto"/>
          <w:lang w:eastAsia="zh-CN"/>
        </w:rPr>
      </w:pPr>
      <w:r>
        <w:rPr>
          <w:rFonts w:hint="eastAsia"/>
          <w:color w:val="auto"/>
          <w:lang w:eastAsia="zh-CN"/>
        </w:rPr>
        <w:t>②预算内容与项目内容匹配；</w:t>
      </w:r>
    </w:p>
    <w:p>
      <w:pPr>
        <w:bidi w:val="0"/>
        <w:rPr>
          <w:rFonts w:hint="eastAsia"/>
          <w:color w:val="auto"/>
          <w:lang w:eastAsia="zh-CN"/>
        </w:rPr>
      </w:pPr>
      <w:r>
        <w:rPr>
          <w:rFonts w:hint="eastAsia"/>
          <w:color w:val="auto"/>
          <w:lang w:eastAsia="zh-CN"/>
        </w:rPr>
        <w:t>③预算额度测算依据充分，按照标准编制；</w:t>
      </w:r>
    </w:p>
    <w:p>
      <w:pPr>
        <w:bidi w:val="0"/>
        <w:rPr>
          <w:rFonts w:hint="eastAsia"/>
          <w:color w:val="auto"/>
          <w:lang w:eastAsia="zh-CN"/>
        </w:rPr>
      </w:pPr>
      <w:r>
        <w:rPr>
          <w:rFonts w:hint="eastAsia"/>
          <w:color w:val="auto"/>
          <w:lang w:eastAsia="zh-CN"/>
        </w:rPr>
        <w:t>④预算确定的项目投资额或资金量与工作任务相匹配。</w:t>
      </w:r>
    </w:p>
    <w:p>
      <w:pPr>
        <w:bidi w:val="0"/>
        <w:rPr>
          <w:rFonts w:hint="eastAsia"/>
          <w:color w:val="auto"/>
          <w:lang w:eastAsia="zh-CN"/>
        </w:rPr>
      </w:pPr>
      <w:r>
        <w:rPr>
          <w:rFonts w:hint="eastAsia"/>
          <w:b/>
          <w:bCs/>
          <w:color w:val="auto"/>
          <w:lang w:val="en-US" w:eastAsia="zh-CN"/>
        </w:rPr>
        <w:t>综上，该项指标满分2分，得分2分。</w:t>
      </w:r>
    </w:p>
    <w:p>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pPr>
        <w:bidi w:val="0"/>
        <w:rPr>
          <w:rFonts w:hint="eastAsia"/>
          <w:color w:val="auto"/>
          <w:lang w:eastAsia="zh-CN"/>
        </w:rPr>
      </w:pPr>
      <w:r>
        <w:rPr>
          <w:rFonts w:hint="eastAsia"/>
          <w:color w:val="auto"/>
          <w:lang w:eastAsia="zh-CN"/>
        </w:rPr>
        <w:t>①预算资金分配依据充分；</w:t>
      </w:r>
    </w:p>
    <w:p>
      <w:pPr>
        <w:bidi w:val="0"/>
        <w:rPr>
          <w:rFonts w:hint="eastAsia"/>
          <w:color w:val="auto"/>
          <w:lang w:eastAsia="zh-CN"/>
        </w:rPr>
      </w:pPr>
      <w:r>
        <w:rPr>
          <w:rFonts w:hint="eastAsia"/>
          <w:color w:val="auto"/>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14.86万元</w:t>
      </w:r>
      <w:r>
        <w:rPr>
          <w:rFonts w:hint="eastAsia"/>
          <w:color w:val="auto"/>
          <w:highlight w:val="none"/>
          <w:lang w:eastAsia="zh-CN"/>
        </w:rPr>
        <w:t>/</w:t>
      </w:r>
      <w:r>
        <w:rPr>
          <w:rFonts w:hint="eastAsia"/>
          <w:color w:val="auto"/>
          <w:highlight w:val="none"/>
          <w:lang w:val="en-US" w:eastAsia="zh-CN"/>
        </w:rPr>
        <w:t>14.86万元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14.86万元</w:t>
      </w:r>
      <w:r>
        <w:rPr>
          <w:rFonts w:hint="eastAsia"/>
          <w:color w:val="auto"/>
          <w:highlight w:val="none"/>
          <w:lang w:eastAsia="zh-CN"/>
        </w:rPr>
        <w:t>/</w:t>
      </w:r>
      <w:r>
        <w:rPr>
          <w:rFonts w:hint="eastAsia"/>
          <w:color w:val="auto"/>
          <w:highlight w:val="none"/>
          <w:lang w:val="en-US" w:eastAsia="zh-CN"/>
        </w:rPr>
        <w:t>14.86万元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阜康市第一小学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阜康市第一小学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阜康市第一小学资产管理办法》《阜康市第一小学收支管理办法》等</w:t>
      </w:r>
      <w:r>
        <w:rPr>
          <w:rFonts w:hint="eastAsia"/>
          <w:color w:val="auto"/>
          <w:highlight w:val="none"/>
          <w:lang w:eastAsia="zh-CN"/>
        </w:rPr>
        <w:t>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5</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w:t>
      </w:r>
      <w:r>
        <w:rPr>
          <w:rFonts w:hint="eastAsia" w:cs="宋体"/>
          <w:b w:val="0"/>
          <w:bCs w:val="0"/>
          <w:color w:val="auto"/>
          <w:kern w:val="2"/>
          <w:sz w:val="28"/>
          <w:szCs w:val="28"/>
          <w:highlight w:val="none"/>
          <w:shd w:val="clear" w:color="auto" w:fill="auto"/>
          <w:lang w:val="en-US" w:eastAsia="zh-CN" w:bidi="ar-SA"/>
        </w:rPr>
        <w:t>11</w:t>
      </w:r>
      <w:r>
        <w:rPr>
          <w:rFonts w:hint="eastAsia" w:ascii="宋体" w:hAnsi="宋体" w:eastAsia="宋体" w:cs="宋体"/>
          <w:b w:val="0"/>
          <w:bCs w:val="0"/>
          <w:color w:val="auto"/>
          <w:kern w:val="2"/>
          <w:sz w:val="28"/>
          <w:szCs w:val="28"/>
          <w:highlight w:val="none"/>
          <w:shd w:val="clear" w:color="auto" w:fill="auto"/>
          <w:lang w:val="en-US" w:eastAsia="zh-CN" w:bidi="ar-SA"/>
        </w:rPr>
        <w:t>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阜康市第一小学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孔令玲</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项目负责人为鲁新宏,</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张蕾</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连勇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12041</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2041人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/1</w:t>
            </w:r>
            <w:r>
              <w:rPr>
                <w:rFonts w:hint="eastAsia" w:cs="宋体"/>
                <w:color w:val="auto"/>
                <w:kern w:val="0"/>
                <w:sz w:val="20"/>
                <w:szCs w:val="20"/>
                <w:highlight w:val="none"/>
                <w:shd w:val="clear" w:color="auto" w:fill="auto"/>
                <w:lang w:val="en-US" w:eastAsia="zh-CN"/>
              </w:rPr>
              <w:t>6</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lang w:val="en-US" w:eastAsia="zh-CN"/>
        </w:rPr>
      </w:pPr>
      <w:bookmarkStart w:id="70" w:name="_Toc11067"/>
      <w:r>
        <w:rPr>
          <w:rFonts w:hint="eastAsia" w:ascii="宋体" w:hAnsi="宋体" w:eastAsia="宋体" w:cs="宋体"/>
          <w:b/>
          <w:bCs/>
          <w:color w:val="auto"/>
          <w:kern w:val="2"/>
          <w:sz w:val="28"/>
          <w:szCs w:val="28"/>
          <w:lang w:val="en-US" w:eastAsia="zh-CN" w:bidi="ar-SA"/>
        </w:rPr>
        <w:t>1.</w:t>
      </w:r>
      <w:r>
        <w:rPr>
          <w:rFonts w:hint="eastAsia"/>
          <w:b/>
          <w:bCs/>
          <w:color w:val="auto"/>
          <w:lang w:val="en-US" w:eastAsia="zh-CN"/>
        </w:rPr>
        <w:t>项目完成数量</w:t>
      </w:r>
      <w:bookmarkEnd w:id="70"/>
    </w:p>
    <w:p>
      <w:pPr>
        <w:numPr>
          <w:ilvl w:val="0"/>
          <w:numId w:val="0"/>
        </w:numPr>
        <w:bidi w:val="0"/>
        <w:ind w:firstLine="560" w:firstLineChars="200"/>
        <w:rPr>
          <w:rFonts w:hint="eastAsia"/>
          <w:color w:val="auto"/>
          <w:lang w:val="en-US"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lang w:eastAsia="zh-CN"/>
        </w:rPr>
        <w:t>”</w:t>
      </w:r>
      <w:r>
        <w:rPr>
          <w:rFonts w:hint="eastAsia"/>
          <w:color w:val="auto"/>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2041</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lang w:val="en-US" w:eastAsia="zh-CN"/>
        </w:rPr>
        <w:t>，实际完成为2041人。实际完成率=（2041/2041）×100%=100%。</w:t>
      </w:r>
    </w:p>
    <w:p>
      <w:pPr>
        <w:bidi w:val="0"/>
        <w:rPr>
          <w:rFonts w:hint="eastAsia"/>
          <w:color w:val="auto"/>
          <w:lang w:eastAsia="zh-CN"/>
        </w:rPr>
      </w:pPr>
      <w:r>
        <w:rPr>
          <w:rFonts w:hint="eastAsia"/>
          <w:b/>
          <w:bCs/>
          <w:color w:val="auto"/>
          <w:lang w:val="en-US" w:eastAsia="zh-CN"/>
        </w:rPr>
        <w:t>综上，该项指标满分5分，得分5分。</w:t>
      </w:r>
    </w:p>
    <w:p>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pPr>
        <w:bidi w:val="0"/>
        <w:rPr>
          <w:rFonts w:hint="eastAsia"/>
          <w:color w:val="auto"/>
          <w:lang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学生奶享受生活补助政策比例</w:t>
      </w:r>
      <w:r>
        <w:rPr>
          <w:rFonts w:hint="eastAsia"/>
          <w:color w:val="auto"/>
          <w:lang w:eastAsia="zh-CN"/>
        </w:rPr>
        <w:t>”</w:t>
      </w:r>
      <w:r>
        <w:rPr>
          <w:rFonts w:hint="eastAsia"/>
          <w:color w:val="auto"/>
          <w:lang w:val="en-US" w:eastAsia="zh-CN"/>
        </w:rPr>
        <w:t>指标，预期目标值为100%，实际完成为100%。</w:t>
      </w:r>
    </w:p>
    <w:p>
      <w:pPr>
        <w:bidi w:val="0"/>
        <w:rPr>
          <w:rFonts w:hint="eastAsia"/>
          <w:color w:val="auto"/>
          <w:lang w:eastAsia="zh-CN"/>
        </w:rPr>
      </w:pPr>
      <w:r>
        <w:rPr>
          <w:rFonts w:hint="eastAsia"/>
          <w:b/>
          <w:bCs/>
          <w:color w:val="auto"/>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，实际完成为2023年5月。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pPr>
        <w:bidi w:val="0"/>
        <w:rPr>
          <w:rFonts w:hint="eastAsia"/>
          <w:color w:val="auto"/>
          <w:lang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lang w:eastAsia="zh-CN"/>
        </w:rPr>
        <w:t>”</w:t>
      </w:r>
      <w:r>
        <w:rPr>
          <w:rFonts w:hint="eastAsia"/>
          <w:color w:val="auto"/>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lang w:val="en-US" w:eastAsia="zh-CN"/>
        </w:rPr>
        <w:t>）×100%=100%。</w:t>
      </w:r>
    </w:p>
    <w:p>
      <w:pPr>
        <w:bidi w:val="0"/>
        <w:rPr>
          <w:rFonts w:hint="eastAsia"/>
          <w:color w:val="auto"/>
          <w:lang w:eastAsia="zh-CN"/>
        </w:rPr>
      </w:pPr>
      <w:r>
        <w:rPr>
          <w:rFonts w:hint="eastAsia"/>
          <w:b/>
          <w:bCs/>
          <w:color w:val="auto"/>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lang w:val="en-US" w:eastAsia="zh-CN"/>
        </w:rPr>
      </w:pPr>
      <w:bookmarkStart w:id="75" w:name="_Toc8010"/>
      <w:r>
        <w:rPr>
          <w:rFonts w:hint="eastAsia"/>
          <w:b/>
          <w:bCs/>
          <w:color w:val="auto"/>
          <w:lang w:val="en-US" w:eastAsia="zh-CN"/>
        </w:rPr>
        <w:t>1.经济效益指标</w:t>
      </w:r>
      <w:bookmarkEnd w:id="75"/>
    </w:p>
    <w:p>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创设学生学习、生活、成长在学校的良好条件</w:t>
      </w:r>
      <w:r>
        <w:rPr>
          <w:rFonts w:hint="eastAsia"/>
          <w:color w:val="auto"/>
          <w:highlight w:val="none"/>
          <w:lang w:eastAsia="zh-CN"/>
        </w:rPr>
        <w:t>”</w:t>
      </w:r>
      <w:r>
        <w:rPr>
          <w:rFonts w:hint="eastAsia"/>
          <w:color w:val="auto"/>
          <w:highlight w:val="none"/>
          <w:lang w:val="en-US" w:eastAsia="zh-CN"/>
        </w:rPr>
        <w:t>指标，预期目标值为缓解，实际完成为100%。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通过项目的实施，提高学生身体素质同时减轻了经济困难学生的经济负担。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lang w:val="en-US" w:eastAsia="zh-CN"/>
        </w:rPr>
      </w:pPr>
      <w:r>
        <w:rPr>
          <w:rFonts w:hint="eastAsia"/>
          <w:b/>
          <w:bCs/>
          <w:color w:val="auto"/>
          <w:lang w:val="en-US" w:eastAsia="zh-CN"/>
        </w:rPr>
        <w:t>4.满意度指标</w:t>
      </w:r>
      <w:bookmarkEnd w:id="78"/>
    </w:p>
    <w:p>
      <w:pPr>
        <w:bidi w:val="0"/>
        <w:rPr>
          <w:rFonts w:hint="eastAsia"/>
          <w:b/>
          <w:bCs/>
          <w:color w:val="auto"/>
          <w:lang w:val="en-US" w:eastAsia="zh-CN"/>
        </w:rPr>
      </w:pPr>
      <w:r>
        <w:rPr>
          <w:rFonts w:hint="eastAsia"/>
          <w:color w:val="auto"/>
          <w:lang w:eastAsia="zh-CN"/>
        </w:rPr>
        <w:t>“</w:t>
      </w:r>
      <w:r>
        <w:rPr>
          <w:rFonts w:hint="eastAsia"/>
          <w:color w:val="auto"/>
          <w:lang w:val="en-US" w:eastAsia="zh-CN"/>
        </w:rPr>
        <w:t>学生满意度</w:t>
      </w:r>
      <w:r>
        <w:rPr>
          <w:rFonts w:hint="eastAsia"/>
          <w:color w:val="auto"/>
          <w:lang w:eastAsia="zh-CN"/>
        </w:rPr>
        <w:t>”</w:t>
      </w:r>
      <w:r>
        <w:rPr>
          <w:rFonts w:hint="eastAsia"/>
          <w:color w:val="auto"/>
          <w:lang w:val="en-US" w:eastAsia="zh-CN"/>
        </w:rPr>
        <w:t>指标，预期目标值为≥95%，实际完成为95%。</w:t>
      </w:r>
    </w:p>
    <w:p>
      <w:pPr>
        <w:bidi w:val="0"/>
        <w:rPr>
          <w:rFonts w:hint="eastAsia"/>
          <w:b/>
          <w:bCs/>
          <w:color w:val="auto"/>
          <w:lang w:val="en-US" w:eastAsia="zh-CN"/>
        </w:rPr>
      </w:pPr>
      <w:r>
        <w:rPr>
          <w:rFonts w:hint="eastAsia"/>
          <w:b/>
          <w:bCs/>
          <w:color w:val="auto"/>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w:t>
      </w:r>
      <w:r>
        <w:rPr>
          <w:rFonts w:hint="eastAsia" w:cs="仿宋_GB2312"/>
          <w:b w:val="0"/>
          <w:bCs w:val="0"/>
          <w:color w:val="auto"/>
          <w:sz w:val="28"/>
          <w:szCs w:val="28"/>
          <w:lang w:eastAsia="zh-CN"/>
        </w:rPr>
        <w:t>金总额为</w:t>
      </w:r>
      <w:r>
        <w:rPr>
          <w:rFonts w:hint="eastAsia"/>
          <w:b w:val="0"/>
          <w:bCs w:val="0"/>
          <w:color w:val="auto"/>
          <w:lang w:val="en-US" w:eastAsia="zh-CN"/>
        </w:rPr>
        <w:t>14.86</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14.86</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color w:val="auto"/>
          <w:sz w:val="28"/>
          <w:szCs w:val="28"/>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lang w:eastAsia="zh-CN"/>
        </w:rPr>
      </w:pPr>
      <w:bookmarkStart w:id="81" w:name="_Toc13160"/>
      <w:bookmarkStart w:id="82" w:name="_Toc1921"/>
      <w:bookmarkStart w:id="83" w:name="_Toc28290"/>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1"/>
    </w:p>
    <w:p>
      <w:pPr>
        <w:bidi w:val="0"/>
        <w:rPr>
          <w:rFonts w:hint="eastAsia"/>
          <w:color w:val="auto"/>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lang w:val="en-US" w:eastAsia="zh-CN"/>
        </w:rPr>
        <w:t>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14.86</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14.86</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pPr>
        <w:bidi w:val="0"/>
        <w:rPr>
          <w:rFonts w:hint="eastAsia"/>
          <w:color w:val="auto"/>
          <w:lang w:eastAsia="zh-CN"/>
        </w:rPr>
      </w:pPr>
      <w:r>
        <w:rPr>
          <w:rFonts w:hint="eastAsia"/>
          <w:color w:val="auto"/>
          <w:lang w:val="en-US" w:eastAsia="zh-CN"/>
        </w:rPr>
        <w:t>阜康市第一小学</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阜康市第一小学</w:t>
      </w:r>
      <w:r>
        <w:rPr>
          <w:rFonts w:hint="eastAsia"/>
          <w:color w:val="auto"/>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rPr>
      </w:pPr>
      <w:bookmarkStart w:id="84" w:name="_Toc9582"/>
      <w:r>
        <w:rPr>
          <w:rFonts w:hint="eastAsia"/>
          <w:b/>
          <w:bCs/>
          <w:color w:val="auto"/>
        </w:rPr>
        <w:t>存在的问</w:t>
      </w:r>
      <w:r>
        <w:rPr>
          <w:rFonts w:hint="eastAsia"/>
          <w:b/>
          <w:bCs/>
          <w:color w:val="auto"/>
          <w:highlight w:val="none"/>
        </w:rPr>
        <w:t>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ind w:left="0" w:leftChars="0" w:firstLine="0" w:firstLineChars="0"/>
        <w:rPr>
          <w:rFonts w:hint="eastAsia" w:ascii="宋体" w:hAnsi="宋体" w:eastAsia="宋体" w:cs="宋体"/>
          <w:b/>
          <w:bCs/>
          <w:color w:val="auto"/>
          <w:kern w:val="2"/>
          <w:sz w:val="36"/>
          <w:szCs w:val="28"/>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3"/>
        <w:gridCol w:w="723"/>
        <w:gridCol w:w="946"/>
        <w:gridCol w:w="1349"/>
        <w:gridCol w:w="1067"/>
        <w:gridCol w:w="958"/>
        <w:gridCol w:w="895"/>
        <w:gridCol w:w="859"/>
        <w:gridCol w:w="1201"/>
        <w:gridCol w:w="885"/>
        <w:gridCol w:w="981"/>
        <w:gridCol w:w="763"/>
        <w:gridCol w:w="817"/>
        <w:gridCol w:w="20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2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阜康市第一小学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14.86 </w:t>
            </w:r>
          </w:p>
        </w:tc>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46" w:type="dxa"/>
            <w:gridSpan w:val="2"/>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9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6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3"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9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9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借此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4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截至2023年12月31日本项目完成人数2041人，支付学生饮用奶14.86万元，享受生活补助政策比例达到100%，支付比例达到100%，补助标准25元/生/月。项目的实施均按时实施，达到了成长发育期的少年儿童在繁忙的在校学习期间，及时补充能量，并改善他们的营养健康状况，提高学生身体素质的目标，学生满意度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72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4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4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23"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2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46"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49"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067"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≥2041人</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1980人</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2041人</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2022年一小学生增加为2041人，在做目标表时以上年度做为标准，造成偏差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23"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4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学生饮用奶享受比例</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2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2022年12月前</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2" w:firstLineChars="20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2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2" w:firstLineChars="20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2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4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学生饮用奶经费标准</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2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4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2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3741"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8"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2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rPr>
      </w:pPr>
    </w:p>
    <w:p>
      <w:pPr>
        <w:pStyle w:val="4"/>
        <w:jc w:val="both"/>
        <w:rPr>
          <w:rFonts w:hint="default"/>
          <w:color w:va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9" w:name="_GoBack"/>
            <w:bookmarkEnd w:id="89"/>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质量达标率=（质量达标产出数/实际产出数）×100%。</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学生饮用奶经费标准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eastAsia="zh-CN"/>
              </w:rPr>
            </w:pP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p>
        </w:tc>
        <w:tc>
          <w:tcPr>
            <w:tcW w:w="727" w:type="dxa"/>
            <w:vMerge w:val="restart"/>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社会效益指标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r>
              <w:rPr>
                <w:rFonts w:hint="eastAsia" w:ascii="宋体" w:hAnsi="宋体" w:eastAsia="宋体" w:cs="宋体"/>
                <w:color w:val="auto"/>
                <w:kern w:val="0"/>
                <w:sz w:val="22"/>
                <w:szCs w:val="22"/>
                <w:lang w:val="en-US" w:eastAsia="zh-CN"/>
              </w:rPr>
              <w:t>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r>
              <w:rPr>
                <w:rFonts w:hint="eastAsia" w:ascii="宋体" w:hAnsi="宋体" w:eastAsia="宋体" w:cs="宋体"/>
                <w:color w:val="auto"/>
                <w:kern w:val="0"/>
                <w:sz w:val="22"/>
                <w:szCs w:val="22"/>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rPr>
      </w:pPr>
    </w:p>
    <w:p>
      <w:pPr>
        <w:rPr>
          <w:rFonts w:hint="default"/>
          <w:color w:val="auto"/>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DF5BCC"/>
    <w:rsid w:val="02200440"/>
    <w:rsid w:val="02284B43"/>
    <w:rsid w:val="02B015E2"/>
    <w:rsid w:val="02DC08FA"/>
    <w:rsid w:val="033B569D"/>
    <w:rsid w:val="039C3BA0"/>
    <w:rsid w:val="03A845BB"/>
    <w:rsid w:val="03B45AD1"/>
    <w:rsid w:val="03F62C53"/>
    <w:rsid w:val="03F90AE6"/>
    <w:rsid w:val="04D12EE4"/>
    <w:rsid w:val="04D63993"/>
    <w:rsid w:val="07890F4F"/>
    <w:rsid w:val="08892439"/>
    <w:rsid w:val="08EB30F3"/>
    <w:rsid w:val="0913720B"/>
    <w:rsid w:val="09237408"/>
    <w:rsid w:val="09781BD6"/>
    <w:rsid w:val="09F359DF"/>
    <w:rsid w:val="0A4C5293"/>
    <w:rsid w:val="0A575E65"/>
    <w:rsid w:val="0ACA0AB6"/>
    <w:rsid w:val="0C032502"/>
    <w:rsid w:val="0C27698C"/>
    <w:rsid w:val="0C8C0AB8"/>
    <w:rsid w:val="0CB317ED"/>
    <w:rsid w:val="0D4452F3"/>
    <w:rsid w:val="0E305A5D"/>
    <w:rsid w:val="0F5E5042"/>
    <w:rsid w:val="0FE95707"/>
    <w:rsid w:val="10510571"/>
    <w:rsid w:val="10787A20"/>
    <w:rsid w:val="108672DE"/>
    <w:rsid w:val="10EC685A"/>
    <w:rsid w:val="11FA6155"/>
    <w:rsid w:val="12CF0947"/>
    <w:rsid w:val="12F1313F"/>
    <w:rsid w:val="132D56D0"/>
    <w:rsid w:val="136C678E"/>
    <w:rsid w:val="13EB2FF5"/>
    <w:rsid w:val="15A46B04"/>
    <w:rsid w:val="165825BC"/>
    <w:rsid w:val="16BC5D73"/>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89225F"/>
    <w:rsid w:val="1F900A1F"/>
    <w:rsid w:val="1FC0575D"/>
    <w:rsid w:val="1FE47991"/>
    <w:rsid w:val="206132C7"/>
    <w:rsid w:val="20A07AEE"/>
    <w:rsid w:val="213A04AF"/>
    <w:rsid w:val="21B00C1D"/>
    <w:rsid w:val="23031BEB"/>
    <w:rsid w:val="23917691"/>
    <w:rsid w:val="24101916"/>
    <w:rsid w:val="244D65B8"/>
    <w:rsid w:val="245E1E24"/>
    <w:rsid w:val="25AD5E5D"/>
    <w:rsid w:val="25EC61C5"/>
    <w:rsid w:val="269235B9"/>
    <w:rsid w:val="2732478D"/>
    <w:rsid w:val="27661469"/>
    <w:rsid w:val="27900EAD"/>
    <w:rsid w:val="279B538A"/>
    <w:rsid w:val="286F545C"/>
    <w:rsid w:val="29314FBC"/>
    <w:rsid w:val="2B05040A"/>
    <w:rsid w:val="2C024B86"/>
    <w:rsid w:val="2C927671"/>
    <w:rsid w:val="2D54289C"/>
    <w:rsid w:val="2D7C5CD6"/>
    <w:rsid w:val="2E483E7E"/>
    <w:rsid w:val="2E690493"/>
    <w:rsid w:val="2E9854BD"/>
    <w:rsid w:val="2F0D407F"/>
    <w:rsid w:val="2F454B19"/>
    <w:rsid w:val="310224D9"/>
    <w:rsid w:val="31AD52E2"/>
    <w:rsid w:val="31B4621C"/>
    <w:rsid w:val="31E3230A"/>
    <w:rsid w:val="330957E0"/>
    <w:rsid w:val="332754E4"/>
    <w:rsid w:val="33356F64"/>
    <w:rsid w:val="33944516"/>
    <w:rsid w:val="33CD37AC"/>
    <w:rsid w:val="34B62907"/>
    <w:rsid w:val="36BD137C"/>
    <w:rsid w:val="374B3E12"/>
    <w:rsid w:val="385D37E7"/>
    <w:rsid w:val="38782EDD"/>
    <w:rsid w:val="3A127B55"/>
    <w:rsid w:val="3A56645E"/>
    <w:rsid w:val="3B23785C"/>
    <w:rsid w:val="3B42664A"/>
    <w:rsid w:val="3C1F309D"/>
    <w:rsid w:val="3D836A4E"/>
    <w:rsid w:val="3EA37E97"/>
    <w:rsid w:val="3FBE0BC5"/>
    <w:rsid w:val="4048103A"/>
    <w:rsid w:val="40736643"/>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C02A31"/>
    <w:rsid w:val="4B9F6E02"/>
    <w:rsid w:val="4C89637B"/>
    <w:rsid w:val="4E6E48A8"/>
    <w:rsid w:val="4EEC036B"/>
    <w:rsid w:val="501D2673"/>
    <w:rsid w:val="50C80BF1"/>
    <w:rsid w:val="51852833"/>
    <w:rsid w:val="52A73230"/>
    <w:rsid w:val="52F11AC8"/>
    <w:rsid w:val="534F49D9"/>
    <w:rsid w:val="53555F0F"/>
    <w:rsid w:val="535D23D5"/>
    <w:rsid w:val="56361AEA"/>
    <w:rsid w:val="56C03161"/>
    <w:rsid w:val="56F4341A"/>
    <w:rsid w:val="575A7321"/>
    <w:rsid w:val="580C3AB9"/>
    <w:rsid w:val="580E7DAB"/>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4B3526B"/>
    <w:rsid w:val="659D44AD"/>
    <w:rsid w:val="65E5270A"/>
    <w:rsid w:val="663D3C54"/>
    <w:rsid w:val="66606A5C"/>
    <w:rsid w:val="66701ADD"/>
    <w:rsid w:val="66862C89"/>
    <w:rsid w:val="66BB486D"/>
    <w:rsid w:val="67394C7D"/>
    <w:rsid w:val="6764554C"/>
    <w:rsid w:val="68126B38"/>
    <w:rsid w:val="68291A1A"/>
    <w:rsid w:val="68352BB8"/>
    <w:rsid w:val="691B1594"/>
    <w:rsid w:val="693A016B"/>
    <w:rsid w:val="6A17429C"/>
    <w:rsid w:val="6A567EA3"/>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12326</Words>
  <Characters>13031</Characters>
  <Lines>0</Lines>
  <Paragraphs>0</Paragraphs>
  <TotalTime>0</TotalTime>
  <ScaleCrop>false</ScaleCrop>
  <LinksUpToDate>false</LinksUpToDate>
  <CharactersWithSpaces>13130</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2024-10-17T04:08:00Z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603CFBC0D3594279A27687381E979360_13</vt:lpwstr>
  </property>
</Properties>
</file>