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130" w:name="_GoBack"/>
      <w:bookmarkEnd w:id="13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s="宋体"/>
          <w:b/>
          <w:bCs/>
          <w:color w:val="auto"/>
          <w:sz w:val="40"/>
          <w:szCs w:val="40"/>
          <w:highlight w:val="none"/>
          <w:shd w:val="clear" w:color="auto" w:fill="auto"/>
          <w:lang w:val="en-US" w:eastAsia="zh-CN" w:bidi="ar-SA"/>
        </w:rPr>
      </w:pPr>
      <w:bookmarkStart w:id="0" w:name="_Toc21020"/>
      <w:r>
        <w:rPr>
          <w:rFonts w:hint="eastAsia" w:cs="宋体"/>
          <w:b/>
          <w:bCs/>
          <w:color w:val="auto"/>
          <w:sz w:val="40"/>
          <w:szCs w:val="40"/>
          <w:highlight w:val="none"/>
          <w:shd w:val="clear" w:color="auto" w:fill="auto"/>
          <w:lang w:val="en-US" w:eastAsia="zh-CN" w:bidi="ar-SA"/>
        </w:rPr>
        <w:t>昌吉州阜康市城关镇中心小学周转房建设项目还款支出绩效评价报告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outlineLvl w:val="9"/>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1405" w:firstLineChars="500"/>
        <w:jc w:val="both"/>
        <w:textAlignment w:val="auto"/>
        <w:outlineLvl w:val="9"/>
        <w:rPr>
          <w:rFonts w:hint="default" w:ascii="宋体" w:hAnsi="宋体" w:eastAsia="宋体" w:cs="宋体"/>
          <w:b/>
          <w:bCs/>
          <w:color w:val="auto"/>
          <w:sz w:val="36"/>
          <w:szCs w:val="36"/>
          <w:highlight w:val="none"/>
          <w:shd w:val="clear" w:color="auto" w:fill="auto"/>
          <w:lang w:val="en-US"/>
        </w:rPr>
      </w:pPr>
      <w:r>
        <w:rPr>
          <w:rFonts w:hint="eastAsia" w:cs="宋体"/>
          <w:b/>
          <w:color w:val="auto"/>
          <w:kern w:val="2"/>
          <w:sz w:val="28"/>
          <w:szCs w:val="28"/>
          <w:highlight w:val="none"/>
          <w:shd w:val="clear" w:color="auto" w:fill="auto"/>
          <w:lang w:val="en-US" w:eastAsia="zh-CN" w:bidi="ar-SA"/>
        </w:rPr>
        <w:t>项目名称：周转房建设项目还款</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1405" w:firstLineChars="500"/>
        <w:textAlignment w:val="auto"/>
        <w:outlineLvl w:val="9"/>
        <w:rPr>
          <w:rFonts w:hint="eastAsia" w:ascii="宋体" w:hAnsi="宋体" w:eastAsia="宋体" w:cs="宋体"/>
          <w:b/>
          <w:color w:val="auto"/>
          <w:kern w:val="2"/>
          <w:sz w:val="28"/>
          <w:szCs w:val="28"/>
          <w:highlight w:val="none"/>
          <w:shd w:val="clear" w:color="auto" w:fill="auto"/>
          <w:lang w:val="en-US" w:eastAsia="zh-CN" w:bidi="ar-SA"/>
        </w:rPr>
      </w:pPr>
      <w:r>
        <w:rPr>
          <w:rFonts w:hint="eastAsia" w:ascii="宋体" w:hAnsi="宋体" w:eastAsia="宋体" w:cs="宋体"/>
          <w:b/>
          <w:color w:val="auto"/>
          <w:kern w:val="2"/>
          <w:sz w:val="28"/>
          <w:szCs w:val="28"/>
          <w:highlight w:val="none"/>
          <w:shd w:val="clear" w:color="auto" w:fill="auto"/>
          <w:lang w:val="en-US" w:eastAsia="zh-CN" w:bidi="ar-SA"/>
        </w:rPr>
        <w:t>实施单位：阜康市城关镇中心小学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1405" w:firstLineChars="500"/>
        <w:textAlignment w:val="auto"/>
        <w:outlineLvl w:val="9"/>
        <w:rPr>
          <w:rFonts w:hint="eastAsia" w:ascii="宋体" w:hAnsi="宋体" w:eastAsia="宋体" w:cs="宋体"/>
          <w:b/>
          <w:color w:val="auto"/>
          <w:kern w:val="2"/>
          <w:sz w:val="28"/>
          <w:szCs w:val="28"/>
          <w:highlight w:val="none"/>
          <w:shd w:val="clear" w:color="auto" w:fill="auto"/>
          <w:lang w:val="en-US" w:eastAsia="zh-CN" w:bidi="ar-SA"/>
        </w:rPr>
      </w:pPr>
      <w:r>
        <w:rPr>
          <w:rFonts w:hint="eastAsia" w:ascii="宋体" w:hAnsi="宋体" w:eastAsia="宋体" w:cs="宋体"/>
          <w:b/>
          <w:color w:val="auto"/>
          <w:kern w:val="2"/>
          <w:sz w:val="28"/>
          <w:szCs w:val="28"/>
          <w:highlight w:val="none"/>
          <w:shd w:val="clear" w:color="auto" w:fill="auto"/>
          <w:lang w:val="en-US" w:eastAsia="zh-CN" w:bidi="ar-SA"/>
        </w:rPr>
        <w:t>主管部门：</w:t>
      </w:r>
      <w:r>
        <w:rPr>
          <w:rFonts w:hint="eastAsia" w:cs="宋体"/>
          <w:b/>
          <w:color w:val="auto"/>
          <w:kern w:val="2"/>
          <w:sz w:val="28"/>
          <w:szCs w:val="28"/>
          <w:highlight w:val="none"/>
          <w:shd w:val="clear" w:color="auto" w:fill="auto"/>
          <w:lang w:val="en-US" w:eastAsia="zh-CN"/>
        </w:rPr>
        <w:t>阜康市教育局</w:t>
      </w:r>
    </w:p>
    <w:p>
      <w:pPr>
        <w:pStyle w:val="13"/>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p>
      <w:pPr>
        <w:keepNext w:val="0"/>
        <w:keepLines w:val="0"/>
        <w:pageBreakBefore w:val="0"/>
        <w:shd w:val="clear" w:color="auto" w:fill="auto"/>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1"/>
        <w:tabs>
          <w:tab w:val="right" w:leader="dot" w:pos="8844"/>
        </w:tabs>
        <w:rPr>
          <w:color w:val="auto"/>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_Toc29842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rPr>
        <w:t>一、基本情况</w:t>
      </w:r>
      <w:r>
        <w:rPr>
          <w:color w:val="auto"/>
          <w:highlight w:val="none"/>
        </w:rPr>
        <w:tab/>
      </w:r>
      <w:r>
        <w:rPr>
          <w:color w:val="auto"/>
          <w:highlight w:val="none"/>
        </w:rPr>
        <w:fldChar w:fldCharType="begin"/>
      </w:r>
      <w:r>
        <w:rPr>
          <w:color w:val="auto"/>
          <w:highlight w:val="none"/>
        </w:rPr>
        <w:instrText xml:space="preserve"> PAGEREF _Toc29842 \h </w:instrText>
      </w:r>
      <w:r>
        <w:rPr>
          <w:color w:val="auto"/>
          <w:highlight w:val="none"/>
        </w:rPr>
        <w:fldChar w:fldCharType="separate"/>
      </w:r>
      <w:r>
        <w:rPr>
          <w:color w:val="auto"/>
          <w:highlight w:val="none"/>
        </w:rPr>
        <w:t>1</w:t>
      </w:r>
      <w:r>
        <w:rPr>
          <w:color w:val="auto"/>
          <w:highlight w:val="none"/>
        </w:rPr>
        <w:fldChar w:fldCharType="end"/>
      </w:r>
      <w:r>
        <w:rPr>
          <w:rFonts w:hint="eastAsia"/>
          <w:color w:val="auto"/>
          <w:szCs w:val="28"/>
          <w:highlight w:val="none"/>
          <w:lang w:val="en-US" w:eastAsia="zh-CN"/>
        </w:rPr>
        <w:fldChar w:fldCharType="end"/>
      </w:r>
    </w:p>
    <w:p>
      <w:pPr>
        <w:pStyle w:val="12"/>
        <w:keepNext w:val="0"/>
        <w:keepLines w:val="0"/>
        <w:pageBreakBefore w:val="0"/>
        <w:widowControl w:val="0"/>
        <w:tabs>
          <w:tab w:val="right" w:leader="dot" w:pos="8844"/>
        </w:tabs>
        <w:kinsoku/>
        <w:wordWrap/>
        <w:overflowPunct/>
        <w:topLinePunct w:val="0"/>
        <w:autoSpaceDE/>
        <w:autoSpaceDN/>
        <w:bidi w:val="0"/>
        <w:adjustRightInd/>
        <w:snapToGrid/>
        <w:spacing w:line="240" w:lineRule="auto"/>
        <w:textAlignment w:val="auto"/>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_Toc25700 </w:instrText>
      </w:r>
      <w:r>
        <w:rPr>
          <w:rFonts w:hint="eastAsia"/>
          <w:color w:val="auto"/>
          <w:szCs w:val="28"/>
          <w:highlight w:val="none"/>
          <w:lang w:val="en-US" w:eastAsia="zh-CN"/>
        </w:rPr>
        <w:fldChar w:fldCharType="separate"/>
      </w:r>
      <w:r>
        <w:rPr>
          <w:rFonts w:hint="eastAsia" w:ascii="宋体" w:hAnsi="宋体" w:eastAsia="宋体" w:cs="宋体"/>
          <w:color w:val="auto"/>
          <w:highlight w:val="none"/>
          <w:shd w:val="clear" w:color="auto" w:fill="auto"/>
        </w:rPr>
        <w:t>（一）项目概况</w:t>
      </w:r>
      <w:r>
        <w:rPr>
          <w:color w:val="auto"/>
          <w:highlight w:val="none"/>
        </w:rPr>
        <w:tab/>
      </w:r>
      <w:r>
        <w:rPr>
          <w:color w:val="auto"/>
          <w:highlight w:val="none"/>
        </w:rPr>
        <w:fldChar w:fldCharType="begin"/>
      </w:r>
      <w:r>
        <w:rPr>
          <w:color w:val="auto"/>
          <w:highlight w:val="none"/>
        </w:rPr>
        <w:instrText xml:space="preserve"> PAGEREF _Toc25700 \h </w:instrText>
      </w:r>
      <w:r>
        <w:rPr>
          <w:color w:val="auto"/>
          <w:highlight w:val="none"/>
        </w:rPr>
        <w:fldChar w:fldCharType="separate"/>
      </w:r>
      <w:r>
        <w:rPr>
          <w:color w:val="auto"/>
          <w:highlight w:val="none"/>
        </w:rPr>
        <w:t>1</w:t>
      </w:r>
      <w:r>
        <w:rPr>
          <w:color w:val="auto"/>
          <w:highlight w:val="none"/>
        </w:rPr>
        <w:fldChar w:fldCharType="end"/>
      </w:r>
      <w:r>
        <w:rPr>
          <w:rFonts w:hint="eastAsia"/>
          <w:color w:val="auto"/>
          <w:szCs w:val="28"/>
          <w:highlight w:val="none"/>
          <w:lang w:val="en-US" w:eastAsia="zh-CN"/>
        </w:rPr>
        <w:fldChar w:fldCharType="end"/>
      </w:r>
    </w:p>
    <w:p>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_Toc2251 </w:instrText>
      </w:r>
      <w:r>
        <w:rPr>
          <w:rFonts w:hint="eastAsia"/>
          <w:color w:val="auto"/>
          <w:szCs w:val="28"/>
          <w:highlight w:val="none"/>
          <w:lang w:val="en-US" w:eastAsia="zh-CN"/>
        </w:rPr>
        <w:fldChar w:fldCharType="separate"/>
      </w:r>
      <w:r>
        <w:rPr>
          <w:rFonts w:hint="eastAsia" w:ascii="宋体" w:hAnsi="宋体" w:eastAsia="宋体" w:cs="宋体"/>
          <w:color w:val="auto"/>
          <w:highlight w:val="none"/>
          <w:shd w:val="clear" w:fill="auto"/>
        </w:rPr>
        <w:t xml:space="preserve">（二） </w:t>
      </w:r>
      <w:r>
        <w:rPr>
          <w:rFonts w:hint="eastAsia" w:ascii="宋体" w:hAnsi="宋体" w:eastAsia="宋体" w:cs="宋体"/>
          <w:color w:val="auto"/>
          <w:highlight w:val="none"/>
          <w:shd w:val="clear" w:color="auto" w:fill="auto"/>
        </w:rPr>
        <w:t>项目绩效目标</w:t>
      </w:r>
      <w:r>
        <w:rPr>
          <w:color w:val="auto"/>
          <w:highlight w:val="none"/>
        </w:rPr>
        <w:tab/>
      </w:r>
      <w:r>
        <w:rPr>
          <w:color w:val="auto"/>
          <w:highlight w:val="none"/>
        </w:rPr>
        <w:fldChar w:fldCharType="begin"/>
      </w:r>
      <w:r>
        <w:rPr>
          <w:color w:val="auto"/>
          <w:highlight w:val="none"/>
        </w:rPr>
        <w:instrText xml:space="preserve"> PAGEREF _Toc2251 \h </w:instrText>
      </w:r>
      <w:r>
        <w:rPr>
          <w:color w:val="auto"/>
          <w:highlight w:val="none"/>
        </w:rPr>
        <w:fldChar w:fldCharType="separate"/>
      </w:r>
      <w:r>
        <w:rPr>
          <w:color w:val="auto"/>
          <w:highlight w:val="none"/>
        </w:rPr>
        <w:t>2</w:t>
      </w:r>
      <w:r>
        <w:rPr>
          <w:color w:val="auto"/>
          <w:highlight w:val="none"/>
        </w:rPr>
        <w:fldChar w:fldCharType="end"/>
      </w:r>
      <w:r>
        <w:rPr>
          <w:rFonts w:hint="eastAsia"/>
          <w:color w:val="auto"/>
          <w:szCs w:val="28"/>
          <w:highlight w:val="none"/>
          <w:lang w:val="en-US" w:eastAsia="zh-CN"/>
        </w:rPr>
        <w:fldChar w:fldCharType="end"/>
      </w:r>
    </w:p>
    <w:p>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_Toc13618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rPr>
        <w:t>二、绩效评价工作开展情况</w:t>
      </w:r>
      <w:r>
        <w:rPr>
          <w:color w:val="auto"/>
          <w:highlight w:val="none"/>
        </w:rPr>
        <w:tab/>
      </w:r>
      <w:r>
        <w:rPr>
          <w:color w:val="auto"/>
          <w:highlight w:val="none"/>
        </w:rPr>
        <w:fldChar w:fldCharType="begin"/>
      </w:r>
      <w:r>
        <w:rPr>
          <w:color w:val="auto"/>
          <w:highlight w:val="none"/>
        </w:rPr>
        <w:instrText xml:space="preserve"> PAGEREF _Toc13618 \h </w:instrText>
      </w:r>
      <w:r>
        <w:rPr>
          <w:color w:val="auto"/>
          <w:highlight w:val="none"/>
        </w:rPr>
        <w:fldChar w:fldCharType="separate"/>
      </w:r>
      <w:r>
        <w:rPr>
          <w:color w:val="auto"/>
          <w:highlight w:val="none"/>
        </w:rPr>
        <w:t>4</w:t>
      </w:r>
      <w:r>
        <w:rPr>
          <w:color w:val="auto"/>
          <w:highlight w:val="none"/>
        </w:rPr>
        <w:fldChar w:fldCharType="end"/>
      </w:r>
      <w:r>
        <w:rPr>
          <w:rFonts w:hint="eastAsia"/>
          <w:color w:val="auto"/>
          <w:szCs w:val="28"/>
          <w:highlight w:val="none"/>
          <w:lang w:val="en-US" w:eastAsia="zh-CN"/>
        </w:rPr>
        <w:fldChar w:fldCharType="end"/>
      </w:r>
    </w:p>
    <w:p>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_Toc17303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fill="auto"/>
          <w:lang w:eastAsia="zh-CN"/>
        </w:rPr>
        <w:t xml:space="preserve">（一） </w:t>
      </w:r>
      <w:r>
        <w:rPr>
          <w:rFonts w:hint="eastAsia" w:ascii="宋体" w:hAnsi="宋体" w:eastAsia="宋体" w:cs="宋体"/>
          <w:color w:val="auto"/>
          <w:szCs w:val="32"/>
          <w:highlight w:val="none"/>
          <w:shd w:val="clear" w:color="auto" w:fill="auto"/>
          <w:lang w:eastAsia="zh-CN"/>
        </w:rPr>
        <w:t>绩效评价的目的、对象和范围</w:t>
      </w:r>
      <w:r>
        <w:rPr>
          <w:color w:val="auto"/>
          <w:highlight w:val="none"/>
        </w:rPr>
        <w:tab/>
      </w:r>
      <w:r>
        <w:rPr>
          <w:color w:val="auto"/>
          <w:highlight w:val="none"/>
        </w:rPr>
        <w:fldChar w:fldCharType="begin"/>
      </w:r>
      <w:r>
        <w:rPr>
          <w:color w:val="auto"/>
          <w:highlight w:val="none"/>
        </w:rPr>
        <w:instrText xml:space="preserve"> PAGEREF _Toc17303 \h </w:instrText>
      </w:r>
      <w:r>
        <w:rPr>
          <w:color w:val="auto"/>
          <w:highlight w:val="none"/>
        </w:rPr>
        <w:fldChar w:fldCharType="separate"/>
      </w:r>
      <w:r>
        <w:rPr>
          <w:color w:val="auto"/>
          <w:highlight w:val="none"/>
        </w:rPr>
        <w:t>4</w:t>
      </w:r>
      <w:r>
        <w:rPr>
          <w:color w:val="auto"/>
          <w:highlight w:val="none"/>
        </w:rPr>
        <w:fldChar w:fldCharType="end"/>
      </w:r>
      <w:r>
        <w:rPr>
          <w:rFonts w:hint="eastAsia"/>
          <w:color w:val="auto"/>
          <w:szCs w:val="28"/>
          <w:highlight w:val="none"/>
          <w:lang w:val="en-US" w:eastAsia="zh-CN"/>
        </w:rPr>
        <w:fldChar w:fldCharType="end"/>
      </w:r>
    </w:p>
    <w:p>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_Toc31824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fill="auto"/>
          <w:lang w:val="en-US" w:eastAsia="zh-CN"/>
        </w:rPr>
        <w:t xml:space="preserve">（二） </w:t>
      </w:r>
      <w:r>
        <w:rPr>
          <w:rFonts w:hint="eastAsia" w:ascii="宋体" w:hAnsi="宋体" w:eastAsia="宋体" w:cs="宋体"/>
          <w:color w:val="auto"/>
          <w:szCs w:val="32"/>
          <w:highlight w:val="none"/>
          <w:shd w:val="clear" w:color="auto" w:fill="auto"/>
          <w:lang w:val="en-US" w:eastAsia="zh-CN"/>
        </w:rPr>
        <w:t>绩效评价原则、评价指标体系（附表说明）、评价方法、评价标准</w:t>
      </w:r>
      <w:r>
        <w:rPr>
          <w:color w:val="auto"/>
          <w:highlight w:val="none"/>
        </w:rPr>
        <w:tab/>
      </w:r>
      <w:r>
        <w:rPr>
          <w:color w:val="auto"/>
          <w:highlight w:val="none"/>
        </w:rPr>
        <w:fldChar w:fldCharType="begin"/>
      </w:r>
      <w:r>
        <w:rPr>
          <w:color w:val="auto"/>
          <w:highlight w:val="none"/>
        </w:rPr>
        <w:instrText xml:space="preserve"> PAGEREF _Toc31824 \h </w:instrText>
      </w:r>
      <w:r>
        <w:rPr>
          <w:color w:val="auto"/>
          <w:highlight w:val="none"/>
        </w:rPr>
        <w:fldChar w:fldCharType="separate"/>
      </w:r>
      <w:r>
        <w:rPr>
          <w:color w:val="auto"/>
          <w:highlight w:val="none"/>
        </w:rPr>
        <w:t>5</w:t>
      </w:r>
      <w:r>
        <w:rPr>
          <w:color w:val="auto"/>
          <w:highlight w:val="none"/>
        </w:rPr>
        <w:fldChar w:fldCharType="end"/>
      </w:r>
      <w:r>
        <w:rPr>
          <w:rFonts w:hint="eastAsia"/>
          <w:color w:val="auto"/>
          <w:szCs w:val="28"/>
          <w:highlight w:val="none"/>
          <w:lang w:val="en-US" w:eastAsia="zh-CN"/>
        </w:rPr>
        <w:fldChar w:fldCharType="end"/>
      </w:r>
    </w:p>
    <w:p>
      <w:pPr>
        <w:pStyle w:val="8"/>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_Toc2652 </w:instrText>
      </w:r>
      <w:r>
        <w:rPr>
          <w:rFonts w:hint="eastAsia"/>
          <w:color w:val="auto"/>
          <w:szCs w:val="28"/>
          <w:highlight w:val="none"/>
          <w:lang w:val="en-US" w:eastAsia="zh-CN"/>
        </w:rPr>
        <w:fldChar w:fldCharType="separate"/>
      </w:r>
      <w:r>
        <w:rPr>
          <w:rFonts w:hint="eastAsia" w:ascii="宋体" w:hAnsi="宋体" w:eastAsia="宋体" w:cs="宋体"/>
          <w:color w:val="auto"/>
          <w:szCs w:val="36"/>
          <w:highlight w:val="none"/>
          <w:shd w:val="clear" w:color="auto" w:fill="auto"/>
          <w:lang w:val="en-US" w:eastAsia="zh-CN"/>
        </w:rPr>
        <w:t>（三）绩效评价工作过程</w:t>
      </w:r>
      <w:r>
        <w:rPr>
          <w:color w:val="auto"/>
          <w:highlight w:val="none"/>
        </w:rPr>
        <w:tab/>
      </w:r>
      <w:r>
        <w:rPr>
          <w:color w:val="auto"/>
          <w:highlight w:val="none"/>
        </w:rPr>
        <w:fldChar w:fldCharType="begin"/>
      </w:r>
      <w:r>
        <w:rPr>
          <w:color w:val="auto"/>
          <w:highlight w:val="none"/>
        </w:rPr>
        <w:instrText xml:space="preserve"> PAGEREF _Toc2652 \h </w:instrText>
      </w:r>
      <w:r>
        <w:rPr>
          <w:color w:val="auto"/>
          <w:highlight w:val="none"/>
        </w:rPr>
        <w:fldChar w:fldCharType="separate"/>
      </w:r>
      <w:r>
        <w:rPr>
          <w:color w:val="auto"/>
          <w:highlight w:val="none"/>
        </w:rPr>
        <w:t>10</w:t>
      </w:r>
      <w:r>
        <w:rPr>
          <w:color w:val="auto"/>
          <w:highlight w:val="none"/>
        </w:rPr>
        <w:fldChar w:fldCharType="end"/>
      </w:r>
      <w:r>
        <w:rPr>
          <w:rFonts w:hint="eastAsia"/>
          <w:color w:val="auto"/>
          <w:szCs w:val="28"/>
          <w:highlight w:val="none"/>
          <w:lang w:val="en-US" w:eastAsia="zh-CN"/>
        </w:rPr>
        <w:fldChar w:fldCharType="end"/>
      </w:r>
    </w:p>
    <w:p>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_Toc14139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lang w:val="en-US" w:eastAsia="zh-CN"/>
        </w:rPr>
        <w:t>三、</w:t>
      </w:r>
      <w:r>
        <w:rPr>
          <w:rFonts w:hint="eastAsia" w:ascii="宋体" w:hAnsi="宋体" w:eastAsia="宋体" w:cs="宋体"/>
          <w:bCs/>
          <w:color w:val="auto"/>
          <w:highlight w:val="none"/>
          <w:shd w:val="clear" w:color="auto" w:fill="auto"/>
        </w:rPr>
        <w:t>综合评价情况及评价结论</w:t>
      </w:r>
      <w:r>
        <w:rPr>
          <w:color w:val="auto"/>
          <w:highlight w:val="none"/>
        </w:rPr>
        <w:tab/>
      </w:r>
      <w:r>
        <w:rPr>
          <w:color w:val="auto"/>
          <w:highlight w:val="none"/>
        </w:rPr>
        <w:fldChar w:fldCharType="begin"/>
      </w:r>
      <w:r>
        <w:rPr>
          <w:color w:val="auto"/>
          <w:highlight w:val="none"/>
        </w:rPr>
        <w:instrText xml:space="preserve"> PAGEREF _Toc14139 \h </w:instrText>
      </w:r>
      <w:r>
        <w:rPr>
          <w:color w:val="auto"/>
          <w:highlight w:val="none"/>
        </w:rPr>
        <w:fldChar w:fldCharType="separate"/>
      </w:r>
      <w:r>
        <w:rPr>
          <w:color w:val="auto"/>
          <w:highlight w:val="none"/>
        </w:rPr>
        <w:t>13</w:t>
      </w:r>
      <w:r>
        <w:rPr>
          <w:color w:val="auto"/>
          <w:highlight w:val="none"/>
        </w:rPr>
        <w:fldChar w:fldCharType="end"/>
      </w:r>
      <w:r>
        <w:rPr>
          <w:rFonts w:hint="eastAsia"/>
          <w:color w:val="auto"/>
          <w:szCs w:val="28"/>
          <w:highlight w:val="none"/>
          <w:lang w:val="en-US" w:eastAsia="zh-CN"/>
        </w:rPr>
        <w:fldChar w:fldCharType="end"/>
      </w:r>
    </w:p>
    <w:p>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_Toc2913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rPr>
        <w:t>四、绩效评价指标分析</w:t>
      </w:r>
      <w:r>
        <w:rPr>
          <w:color w:val="auto"/>
          <w:highlight w:val="none"/>
        </w:rPr>
        <w:tab/>
      </w:r>
      <w:r>
        <w:rPr>
          <w:color w:val="auto"/>
          <w:highlight w:val="none"/>
        </w:rPr>
        <w:fldChar w:fldCharType="begin"/>
      </w:r>
      <w:r>
        <w:rPr>
          <w:color w:val="auto"/>
          <w:highlight w:val="none"/>
        </w:rPr>
        <w:instrText xml:space="preserve"> PAGEREF _Toc2913 \h </w:instrText>
      </w:r>
      <w:r>
        <w:rPr>
          <w:color w:val="auto"/>
          <w:highlight w:val="none"/>
        </w:rPr>
        <w:fldChar w:fldCharType="separate"/>
      </w:r>
      <w:r>
        <w:rPr>
          <w:color w:val="auto"/>
          <w:highlight w:val="none"/>
        </w:rPr>
        <w:t>13</w:t>
      </w:r>
      <w:r>
        <w:rPr>
          <w:color w:val="auto"/>
          <w:highlight w:val="none"/>
        </w:rPr>
        <w:fldChar w:fldCharType="end"/>
      </w:r>
      <w:r>
        <w:rPr>
          <w:rFonts w:hint="eastAsia"/>
          <w:color w:val="auto"/>
          <w:szCs w:val="28"/>
          <w:highlight w:val="none"/>
          <w:lang w:val="en-US" w:eastAsia="zh-CN"/>
        </w:rPr>
        <w:fldChar w:fldCharType="end"/>
      </w:r>
    </w:p>
    <w:p>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_Toc5290 </w:instrText>
      </w:r>
      <w:r>
        <w:rPr>
          <w:rFonts w:hint="eastAsia"/>
          <w:color w:val="auto"/>
          <w:szCs w:val="28"/>
          <w:highlight w:val="none"/>
          <w:lang w:val="en-US" w:eastAsia="zh-CN"/>
        </w:rPr>
        <w:fldChar w:fldCharType="separate"/>
      </w:r>
      <w:r>
        <w:rPr>
          <w:rFonts w:hint="eastAsia" w:ascii="宋体" w:hAnsi="宋体" w:eastAsia="宋体" w:cs="宋体"/>
          <w:color w:val="auto"/>
          <w:highlight w:val="none"/>
          <w:shd w:val="clear" w:color="auto" w:fill="auto"/>
        </w:rPr>
        <w:t>（一）项目决策情况</w:t>
      </w:r>
      <w:r>
        <w:rPr>
          <w:color w:val="auto"/>
          <w:highlight w:val="none"/>
        </w:rPr>
        <w:tab/>
      </w:r>
      <w:r>
        <w:rPr>
          <w:color w:val="auto"/>
          <w:highlight w:val="none"/>
        </w:rPr>
        <w:fldChar w:fldCharType="begin"/>
      </w:r>
      <w:r>
        <w:rPr>
          <w:color w:val="auto"/>
          <w:highlight w:val="none"/>
        </w:rPr>
        <w:instrText xml:space="preserve"> PAGEREF _Toc5290 \h </w:instrText>
      </w:r>
      <w:r>
        <w:rPr>
          <w:color w:val="auto"/>
          <w:highlight w:val="none"/>
        </w:rPr>
        <w:fldChar w:fldCharType="separate"/>
      </w:r>
      <w:r>
        <w:rPr>
          <w:color w:val="auto"/>
          <w:highlight w:val="none"/>
        </w:rPr>
        <w:t>13</w:t>
      </w:r>
      <w:r>
        <w:rPr>
          <w:color w:val="auto"/>
          <w:highlight w:val="none"/>
        </w:rPr>
        <w:fldChar w:fldCharType="end"/>
      </w:r>
      <w:r>
        <w:rPr>
          <w:rFonts w:hint="eastAsia"/>
          <w:color w:val="auto"/>
          <w:szCs w:val="28"/>
          <w:highlight w:val="none"/>
          <w:lang w:val="en-US" w:eastAsia="zh-CN"/>
        </w:rPr>
        <w:fldChar w:fldCharType="end"/>
      </w:r>
    </w:p>
    <w:p>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_Toc9682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lang w:val="en-US" w:eastAsia="zh-CN"/>
        </w:rPr>
        <w:t>二</w:t>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rPr>
        <w:t>项目过程情况</w:t>
      </w:r>
      <w:r>
        <w:rPr>
          <w:color w:val="auto"/>
          <w:highlight w:val="none"/>
        </w:rPr>
        <w:tab/>
      </w:r>
      <w:r>
        <w:rPr>
          <w:color w:val="auto"/>
          <w:highlight w:val="none"/>
        </w:rPr>
        <w:fldChar w:fldCharType="begin"/>
      </w:r>
      <w:r>
        <w:rPr>
          <w:color w:val="auto"/>
          <w:highlight w:val="none"/>
        </w:rPr>
        <w:instrText xml:space="preserve"> PAGEREF _Toc9682 \h </w:instrText>
      </w:r>
      <w:r>
        <w:rPr>
          <w:color w:val="auto"/>
          <w:highlight w:val="none"/>
        </w:rPr>
        <w:fldChar w:fldCharType="separate"/>
      </w:r>
      <w:r>
        <w:rPr>
          <w:color w:val="auto"/>
          <w:highlight w:val="none"/>
        </w:rPr>
        <w:t>17</w:t>
      </w:r>
      <w:r>
        <w:rPr>
          <w:color w:val="auto"/>
          <w:highlight w:val="none"/>
        </w:rPr>
        <w:fldChar w:fldCharType="end"/>
      </w:r>
      <w:r>
        <w:rPr>
          <w:rFonts w:hint="eastAsia"/>
          <w:color w:val="auto"/>
          <w:szCs w:val="28"/>
          <w:highlight w:val="none"/>
          <w:lang w:val="en-US" w:eastAsia="zh-CN"/>
        </w:rPr>
        <w:fldChar w:fldCharType="end"/>
      </w:r>
    </w:p>
    <w:p>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_Toc28866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lang w:val="en-US" w:eastAsia="zh-CN"/>
        </w:rPr>
        <w:t>三</w:t>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rPr>
        <w:t>项目产出情况</w:t>
      </w:r>
      <w:r>
        <w:rPr>
          <w:color w:val="auto"/>
          <w:highlight w:val="none"/>
        </w:rPr>
        <w:tab/>
      </w:r>
      <w:r>
        <w:rPr>
          <w:color w:val="auto"/>
          <w:highlight w:val="none"/>
        </w:rPr>
        <w:fldChar w:fldCharType="begin"/>
      </w:r>
      <w:r>
        <w:rPr>
          <w:color w:val="auto"/>
          <w:highlight w:val="none"/>
        </w:rPr>
        <w:instrText xml:space="preserve"> PAGEREF _Toc28866 \h </w:instrText>
      </w:r>
      <w:r>
        <w:rPr>
          <w:color w:val="auto"/>
          <w:highlight w:val="none"/>
        </w:rPr>
        <w:fldChar w:fldCharType="separate"/>
      </w:r>
      <w:r>
        <w:rPr>
          <w:color w:val="auto"/>
          <w:highlight w:val="none"/>
        </w:rPr>
        <w:t>20</w:t>
      </w:r>
      <w:r>
        <w:rPr>
          <w:color w:val="auto"/>
          <w:highlight w:val="none"/>
        </w:rPr>
        <w:fldChar w:fldCharType="end"/>
      </w:r>
      <w:r>
        <w:rPr>
          <w:rFonts w:hint="eastAsia"/>
          <w:color w:val="auto"/>
          <w:szCs w:val="28"/>
          <w:highlight w:val="none"/>
          <w:lang w:val="en-US" w:eastAsia="zh-CN"/>
        </w:rPr>
        <w:fldChar w:fldCharType="end"/>
      </w:r>
    </w:p>
    <w:p>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_Toc23800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lang w:val="en-US" w:eastAsia="zh-CN"/>
        </w:rPr>
        <w:t>四</w:t>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rPr>
        <w:t>项目效益情况</w:t>
      </w:r>
      <w:r>
        <w:rPr>
          <w:color w:val="auto"/>
          <w:highlight w:val="none"/>
        </w:rPr>
        <w:tab/>
      </w:r>
      <w:r>
        <w:rPr>
          <w:color w:val="auto"/>
          <w:highlight w:val="none"/>
        </w:rPr>
        <w:fldChar w:fldCharType="begin"/>
      </w:r>
      <w:r>
        <w:rPr>
          <w:color w:val="auto"/>
          <w:highlight w:val="none"/>
        </w:rPr>
        <w:instrText xml:space="preserve"> PAGEREF _Toc23800 \h </w:instrText>
      </w:r>
      <w:r>
        <w:rPr>
          <w:color w:val="auto"/>
          <w:highlight w:val="none"/>
        </w:rPr>
        <w:fldChar w:fldCharType="separate"/>
      </w:r>
      <w:r>
        <w:rPr>
          <w:color w:val="auto"/>
          <w:highlight w:val="none"/>
        </w:rPr>
        <w:t>21</w:t>
      </w:r>
      <w:r>
        <w:rPr>
          <w:color w:val="auto"/>
          <w:highlight w:val="none"/>
        </w:rPr>
        <w:fldChar w:fldCharType="end"/>
      </w:r>
      <w:r>
        <w:rPr>
          <w:rFonts w:hint="eastAsia"/>
          <w:color w:val="auto"/>
          <w:szCs w:val="28"/>
          <w:highlight w:val="none"/>
          <w:lang w:val="en-US" w:eastAsia="zh-CN"/>
        </w:rPr>
        <w:fldChar w:fldCharType="end"/>
      </w:r>
    </w:p>
    <w:p>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_Toc1507 </w:instrText>
      </w:r>
      <w:r>
        <w:rPr>
          <w:rFonts w:hint="eastAsia"/>
          <w:color w:val="auto"/>
          <w:szCs w:val="28"/>
          <w:highlight w:val="none"/>
          <w:lang w:val="en-US" w:eastAsia="zh-CN"/>
        </w:rPr>
        <w:fldChar w:fldCharType="separate"/>
      </w:r>
      <w:r>
        <w:rPr>
          <w:rFonts w:hint="eastAsia" w:ascii="宋体" w:hAnsi="宋体" w:eastAsia="宋体" w:cs="宋体"/>
          <w:bCs/>
          <w:color w:val="auto"/>
          <w:szCs w:val="32"/>
          <w:highlight w:val="none"/>
          <w:shd w:val="clear" w:color="auto" w:fill="auto"/>
          <w:lang w:val="en-US" w:eastAsia="zh-CN"/>
        </w:rPr>
        <w:t>五、预算执行进度与指标偏差</w:t>
      </w:r>
      <w:r>
        <w:rPr>
          <w:color w:val="auto"/>
          <w:highlight w:val="none"/>
        </w:rPr>
        <w:tab/>
      </w:r>
      <w:r>
        <w:rPr>
          <w:color w:val="auto"/>
          <w:highlight w:val="none"/>
        </w:rPr>
        <w:fldChar w:fldCharType="begin"/>
      </w:r>
      <w:r>
        <w:rPr>
          <w:color w:val="auto"/>
          <w:highlight w:val="none"/>
        </w:rPr>
        <w:instrText xml:space="preserve"> PAGEREF _Toc1507 \h </w:instrText>
      </w:r>
      <w:r>
        <w:rPr>
          <w:color w:val="auto"/>
          <w:highlight w:val="none"/>
        </w:rPr>
        <w:fldChar w:fldCharType="separate"/>
      </w:r>
      <w:r>
        <w:rPr>
          <w:color w:val="auto"/>
          <w:highlight w:val="none"/>
        </w:rPr>
        <w:t>23</w:t>
      </w:r>
      <w:r>
        <w:rPr>
          <w:color w:val="auto"/>
          <w:highlight w:val="none"/>
        </w:rPr>
        <w:fldChar w:fldCharType="end"/>
      </w:r>
      <w:r>
        <w:rPr>
          <w:rFonts w:hint="eastAsia"/>
          <w:color w:val="auto"/>
          <w:szCs w:val="28"/>
          <w:highlight w:val="none"/>
          <w:lang w:val="en-US" w:eastAsia="zh-CN"/>
        </w:rPr>
        <w:fldChar w:fldCharType="end"/>
      </w:r>
    </w:p>
    <w:p>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_Toc27608 </w:instrText>
      </w:r>
      <w:r>
        <w:rPr>
          <w:rFonts w:hint="eastAsia"/>
          <w:color w:val="auto"/>
          <w:szCs w:val="28"/>
          <w:highlight w:val="none"/>
          <w:lang w:val="en-US" w:eastAsia="zh-CN"/>
        </w:rPr>
        <w:fldChar w:fldCharType="separate"/>
      </w:r>
      <w:r>
        <w:rPr>
          <w:rFonts w:hint="eastAsia" w:ascii="宋体" w:hAnsi="宋体" w:eastAsia="宋体" w:cs="宋体"/>
          <w:bCs/>
          <w:color w:val="auto"/>
          <w:szCs w:val="32"/>
          <w:highlight w:val="none"/>
          <w:shd w:val="clear" w:color="auto" w:fill="auto"/>
          <w:lang w:val="en-US" w:eastAsia="zh-CN"/>
        </w:rPr>
        <w:t>六、</w:t>
      </w:r>
      <w:r>
        <w:rPr>
          <w:rFonts w:hint="eastAsia" w:ascii="宋体" w:hAnsi="宋体" w:eastAsia="宋体" w:cs="宋体"/>
          <w:bCs/>
          <w:color w:val="auto"/>
          <w:szCs w:val="32"/>
          <w:highlight w:val="none"/>
          <w:shd w:val="clear" w:color="auto" w:fill="auto"/>
        </w:rPr>
        <w:t>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_Toc27608 \h </w:instrText>
      </w:r>
      <w:r>
        <w:rPr>
          <w:color w:val="auto"/>
          <w:highlight w:val="none"/>
        </w:rPr>
        <w:fldChar w:fldCharType="separate"/>
      </w:r>
      <w:r>
        <w:rPr>
          <w:color w:val="auto"/>
          <w:highlight w:val="none"/>
        </w:rPr>
        <w:t>23</w:t>
      </w:r>
      <w:r>
        <w:rPr>
          <w:color w:val="auto"/>
          <w:highlight w:val="none"/>
        </w:rPr>
        <w:fldChar w:fldCharType="end"/>
      </w:r>
      <w:r>
        <w:rPr>
          <w:rFonts w:hint="eastAsia"/>
          <w:color w:val="auto"/>
          <w:szCs w:val="28"/>
          <w:highlight w:val="none"/>
          <w:lang w:val="en-US" w:eastAsia="zh-CN"/>
        </w:rPr>
        <w:fldChar w:fldCharType="end"/>
      </w:r>
    </w:p>
    <w:p>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_Toc11912 </w:instrText>
      </w:r>
      <w:r>
        <w:rPr>
          <w:rFonts w:hint="eastAsia"/>
          <w:color w:val="auto"/>
          <w:szCs w:val="28"/>
          <w:highlight w:val="none"/>
          <w:lang w:val="en-US" w:eastAsia="zh-CN"/>
        </w:rPr>
        <w:fldChar w:fldCharType="separate"/>
      </w:r>
      <w:r>
        <w:rPr>
          <w:rFonts w:hint="eastAsia" w:ascii="宋体" w:hAnsi="宋体" w:eastAsia="宋体" w:cs="宋体"/>
          <w:bCs/>
          <w:color w:val="auto"/>
          <w:szCs w:val="32"/>
          <w:highlight w:val="none"/>
          <w:shd w:val="clear" w:color="auto" w:fill="auto"/>
          <w:lang w:val="en-US" w:eastAsia="zh-CN"/>
        </w:rPr>
        <w:t>七、</w:t>
      </w:r>
      <w:r>
        <w:rPr>
          <w:rFonts w:hint="eastAsia" w:ascii="宋体" w:hAnsi="宋体" w:eastAsia="宋体" w:cs="宋体"/>
          <w:bCs/>
          <w:color w:val="auto"/>
          <w:szCs w:val="32"/>
          <w:highlight w:val="none"/>
          <w:shd w:val="clear" w:color="auto" w:fill="auto"/>
        </w:rPr>
        <w:t>有关建议</w:t>
      </w:r>
      <w:r>
        <w:rPr>
          <w:color w:val="auto"/>
          <w:highlight w:val="none"/>
        </w:rPr>
        <w:tab/>
      </w:r>
      <w:r>
        <w:rPr>
          <w:color w:val="auto"/>
          <w:highlight w:val="none"/>
        </w:rPr>
        <w:fldChar w:fldCharType="begin"/>
      </w:r>
      <w:r>
        <w:rPr>
          <w:color w:val="auto"/>
          <w:highlight w:val="none"/>
        </w:rPr>
        <w:instrText xml:space="preserve"> PAGEREF _Toc11912 \h </w:instrText>
      </w:r>
      <w:r>
        <w:rPr>
          <w:color w:val="auto"/>
          <w:highlight w:val="none"/>
        </w:rPr>
        <w:fldChar w:fldCharType="separate"/>
      </w:r>
      <w:r>
        <w:rPr>
          <w:color w:val="auto"/>
          <w:highlight w:val="none"/>
        </w:rPr>
        <w:t>24</w:t>
      </w:r>
      <w:r>
        <w:rPr>
          <w:color w:val="auto"/>
          <w:highlight w:val="none"/>
        </w:rPr>
        <w:fldChar w:fldCharType="end"/>
      </w:r>
      <w:r>
        <w:rPr>
          <w:rFonts w:hint="eastAsia"/>
          <w:color w:val="auto"/>
          <w:szCs w:val="28"/>
          <w:highlight w:val="none"/>
          <w:lang w:val="en-US" w:eastAsia="zh-CN"/>
        </w:rPr>
        <w:fldChar w:fldCharType="end"/>
      </w:r>
    </w:p>
    <w:p>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_Toc1215 </w:instrText>
      </w:r>
      <w:r>
        <w:rPr>
          <w:rFonts w:hint="eastAsia"/>
          <w:color w:val="auto"/>
          <w:szCs w:val="28"/>
          <w:highlight w:val="none"/>
          <w:lang w:val="en-US" w:eastAsia="zh-CN"/>
        </w:rPr>
        <w:fldChar w:fldCharType="separate"/>
      </w:r>
      <w:r>
        <w:rPr>
          <w:rFonts w:hint="eastAsia" w:ascii="宋体" w:hAnsi="宋体" w:eastAsia="宋体" w:cs="宋体"/>
          <w:bCs/>
          <w:color w:val="auto"/>
          <w:szCs w:val="32"/>
          <w:highlight w:val="none"/>
          <w:lang w:val="en-US" w:eastAsia="zh-CN"/>
        </w:rPr>
        <w:t>八</w:t>
      </w:r>
      <w:r>
        <w:rPr>
          <w:rFonts w:hint="eastAsia" w:ascii="宋体" w:hAnsi="宋体" w:eastAsia="宋体" w:cs="宋体"/>
          <w:bCs/>
          <w:color w:val="auto"/>
          <w:szCs w:val="32"/>
          <w:highlight w:val="none"/>
        </w:rPr>
        <w:t>、其他需要说明的问题</w:t>
      </w:r>
      <w:r>
        <w:rPr>
          <w:color w:val="auto"/>
          <w:highlight w:val="none"/>
        </w:rPr>
        <w:tab/>
      </w:r>
      <w:r>
        <w:rPr>
          <w:color w:val="auto"/>
          <w:highlight w:val="none"/>
        </w:rPr>
        <w:fldChar w:fldCharType="begin"/>
      </w:r>
      <w:r>
        <w:rPr>
          <w:color w:val="auto"/>
          <w:highlight w:val="none"/>
        </w:rPr>
        <w:instrText xml:space="preserve"> PAGEREF _Toc1215 \h </w:instrText>
      </w:r>
      <w:r>
        <w:rPr>
          <w:color w:val="auto"/>
          <w:highlight w:val="none"/>
        </w:rPr>
        <w:fldChar w:fldCharType="separate"/>
      </w:r>
      <w:r>
        <w:rPr>
          <w:color w:val="auto"/>
          <w:highlight w:val="none"/>
        </w:rPr>
        <w:t>27</w:t>
      </w:r>
      <w:r>
        <w:rPr>
          <w:color w:val="auto"/>
          <w:highlight w:val="none"/>
        </w:rPr>
        <w:fldChar w:fldCharType="end"/>
      </w:r>
      <w:r>
        <w:rPr>
          <w:rFonts w:hint="eastAsia"/>
          <w:color w:val="auto"/>
          <w:szCs w:val="28"/>
          <w:highlight w:val="none"/>
          <w:lang w:val="en-US" w:eastAsia="zh-CN"/>
        </w:rPr>
        <w:fldChar w:fldCharType="end"/>
      </w:r>
    </w:p>
    <w:p>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_Toc29561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lang w:val="en-US" w:eastAsia="zh-CN"/>
        </w:rPr>
        <w:t>附件一、项目支出绩效自评表</w:t>
      </w:r>
      <w:r>
        <w:rPr>
          <w:color w:val="auto"/>
          <w:highlight w:val="none"/>
        </w:rPr>
        <w:tab/>
      </w:r>
      <w:r>
        <w:rPr>
          <w:color w:val="auto"/>
          <w:highlight w:val="none"/>
        </w:rPr>
        <w:fldChar w:fldCharType="begin"/>
      </w:r>
      <w:r>
        <w:rPr>
          <w:color w:val="auto"/>
          <w:highlight w:val="none"/>
        </w:rPr>
        <w:instrText xml:space="preserve"> PAGEREF _Toc29561 \h </w:instrText>
      </w:r>
      <w:r>
        <w:rPr>
          <w:color w:val="auto"/>
          <w:highlight w:val="none"/>
        </w:rPr>
        <w:fldChar w:fldCharType="separate"/>
      </w:r>
      <w:r>
        <w:rPr>
          <w:color w:val="auto"/>
          <w:highlight w:val="none"/>
        </w:rPr>
        <w:t>28</w:t>
      </w:r>
      <w:r>
        <w:rPr>
          <w:color w:val="auto"/>
          <w:highlight w:val="none"/>
        </w:rPr>
        <w:fldChar w:fldCharType="end"/>
      </w:r>
      <w:r>
        <w:rPr>
          <w:rFonts w:hint="eastAsia"/>
          <w:color w:val="auto"/>
          <w:szCs w:val="28"/>
          <w:highlight w:val="none"/>
          <w:lang w:val="en-US" w:eastAsia="zh-CN"/>
        </w:rPr>
        <w:fldChar w:fldCharType="end"/>
      </w:r>
    </w:p>
    <w:p>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_Toc11930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lang w:val="en-US" w:eastAsia="zh-CN"/>
        </w:rPr>
        <w:t>附件二、项目支出绩效评价指标体系打分表</w:t>
      </w:r>
      <w:r>
        <w:rPr>
          <w:color w:val="auto"/>
          <w:highlight w:val="none"/>
        </w:rPr>
        <w:tab/>
      </w:r>
      <w:r>
        <w:rPr>
          <w:color w:val="auto"/>
          <w:highlight w:val="none"/>
        </w:rPr>
        <w:fldChar w:fldCharType="begin"/>
      </w:r>
      <w:r>
        <w:rPr>
          <w:color w:val="auto"/>
          <w:highlight w:val="none"/>
        </w:rPr>
        <w:instrText xml:space="preserve"> PAGEREF _Toc11930 \h </w:instrText>
      </w:r>
      <w:r>
        <w:rPr>
          <w:color w:val="auto"/>
          <w:highlight w:val="none"/>
        </w:rPr>
        <w:fldChar w:fldCharType="separate"/>
      </w:r>
      <w:r>
        <w:rPr>
          <w:color w:val="auto"/>
          <w:highlight w:val="none"/>
        </w:rPr>
        <w:t>30</w:t>
      </w:r>
      <w:r>
        <w:rPr>
          <w:color w:val="auto"/>
          <w:highlight w:val="none"/>
        </w:rPr>
        <w:fldChar w:fldCharType="end"/>
      </w:r>
      <w:r>
        <w:rPr>
          <w:rFonts w:hint="eastAsia"/>
          <w:color w:val="auto"/>
          <w:szCs w:val="28"/>
          <w:highlight w:val="none"/>
          <w:lang w:val="en-US" w:eastAsia="zh-CN"/>
        </w:rPr>
        <w:fldChar w:fldCharType="end"/>
      </w:r>
    </w:p>
    <w:p>
      <w:pPr>
        <w:keepNext w:val="0"/>
        <w:keepLines w:val="0"/>
        <w:pageBreakBefore w:val="0"/>
        <w:shd w:val="clear" w:color="auto" w:fill="auto"/>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Cs w:val="28"/>
          <w:highlight w:val="none"/>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s="宋体"/>
          <w:b/>
          <w:bCs/>
          <w:color w:val="auto"/>
          <w:sz w:val="36"/>
          <w:szCs w:val="36"/>
          <w:highlight w:val="none"/>
          <w:shd w:val="clear" w:color="auto" w:fill="auto"/>
          <w:lang w:val="en-US" w:eastAsia="zh-CN" w:bidi="ar-SA"/>
        </w:rPr>
      </w:pPr>
      <w:bookmarkStart w:id="1" w:name="_Toc14001"/>
      <w:r>
        <w:rPr>
          <w:rFonts w:hint="eastAsia" w:cs="宋体"/>
          <w:b/>
          <w:bCs/>
          <w:color w:val="auto"/>
          <w:sz w:val="36"/>
          <w:szCs w:val="36"/>
          <w:highlight w:val="none"/>
          <w:shd w:val="clear" w:color="auto" w:fill="auto"/>
          <w:lang w:val="en-US" w:eastAsia="zh-CN" w:bidi="ar-SA"/>
        </w:rPr>
        <w:t>周转房建设项目还款</w:t>
      </w:r>
      <w:bookmarkEnd w:id="1"/>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s="宋体"/>
          <w:b/>
          <w:bCs/>
          <w:color w:val="auto"/>
          <w:sz w:val="36"/>
          <w:szCs w:val="36"/>
          <w:highlight w:val="none"/>
          <w:shd w:val="clear" w:color="auto" w:fill="auto"/>
          <w:lang w:val="en-US" w:eastAsia="zh-CN" w:bidi="ar-SA"/>
        </w:rPr>
      </w:pPr>
      <w:bookmarkStart w:id="2" w:name="_Toc1574"/>
      <w:r>
        <w:rPr>
          <w:rFonts w:hint="eastAsia" w:cs="宋体"/>
          <w:b/>
          <w:bCs/>
          <w:color w:val="auto"/>
          <w:sz w:val="36"/>
          <w:szCs w:val="36"/>
          <w:highlight w:val="none"/>
          <w:shd w:val="clear" w:color="auto" w:fill="auto"/>
          <w:lang w:val="en-US" w:eastAsia="zh-CN" w:bidi="ar-SA"/>
        </w:rPr>
        <w:t>支出绩效评价报告</w:t>
      </w:r>
      <w:bookmarkEnd w:id="2"/>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3" w:name="_Toc29842"/>
      <w:r>
        <w:rPr>
          <w:rFonts w:hint="eastAsia" w:ascii="宋体" w:hAnsi="宋体" w:eastAsia="宋体" w:cs="宋体"/>
          <w:b/>
          <w:bCs/>
          <w:color w:val="auto"/>
          <w:highlight w:val="none"/>
          <w:shd w:val="clear" w:color="auto" w:fill="auto"/>
        </w:rPr>
        <w:t>一、基本情况</w:t>
      </w:r>
      <w:bookmarkEnd w:id="3"/>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4" w:name="_Toc25700"/>
      <w:r>
        <w:rPr>
          <w:rFonts w:hint="eastAsia" w:ascii="宋体" w:hAnsi="宋体" w:eastAsia="宋体" w:cs="宋体"/>
          <w:color w:val="auto"/>
          <w:highlight w:val="none"/>
          <w:shd w:val="clear" w:color="auto" w:fill="auto"/>
        </w:rPr>
        <w:t>（一）项目概况</w:t>
      </w:r>
      <w:bookmarkEnd w:id="4"/>
    </w:p>
    <w:p>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eastAsia="zh-CN"/>
        </w:rPr>
      </w:pPr>
      <w:bookmarkStart w:id="5" w:name="_Toc28704"/>
      <w:bookmarkStart w:id="6" w:name="_Toc5043"/>
      <w:r>
        <w:rPr>
          <w:rFonts w:hint="eastAsia" w:ascii="宋体" w:hAnsi="宋体" w:eastAsia="宋体" w:cs="宋体"/>
          <w:color w:val="auto"/>
          <w:sz w:val="32"/>
          <w:szCs w:val="36"/>
          <w:highlight w:val="none"/>
          <w:shd w:val="clear" w:color="auto" w:fill="auto"/>
          <w:lang w:val="en-US" w:eastAsia="zh-CN"/>
        </w:rPr>
        <w:t>1.</w:t>
      </w:r>
      <w:r>
        <w:rPr>
          <w:rFonts w:hint="eastAsia" w:ascii="宋体" w:hAnsi="宋体" w:eastAsia="宋体" w:cs="宋体"/>
          <w:color w:val="auto"/>
          <w:sz w:val="32"/>
          <w:szCs w:val="36"/>
          <w:highlight w:val="none"/>
          <w:shd w:val="clear" w:color="auto" w:fill="auto"/>
        </w:rPr>
        <w:t>项目背景</w:t>
      </w:r>
      <w:bookmarkEnd w:id="5"/>
      <w:bookmarkEnd w:id="6"/>
    </w:p>
    <w:p>
      <w:pPr>
        <w:spacing w:line="600" w:lineRule="exact"/>
        <w:ind w:firstLine="640" w:firstLineChars="200"/>
        <w:outlineLvl w:val="9"/>
        <w:rPr>
          <w:rFonts w:hint="default" w:eastAsia="宋体"/>
          <w:color w:val="auto"/>
          <w:sz w:val="32"/>
          <w:szCs w:val="32"/>
          <w:highlight w:val="none"/>
          <w:lang w:val="en-US" w:eastAsia="zh-CN"/>
        </w:rPr>
      </w:pPr>
      <w:r>
        <w:rPr>
          <w:rFonts w:hint="eastAsia"/>
          <w:color w:val="auto"/>
          <w:sz w:val="32"/>
          <w:szCs w:val="32"/>
          <w:highlight w:val="none"/>
          <w:lang w:val="en-US" w:eastAsia="zh-CN"/>
        </w:rPr>
        <w:t>依据阜发改投资</w:t>
      </w:r>
      <w:r>
        <w:rPr>
          <w:rFonts w:hint="eastAsia" w:cs="宋体"/>
          <w:color w:val="auto"/>
          <w:sz w:val="32"/>
          <w:szCs w:val="32"/>
          <w:highlight w:val="none"/>
          <w:shd w:val="clear" w:color="auto" w:fill="auto"/>
          <w:lang w:val="en-US" w:eastAsia="zh-CN"/>
        </w:rPr>
        <w:t>〔2014〕173号文，城关镇中心小学周转房建设项目2014年竣工验收,2018年签订化解工程款债务协议，协商分5年还完工程欠款，改善政府公共信用，提高企业高质量发展。</w:t>
      </w:r>
    </w:p>
    <w:p>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rPr>
      </w:pPr>
      <w:bookmarkStart w:id="7" w:name="_Toc3204"/>
      <w:bookmarkStart w:id="8" w:name="_Toc27343"/>
      <w:r>
        <w:rPr>
          <w:rFonts w:hint="eastAsia" w:ascii="宋体" w:hAnsi="宋体" w:eastAsia="宋体" w:cs="宋体"/>
          <w:color w:val="auto"/>
          <w:sz w:val="32"/>
          <w:szCs w:val="36"/>
          <w:highlight w:val="none"/>
          <w:shd w:val="clear" w:color="auto" w:fill="auto"/>
          <w:lang w:val="en-US" w:eastAsia="zh-CN"/>
        </w:rPr>
        <w:t>2.</w:t>
      </w:r>
      <w:r>
        <w:rPr>
          <w:rFonts w:hint="eastAsia" w:ascii="宋体" w:hAnsi="宋体" w:eastAsia="宋体" w:cs="宋体"/>
          <w:color w:val="auto"/>
          <w:sz w:val="32"/>
          <w:szCs w:val="36"/>
          <w:highlight w:val="none"/>
          <w:shd w:val="clear" w:color="auto" w:fill="auto"/>
        </w:rPr>
        <w:t>主要内容及实施情况</w:t>
      </w:r>
      <w:bookmarkEnd w:id="7"/>
      <w:bookmarkEnd w:id="8"/>
    </w:p>
    <w:p>
      <w:pPr>
        <w:spacing w:line="560" w:lineRule="exact"/>
        <w:ind w:firstLine="643" w:firstLineChars="200"/>
        <w:outlineLvl w:val="9"/>
        <w:rPr>
          <w:rFonts w:hint="eastAsia" w:ascii="宋体" w:hAnsi="宋体" w:eastAsia="宋体" w:cs="宋体"/>
          <w:color w:val="auto"/>
          <w:sz w:val="32"/>
          <w:szCs w:val="36"/>
          <w:highlight w:val="none"/>
          <w:shd w:val="clear" w:color="auto" w:fill="auto"/>
          <w:lang w:eastAsia="zh-CN"/>
        </w:rPr>
      </w:pPr>
      <w:bookmarkStart w:id="9" w:name="_Toc16592"/>
      <w:bookmarkStart w:id="10" w:name="_Toc23937"/>
      <w:r>
        <w:rPr>
          <w:rFonts w:hint="eastAsia" w:ascii="宋体" w:hAnsi="宋体" w:eastAsia="宋体" w:cs="宋体"/>
          <w:b/>
          <w:bCs/>
          <w:color w:val="auto"/>
          <w:kern w:val="2"/>
          <w:sz w:val="32"/>
          <w:szCs w:val="32"/>
          <w:highlight w:val="none"/>
          <w:shd w:val="clear" w:color="auto" w:fill="auto"/>
          <w:lang w:val="en-US" w:eastAsia="zh-CN" w:bidi="ar-SA"/>
        </w:rPr>
        <w:t>主要内容：</w:t>
      </w:r>
      <w:bookmarkEnd w:id="9"/>
      <w:r>
        <w:rPr>
          <w:rFonts w:hint="eastAsia" w:ascii="宋体" w:hAnsi="宋体" w:eastAsia="宋体" w:cs="宋体"/>
          <w:b w:val="0"/>
          <w:bCs w:val="0"/>
          <w:color w:val="auto"/>
          <w:kern w:val="2"/>
          <w:sz w:val="32"/>
          <w:szCs w:val="32"/>
          <w:highlight w:val="none"/>
          <w:shd w:val="clear" w:color="auto" w:fill="auto"/>
          <w:lang w:val="en-US" w:eastAsia="zh-CN" w:bidi="ar-SA"/>
        </w:rPr>
        <w:t>建筑面积3000平方米，共60套教师周转房，周转房建设项目还款。</w:t>
      </w:r>
      <w:bookmarkEnd w:id="10"/>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cs="宋体"/>
          <w:b/>
          <w:bCs/>
          <w:color w:val="auto"/>
          <w:sz w:val="32"/>
          <w:szCs w:val="32"/>
          <w:highlight w:val="none"/>
          <w:shd w:val="clear" w:color="auto" w:fill="auto"/>
          <w:lang w:val="en-US" w:eastAsia="zh-CN"/>
        </w:rPr>
        <w:t>组织实施</w:t>
      </w:r>
      <w:r>
        <w:rPr>
          <w:rFonts w:hint="eastAsia" w:ascii="宋体" w:hAnsi="宋体" w:eastAsia="宋体" w:cs="宋体"/>
          <w:b/>
          <w:bCs/>
          <w:color w:val="auto"/>
          <w:sz w:val="32"/>
          <w:szCs w:val="32"/>
          <w:highlight w:val="none"/>
          <w:shd w:val="clear" w:color="auto" w:fill="auto"/>
          <w:lang w:val="en-US" w:eastAsia="zh-CN"/>
        </w:rPr>
        <w:t>：</w:t>
      </w:r>
      <w:r>
        <w:rPr>
          <w:rFonts w:hint="eastAsia" w:ascii="宋体" w:hAnsi="宋体" w:eastAsia="宋体" w:cs="宋体"/>
          <w:color w:val="auto"/>
          <w:sz w:val="32"/>
          <w:szCs w:val="32"/>
          <w:highlight w:val="none"/>
          <w:shd w:val="clear" w:color="auto" w:fill="auto"/>
          <w:lang w:val="en-US" w:eastAsia="zh-CN"/>
        </w:rPr>
        <w:t>本项目经</w:t>
      </w:r>
      <w:r>
        <w:rPr>
          <w:rFonts w:hint="eastAsia" w:cs="宋体"/>
          <w:color w:val="auto"/>
          <w:sz w:val="32"/>
          <w:szCs w:val="32"/>
          <w:highlight w:val="none"/>
          <w:shd w:val="clear" w:color="auto" w:fill="auto"/>
          <w:lang w:val="en-US" w:eastAsia="zh-CN"/>
        </w:rPr>
        <w:t>财经领导小组</w:t>
      </w:r>
      <w:r>
        <w:rPr>
          <w:rFonts w:hint="eastAsia" w:ascii="宋体" w:hAnsi="宋体" w:eastAsia="宋体" w:cs="宋体"/>
          <w:color w:val="auto"/>
          <w:sz w:val="32"/>
          <w:szCs w:val="32"/>
          <w:highlight w:val="none"/>
          <w:shd w:val="clear" w:color="auto" w:fill="auto"/>
          <w:lang w:val="en-US" w:eastAsia="zh-CN"/>
        </w:rPr>
        <w:t>会议，确定了项目领导小组，明确了责任分工：组长为陈红民，副组长为</w:t>
      </w:r>
      <w:r>
        <w:rPr>
          <w:rFonts w:hint="eastAsia" w:cs="宋体"/>
          <w:color w:val="auto"/>
          <w:sz w:val="32"/>
          <w:szCs w:val="32"/>
          <w:highlight w:val="none"/>
          <w:shd w:val="clear" w:color="auto" w:fill="auto"/>
          <w:lang w:val="en-US" w:eastAsia="zh-CN"/>
        </w:rPr>
        <w:t>马利邦</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项目负责人为葛光辉,</w:t>
      </w:r>
      <w:r>
        <w:rPr>
          <w:rFonts w:hint="eastAsia" w:ascii="宋体" w:hAnsi="宋体" w:eastAsia="宋体" w:cs="宋体"/>
          <w:color w:val="auto"/>
          <w:sz w:val="32"/>
          <w:szCs w:val="32"/>
          <w:highlight w:val="none"/>
          <w:shd w:val="clear" w:color="auto" w:fill="auto"/>
          <w:lang w:val="en-US" w:eastAsia="zh-CN"/>
        </w:rPr>
        <w:t>组员为</w:t>
      </w:r>
      <w:r>
        <w:rPr>
          <w:rFonts w:hint="eastAsia" w:cs="宋体"/>
          <w:color w:val="auto"/>
          <w:sz w:val="32"/>
          <w:szCs w:val="32"/>
          <w:highlight w:val="none"/>
          <w:shd w:val="clear" w:color="auto" w:fill="auto"/>
          <w:lang w:val="en-US" w:eastAsia="zh-CN"/>
        </w:rPr>
        <w:t>申亮</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王飞</w:t>
      </w:r>
      <w:r>
        <w:rPr>
          <w:rFonts w:hint="eastAsia" w:ascii="宋体" w:hAnsi="宋体" w:eastAsia="宋体" w:cs="宋体"/>
          <w:color w:val="auto"/>
          <w:sz w:val="32"/>
          <w:szCs w:val="32"/>
          <w:highlight w:val="none"/>
          <w:shd w:val="clear" w:color="auto" w:fill="auto"/>
          <w:lang w:val="en-US" w:eastAsia="zh-CN"/>
        </w:rPr>
        <w:t>，其中：</w:t>
      </w:r>
      <w:r>
        <w:rPr>
          <w:rFonts w:hint="eastAsia" w:cs="宋体"/>
          <w:color w:val="auto"/>
          <w:sz w:val="32"/>
          <w:szCs w:val="32"/>
          <w:highlight w:val="none"/>
          <w:shd w:val="clear" w:color="auto" w:fill="auto"/>
          <w:lang w:val="en-US" w:eastAsia="zh-CN"/>
        </w:rPr>
        <w:t>葛光辉</w:t>
      </w:r>
      <w:r>
        <w:rPr>
          <w:rFonts w:hint="eastAsia" w:ascii="宋体" w:hAnsi="宋体" w:eastAsia="宋体" w:cs="宋体"/>
          <w:color w:val="auto"/>
          <w:sz w:val="32"/>
          <w:szCs w:val="32"/>
          <w:highlight w:val="none"/>
          <w:shd w:val="clear" w:color="auto" w:fill="auto"/>
          <w:lang w:val="en-US" w:eastAsia="zh-CN"/>
        </w:rPr>
        <w:t>负责监管工作，</w:t>
      </w:r>
      <w:r>
        <w:rPr>
          <w:rFonts w:hint="eastAsia" w:cs="宋体"/>
          <w:color w:val="auto"/>
          <w:sz w:val="32"/>
          <w:szCs w:val="32"/>
          <w:highlight w:val="none"/>
          <w:shd w:val="clear" w:color="auto" w:fill="auto"/>
          <w:lang w:val="en-US" w:eastAsia="zh-CN"/>
        </w:rPr>
        <w:t>申亮</w:t>
      </w:r>
      <w:r>
        <w:rPr>
          <w:rFonts w:hint="eastAsia" w:ascii="宋体" w:hAnsi="宋体" w:eastAsia="宋体" w:cs="宋体"/>
          <w:color w:val="auto"/>
          <w:sz w:val="32"/>
          <w:szCs w:val="32"/>
          <w:highlight w:val="none"/>
          <w:shd w:val="clear" w:color="auto" w:fill="auto"/>
          <w:lang w:val="en-US" w:eastAsia="zh-CN"/>
        </w:rPr>
        <w:t>负责项目档案资料，</w:t>
      </w:r>
      <w:r>
        <w:rPr>
          <w:rFonts w:hint="eastAsia" w:cs="宋体"/>
          <w:color w:val="auto"/>
          <w:sz w:val="32"/>
          <w:szCs w:val="32"/>
          <w:highlight w:val="none"/>
          <w:shd w:val="clear" w:color="auto" w:fill="auto"/>
          <w:lang w:val="en-US" w:eastAsia="zh-CN"/>
        </w:rPr>
        <w:t>王飞</w:t>
      </w:r>
      <w:r>
        <w:rPr>
          <w:rFonts w:hint="eastAsia" w:ascii="宋体" w:hAnsi="宋体" w:eastAsia="宋体" w:cs="宋体"/>
          <w:color w:val="auto"/>
          <w:sz w:val="32"/>
          <w:szCs w:val="32"/>
          <w:highlight w:val="none"/>
          <w:shd w:val="clear" w:color="auto" w:fill="auto"/>
          <w:lang w:val="en-US" w:eastAsia="zh-CN"/>
        </w:rPr>
        <w:t>负责资金拨付工作。</w:t>
      </w:r>
    </w:p>
    <w:p>
      <w:pPr>
        <w:ind w:firstLine="560"/>
        <w:outlineLvl w:val="9"/>
        <w:rPr>
          <w:rFonts w:hint="eastAsia"/>
          <w:color w:val="auto"/>
          <w:highlight w:val="none"/>
        </w:rPr>
      </w:pPr>
    </w:p>
    <w:p>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11" w:name="_Toc14205"/>
      <w:bookmarkStart w:id="12" w:name="_Toc1858"/>
      <w:r>
        <w:rPr>
          <w:rFonts w:hint="eastAsia" w:ascii="宋体" w:hAnsi="宋体" w:eastAsia="宋体" w:cs="宋体"/>
          <w:color w:val="auto"/>
          <w:sz w:val="32"/>
          <w:szCs w:val="36"/>
          <w:highlight w:val="none"/>
          <w:shd w:val="clear" w:color="auto" w:fill="auto"/>
          <w:lang w:val="en-US" w:eastAsia="zh-CN"/>
        </w:rPr>
        <w:t>3.资金投入和使用情况</w:t>
      </w:r>
      <w:bookmarkEnd w:id="11"/>
      <w:bookmarkEnd w:id="12"/>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rPr>
      </w:pPr>
      <w:r>
        <w:rPr>
          <w:rFonts w:hint="eastAsia" w:ascii="宋体" w:hAnsi="宋体" w:eastAsia="宋体" w:cs="宋体"/>
          <w:color w:val="auto"/>
          <w:sz w:val="32"/>
          <w:szCs w:val="32"/>
          <w:highlight w:val="none"/>
          <w:shd w:val="clear" w:color="auto" w:fill="auto"/>
          <w:lang w:val="en-US" w:eastAsia="zh-CN"/>
        </w:rPr>
        <w:t>（1）</w:t>
      </w:r>
      <w:r>
        <w:rPr>
          <w:rFonts w:hint="eastAsia" w:ascii="宋体" w:hAnsi="宋体" w:eastAsia="宋体" w:cs="宋体"/>
          <w:color w:val="auto"/>
          <w:sz w:val="32"/>
          <w:szCs w:val="32"/>
          <w:highlight w:val="none"/>
          <w:shd w:val="clear" w:color="auto" w:fill="auto"/>
        </w:rPr>
        <w:t>项目资金安排落实、总投入等情况分析</w:t>
      </w:r>
    </w:p>
    <w:p>
      <w:pPr>
        <w:pStyle w:val="25"/>
        <w:spacing w:line="624" w:lineRule="exact"/>
        <w:ind w:firstLine="640"/>
        <w:outlineLvl w:val="9"/>
        <w:rPr>
          <w:rFonts w:ascii="仿宋_GB2312" w:hAnsi="Times New Roman" w:eastAsia="仿宋_GB2312" w:cs="Times New Roman"/>
          <w:color w:val="auto"/>
          <w:sz w:val="32"/>
          <w:szCs w:val="32"/>
          <w:highlight w:val="none"/>
          <w:lang w:val="en-US" w:eastAsia="zh-CN" w:bidi="ar-SA"/>
        </w:rPr>
      </w:pPr>
      <w:r>
        <w:rPr>
          <w:rFonts w:hint="eastAsia" w:ascii="宋体" w:hAnsi="宋体" w:eastAsia="宋体" w:cs="宋体"/>
          <w:color w:val="auto"/>
          <w:kern w:val="2"/>
          <w:sz w:val="32"/>
          <w:szCs w:val="32"/>
          <w:highlight w:val="none"/>
          <w:u w:val="none"/>
          <w:shd w:val="clear" w:color="auto" w:fill="auto"/>
          <w:lang w:val="en-US" w:eastAsia="zh-CN" w:bidi="ar-SA"/>
        </w:rPr>
        <w:t>阜康市城关镇中心小学周转房建设项目审定价604.08万元，前期支付工程款275.54万元，协议化解债务资金328.54万元，2023年实际到位预算资金65.74万元，资金到位率100%。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24" w:firstLineChars="200"/>
        <w:textAlignment w:val="auto"/>
        <w:outlineLvl w:val="9"/>
        <w:rPr>
          <w:rFonts w:hint="eastAsia" w:ascii="宋体" w:hAnsi="宋体" w:eastAsia="宋体" w:cs="宋体"/>
          <w:bCs/>
          <w:color w:val="auto"/>
          <w:spacing w:val="-4"/>
          <w:sz w:val="32"/>
          <w:szCs w:val="32"/>
          <w:highlight w:val="none"/>
          <w:shd w:val="clear" w:color="auto" w:fill="auto"/>
        </w:rPr>
      </w:pPr>
      <w:r>
        <w:rPr>
          <w:rFonts w:hint="eastAsia" w:ascii="宋体" w:hAnsi="宋体" w:eastAsia="宋体" w:cs="宋体"/>
          <w:bCs/>
          <w:color w:val="auto"/>
          <w:spacing w:val="-4"/>
          <w:sz w:val="32"/>
          <w:szCs w:val="32"/>
          <w:highlight w:val="none"/>
          <w:shd w:val="clear" w:color="auto" w:fill="auto"/>
          <w:lang w:eastAsia="zh-CN"/>
        </w:rPr>
        <w:t>（</w:t>
      </w:r>
      <w:r>
        <w:rPr>
          <w:rFonts w:hint="eastAsia" w:ascii="宋体" w:hAnsi="宋体" w:eastAsia="宋体" w:cs="宋体"/>
          <w:bCs/>
          <w:color w:val="auto"/>
          <w:spacing w:val="-4"/>
          <w:sz w:val="32"/>
          <w:szCs w:val="32"/>
          <w:highlight w:val="none"/>
          <w:shd w:val="clear" w:color="auto" w:fill="auto"/>
          <w:lang w:val="en-US" w:eastAsia="zh-CN"/>
        </w:rPr>
        <w:t>2</w:t>
      </w:r>
      <w:r>
        <w:rPr>
          <w:rFonts w:hint="eastAsia" w:ascii="宋体" w:hAnsi="宋体" w:eastAsia="宋体" w:cs="宋体"/>
          <w:bCs/>
          <w:color w:val="auto"/>
          <w:spacing w:val="-4"/>
          <w:sz w:val="32"/>
          <w:szCs w:val="32"/>
          <w:highlight w:val="none"/>
          <w:shd w:val="clear" w:color="auto" w:fill="auto"/>
          <w:lang w:eastAsia="zh-CN"/>
        </w:rPr>
        <w:t>）</w:t>
      </w:r>
      <w:r>
        <w:rPr>
          <w:rFonts w:hint="eastAsia" w:ascii="宋体" w:hAnsi="宋体" w:eastAsia="宋体" w:cs="宋体"/>
          <w:bCs/>
          <w:color w:val="auto"/>
          <w:spacing w:val="-4"/>
          <w:sz w:val="32"/>
          <w:szCs w:val="32"/>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宋体" w:hAnsi="宋体" w:eastAsia="宋体" w:cs="宋体"/>
          <w:color w:val="auto"/>
          <w:sz w:val="32"/>
          <w:szCs w:val="32"/>
          <w:highlight w:val="none"/>
          <w:shd w:val="clear" w:color="auto" w:fill="auto"/>
          <w:lang w:val="en-US" w:eastAsia="zh-CN"/>
        </w:rPr>
      </w:pPr>
      <w:r>
        <w:rPr>
          <w:rFonts w:hint="eastAsia" w:cs="宋体"/>
          <w:color w:val="auto"/>
          <w:sz w:val="32"/>
          <w:szCs w:val="32"/>
          <w:highlight w:val="none"/>
          <w:shd w:val="clear" w:color="auto" w:fill="auto"/>
          <w:lang w:val="en-US" w:eastAsia="zh-CN"/>
        </w:rPr>
        <w:t>截至2023年12月31日，周转房化债资金</w:t>
      </w:r>
      <w:r>
        <w:rPr>
          <w:rFonts w:hint="eastAsia" w:ascii="宋体" w:hAnsi="宋体" w:eastAsia="宋体" w:cs="宋体"/>
          <w:color w:val="auto"/>
          <w:sz w:val="32"/>
          <w:szCs w:val="32"/>
          <w:highlight w:val="none"/>
          <w:shd w:val="clear" w:color="auto" w:fill="auto"/>
        </w:rPr>
        <w:t>实际支付资金</w:t>
      </w:r>
      <w:r>
        <w:rPr>
          <w:rFonts w:hint="eastAsia" w:cs="宋体"/>
          <w:color w:val="auto"/>
          <w:sz w:val="32"/>
          <w:szCs w:val="32"/>
          <w:highlight w:val="none"/>
          <w:shd w:val="clear" w:color="auto" w:fill="auto"/>
          <w:lang w:val="en-US" w:eastAsia="zh-CN"/>
        </w:rPr>
        <w:t>65.74</w:t>
      </w:r>
      <w:r>
        <w:rPr>
          <w:rFonts w:hint="eastAsia" w:ascii="宋体" w:hAnsi="宋体" w:eastAsia="宋体" w:cs="宋体"/>
          <w:color w:val="auto"/>
          <w:sz w:val="32"/>
          <w:szCs w:val="32"/>
          <w:highlight w:val="none"/>
          <w:shd w:val="clear" w:color="auto" w:fill="auto"/>
        </w:rPr>
        <w:t>万元，预算执行率</w:t>
      </w:r>
      <w:r>
        <w:rPr>
          <w:rFonts w:hint="eastAsia" w:cs="宋体"/>
          <w:color w:val="auto"/>
          <w:sz w:val="32"/>
          <w:szCs w:val="32"/>
          <w:highlight w:val="none"/>
          <w:shd w:val="clear" w:color="auto" w:fill="auto"/>
          <w:lang w:val="en-US" w:eastAsia="zh-CN"/>
        </w:rPr>
        <w:t>100</w:t>
      </w: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结转结余资金0万元。项目主要用于周转房化债。</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13" w:name="_Toc2251"/>
      <w:r>
        <w:rPr>
          <w:rFonts w:hint="eastAsia" w:ascii="宋体" w:hAnsi="宋体" w:eastAsia="宋体" w:cs="宋体"/>
          <w:color w:val="auto"/>
          <w:highlight w:val="none"/>
          <w:shd w:val="clear" w:color="auto" w:fill="auto"/>
        </w:rPr>
        <w:t>项目绩效目标</w:t>
      </w:r>
      <w:bookmarkEnd w:id="13"/>
    </w:p>
    <w:p>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14" w:name="_Toc10047"/>
      <w:bookmarkStart w:id="15" w:name="_Toc2109"/>
      <w:r>
        <w:rPr>
          <w:rFonts w:hint="eastAsia" w:ascii="宋体" w:hAnsi="宋体" w:eastAsia="宋体" w:cs="宋体"/>
          <w:color w:val="auto"/>
          <w:sz w:val="32"/>
          <w:szCs w:val="36"/>
          <w:highlight w:val="none"/>
          <w:shd w:val="clear" w:color="auto" w:fill="auto"/>
          <w:lang w:val="en-US" w:eastAsia="zh-CN"/>
        </w:rPr>
        <w:t>1.总体目标</w:t>
      </w:r>
      <w:bookmarkEnd w:id="14"/>
      <w:bookmarkEnd w:id="15"/>
    </w:p>
    <w:p>
      <w:pPr>
        <w:spacing w:line="560" w:lineRule="exact"/>
        <w:ind w:firstLine="640" w:firstLineChars="200"/>
        <w:outlineLvl w:val="9"/>
        <w:rPr>
          <w:rFonts w:hint="eastAsia" w:ascii="宋体" w:hAnsi="宋体" w:eastAsia="宋体" w:cs="宋体"/>
          <w:color w:val="auto"/>
          <w:sz w:val="32"/>
          <w:szCs w:val="32"/>
          <w:highlight w:val="none"/>
          <w:shd w:val="clear" w:color="auto" w:fill="auto"/>
          <w:lang w:val="en-US" w:eastAsia="zh-CN"/>
        </w:rPr>
      </w:pPr>
      <w:bookmarkStart w:id="16" w:name="_Toc3161"/>
      <w:r>
        <w:rPr>
          <w:rFonts w:hint="eastAsia" w:cs="宋体"/>
          <w:color w:val="auto"/>
          <w:sz w:val="32"/>
          <w:szCs w:val="32"/>
          <w:highlight w:val="none"/>
          <w:shd w:val="clear" w:color="auto" w:fill="auto"/>
          <w:lang w:val="en-US" w:eastAsia="zh-CN"/>
        </w:rPr>
        <w:t>实施周转房建设项目还款65.74万元，达到学校和社会效益，满意度达到长期使学校学生、教师拥有良好的生活环境，保障中小企业稳定。2023年计划完成周转房建设项目还款。完成率100%。支付时间2023年1-12月。</w:t>
      </w:r>
      <w:bookmarkEnd w:id="16"/>
    </w:p>
    <w:p>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17" w:name="_Toc9007"/>
      <w:bookmarkStart w:id="18" w:name="_Toc4487"/>
      <w:r>
        <w:rPr>
          <w:rFonts w:hint="eastAsia" w:ascii="宋体" w:hAnsi="宋体" w:eastAsia="宋体" w:cs="宋体"/>
          <w:color w:val="auto"/>
          <w:sz w:val="32"/>
          <w:szCs w:val="36"/>
          <w:highlight w:val="none"/>
          <w:shd w:val="clear" w:color="auto" w:fill="auto"/>
          <w:lang w:val="en-US" w:eastAsia="zh-CN"/>
        </w:rPr>
        <w:t>2.阶段性目标</w:t>
      </w:r>
      <w:bookmarkEnd w:id="17"/>
      <w:bookmarkEnd w:id="18"/>
    </w:p>
    <w:p>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Cs/>
          <w:color w:val="auto"/>
          <w:sz w:val="32"/>
          <w:szCs w:val="32"/>
          <w:highlight w:val="none"/>
          <w:shd w:val="clear" w:color="auto" w:fill="auto"/>
          <w:lang w:eastAsia="zh-CN"/>
        </w:rPr>
      </w:pPr>
      <w:r>
        <w:rPr>
          <w:rFonts w:hint="eastAsia" w:ascii="宋体" w:hAnsi="宋体" w:eastAsia="宋体" w:cs="宋体"/>
          <w:bCs/>
          <w:color w:val="auto"/>
          <w:sz w:val="32"/>
          <w:szCs w:val="32"/>
          <w:highlight w:val="none"/>
          <w:shd w:val="clear" w:color="auto" w:fill="auto"/>
          <w:lang w:eastAsia="zh-CN"/>
        </w:rPr>
        <w:t>根据《预算法</w:t>
      </w:r>
      <w:r>
        <w:rPr>
          <w:rFonts w:hint="eastAsia" w:cs="宋体"/>
          <w:bCs/>
          <w:color w:val="auto"/>
          <w:sz w:val="32"/>
          <w:szCs w:val="32"/>
          <w:highlight w:val="none"/>
          <w:shd w:val="clear" w:color="auto" w:fill="auto"/>
          <w:lang w:eastAsia="zh-CN"/>
        </w:rPr>
        <w:t>》《</w:t>
      </w:r>
      <w:r>
        <w:rPr>
          <w:rFonts w:hint="eastAsia" w:ascii="宋体" w:hAnsi="宋体" w:eastAsia="宋体" w:cs="宋体"/>
          <w:bCs/>
          <w:color w:val="auto"/>
          <w:sz w:val="32"/>
          <w:szCs w:val="32"/>
          <w:highlight w:val="none"/>
          <w:shd w:val="clear" w:color="auto" w:fill="auto"/>
          <w:lang w:eastAsia="zh-CN"/>
        </w:rPr>
        <w:t>财政支出绩效评价管理暂行办法》（财预〔20</w:t>
      </w:r>
      <w:r>
        <w:rPr>
          <w:rFonts w:hint="eastAsia" w:ascii="宋体" w:hAnsi="宋体" w:eastAsia="宋体" w:cs="宋体"/>
          <w:bCs/>
          <w:color w:val="auto"/>
          <w:sz w:val="32"/>
          <w:szCs w:val="32"/>
          <w:highlight w:val="none"/>
          <w:shd w:val="clear" w:color="auto" w:fill="auto"/>
          <w:lang w:val="en-US" w:eastAsia="zh-CN"/>
        </w:rPr>
        <w:t>20</w:t>
      </w:r>
      <w:r>
        <w:rPr>
          <w:rFonts w:hint="eastAsia" w:ascii="宋体" w:hAnsi="宋体" w:eastAsia="宋体" w:cs="宋体"/>
          <w:bCs/>
          <w:color w:val="auto"/>
          <w:sz w:val="32"/>
          <w:szCs w:val="32"/>
          <w:highlight w:val="none"/>
          <w:shd w:val="clear" w:color="auto" w:fill="auto"/>
          <w:lang w:eastAsia="zh-CN"/>
        </w:rPr>
        <w:t>〕</w:t>
      </w:r>
      <w:r>
        <w:rPr>
          <w:rFonts w:hint="eastAsia" w:ascii="宋体" w:hAnsi="宋体" w:eastAsia="宋体" w:cs="宋体"/>
          <w:bCs/>
          <w:color w:val="auto"/>
          <w:sz w:val="32"/>
          <w:szCs w:val="32"/>
          <w:highlight w:val="none"/>
          <w:shd w:val="clear" w:color="auto" w:fill="auto"/>
          <w:lang w:val="en-US" w:eastAsia="zh-CN"/>
        </w:rPr>
        <w:t>10</w:t>
      </w:r>
      <w:r>
        <w:rPr>
          <w:rFonts w:hint="eastAsia" w:ascii="宋体" w:hAnsi="宋体" w:eastAsia="宋体" w:cs="宋体"/>
          <w:bCs/>
          <w:color w:val="auto"/>
          <w:sz w:val="32"/>
          <w:szCs w:val="32"/>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sz w:val="32"/>
          <w:szCs w:val="32"/>
          <w:highlight w:val="none"/>
          <w:shd w:val="clear" w:color="auto" w:fill="auto"/>
        </w:rPr>
        <w:t>《自治区财政支出绩效评价管理暂行办法》</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新财预〔2018〕189号</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等文件</w:t>
      </w:r>
      <w:r>
        <w:rPr>
          <w:rFonts w:hint="eastAsia" w:ascii="宋体" w:hAnsi="宋体" w:eastAsia="宋体" w:cs="宋体"/>
          <w:bCs/>
          <w:color w:val="auto"/>
          <w:sz w:val="32"/>
          <w:szCs w:val="32"/>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sz w:val="32"/>
          <w:szCs w:val="32"/>
          <w:highlight w:val="none"/>
          <w:shd w:val="clear" w:color="auto" w:fill="auto"/>
          <w:lang w:val="en-US" w:eastAsia="zh-CN"/>
        </w:rPr>
        <w:t>后</w:t>
      </w:r>
      <w:r>
        <w:rPr>
          <w:rFonts w:hint="eastAsia" w:ascii="宋体" w:hAnsi="宋体" w:eastAsia="宋体" w:cs="宋体"/>
          <w:bCs/>
          <w:color w:val="auto"/>
          <w:sz w:val="32"/>
          <w:szCs w:val="32"/>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项目产出</w:t>
      </w:r>
      <w:r>
        <w:rPr>
          <w:rFonts w:hint="eastAsia" w:ascii="宋体" w:hAnsi="宋体" w:eastAsia="宋体" w:cs="宋体"/>
          <w:color w:val="auto"/>
          <w:sz w:val="32"/>
          <w:szCs w:val="32"/>
          <w:highlight w:val="none"/>
          <w:shd w:val="clear" w:color="auto" w:fill="auto"/>
          <w:lang w:val="en-US" w:eastAsia="zh-CN"/>
        </w:rPr>
        <w:t>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①数量指标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还款企业家数（家）”指标，预期指标值为1家；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②质量指标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“支付资金到位率”</w:t>
      </w:r>
      <w:r>
        <w:rPr>
          <w:rFonts w:hint="eastAsia" w:ascii="宋体" w:hAnsi="宋体" w:eastAsia="宋体" w:cs="宋体"/>
          <w:color w:val="auto"/>
          <w:sz w:val="32"/>
          <w:szCs w:val="32"/>
          <w:highlight w:val="none"/>
          <w:shd w:val="clear" w:color="auto" w:fill="auto"/>
          <w:lang w:val="en-US" w:eastAsia="zh-CN"/>
        </w:rPr>
        <w:t>指标，预期指标值为100%；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③时效指标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 xml:space="preserve"> 资金支付及时率</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指标，预期指标值为100%；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 xml:space="preserve"> 完成付款时间</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指标，预期指标值为2023年1-12月；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④成本指标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“财政专项资金拨款”</w:t>
      </w:r>
      <w:r>
        <w:rPr>
          <w:rFonts w:hint="eastAsia" w:ascii="宋体" w:hAnsi="宋体" w:eastAsia="宋体" w:cs="宋体"/>
          <w:color w:val="auto"/>
          <w:sz w:val="32"/>
          <w:szCs w:val="32"/>
          <w:highlight w:val="none"/>
          <w:shd w:val="clear" w:color="auto" w:fill="auto"/>
          <w:lang w:val="en-US" w:eastAsia="zh-CN"/>
        </w:rPr>
        <w:t>指标，预期指标值为65.74万元；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val="en-US" w:eastAsia="zh-CN"/>
        </w:rPr>
        <w:t>2</w:t>
      </w:r>
      <w:r>
        <w:rPr>
          <w:rFonts w:hint="eastAsia" w:ascii="宋体" w:hAnsi="宋体" w:eastAsia="宋体" w:cs="宋体"/>
          <w:color w:val="auto"/>
          <w:sz w:val="32"/>
          <w:szCs w:val="32"/>
          <w:highlight w:val="none"/>
          <w:shd w:val="clear" w:color="auto" w:fill="auto"/>
        </w:rPr>
        <w:t>）项目效益</w:t>
      </w:r>
      <w:r>
        <w:rPr>
          <w:rFonts w:hint="eastAsia" w:ascii="宋体" w:hAnsi="宋体" w:eastAsia="宋体" w:cs="宋体"/>
          <w:color w:val="auto"/>
          <w:sz w:val="32"/>
          <w:szCs w:val="32"/>
          <w:highlight w:val="none"/>
          <w:shd w:val="clear" w:color="auto" w:fill="auto"/>
          <w:lang w:val="en-US" w:eastAsia="zh-CN"/>
        </w:rPr>
        <w:t>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①社会效益指标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“提升中小企业更好更快发展”</w:t>
      </w:r>
      <w:r>
        <w:rPr>
          <w:rFonts w:hint="eastAsia" w:ascii="宋体" w:hAnsi="宋体" w:eastAsia="宋体" w:cs="宋体"/>
          <w:color w:val="auto"/>
          <w:sz w:val="32"/>
          <w:szCs w:val="32"/>
          <w:highlight w:val="none"/>
          <w:shd w:val="clear" w:color="auto" w:fill="auto"/>
          <w:lang w:val="en-US" w:eastAsia="zh-CN"/>
        </w:rPr>
        <w:t>指标，预期指标值为</w:t>
      </w:r>
      <w:r>
        <w:rPr>
          <w:rFonts w:hint="eastAsia" w:ascii="宋体" w:hAnsi="宋体" w:eastAsia="宋体" w:cs="宋体"/>
          <w:color w:val="auto"/>
          <w:sz w:val="32"/>
          <w:szCs w:val="32"/>
          <w:highlight w:val="none"/>
          <w:shd w:val="clear" w:color="auto" w:fill="auto"/>
          <w:lang w:eastAsia="zh-CN"/>
        </w:rPr>
        <w:t>保障</w:t>
      </w:r>
      <w:r>
        <w:rPr>
          <w:rFonts w:hint="eastAsia" w:ascii="宋体" w:hAnsi="宋体" w:eastAsia="宋体" w:cs="宋体"/>
          <w:color w:val="auto"/>
          <w:sz w:val="32"/>
          <w:szCs w:val="32"/>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②社会效益指标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“提升中小企业更好更快发展，维护政府形象”</w:t>
      </w:r>
      <w:r>
        <w:rPr>
          <w:rFonts w:hint="eastAsia" w:ascii="宋体" w:hAnsi="宋体" w:eastAsia="宋体" w:cs="宋体"/>
          <w:color w:val="auto"/>
          <w:sz w:val="32"/>
          <w:szCs w:val="32"/>
          <w:highlight w:val="none"/>
          <w:shd w:val="clear" w:color="auto" w:fill="auto"/>
          <w:lang w:val="en-US" w:eastAsia="zh-CN"/>
        </w:rPr>
        <w:t>指标，预期指标值为缓解；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val="en-US" w:eastAsia="zh-CN"/>
        </w:rPr>
        <w:t>3</w:t>
      </w: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val="en-US" w:eastAsia="zh-CN"/>
        </w:rPr>
        <w:t>满意度指标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“还款企业满意度”</w:t>
      </w:r>
      <w:r>
        <w:rPr>
          <w:rFonts w:hint="eastAsia" w:ascii="宋体" w:hAnsi="宋体" w:eastAsia="宋体" w:cs="宋体"/>
          <w:color w:val="auto"/>
          <w:sz w:val="32"/>
          <w:szCs w:val="32"/>
          <w:highlight w:val="none"/>
          <w:shd w:val="clear" w:color="auto" w:fill="auto"/>
          <w:lang w:val="en-US" w:eastAsia="zh-CN"/>
        </w:rPr>
        <w:t>指标，预期指标值为≥9</w:t>
      </w:r>
      <w:r>
        <w:rPr>
          <w:rFonts w:hint="eastAsia" w:cs="宋体"/>
          <w:color w:val="auto"/>
          <w:sz w:val="32"/>
          <w:szCs w:val="32"/>
          <w:highlight w:val="none"/>
          <w:shd w:val="clear" w:color="auto" w:fill="auto"/>
          <w:lang w:val="en-US" w:eastAsia="zh-CN"/>
        </w:rPr>
        <w:t>5</w:t>
      </w:r>
      <w:r>
        <w:rPr>
          <w:rFonts w:hint="eastAsia" w:ascii="宋体" w:hAnsi="宋体" w:eastAsia="宋体" w:cs="宋体"/>
          <w:color w:val="auto"/>
          <w:sz w:val="32"/>
          <w:szCs w:val="32"/>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9" w:name="_Toc13618"/>
      <w:r>
        <w:rPr>
          <w:rFonts w:hint="eastAsia" w:ascii="宋体" w:hAnsi="宋体" w:eastAsia="宋体" w:cs="宋体"/>
          <w:b/>
          <w:bCs/>
          <w:color w:val="auto"/>
          <w:highlight w:val="none"/>
          <w:shd w:val="clear" w:color="auto" w:fill="auto"/>
        </w:rPr>
        <w:t>二、绩效评价工作开展情况</w:t>
      </w:r>
      <w:bookmarkEnd w:id="19"/>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20" w:name="_Toc5462343"/>
      <w:bookmarkStart w:id="21" w:name="_Toc26632"/>
      <w:bookmarkStart w:id="22" w:name="_Toc12868"/>
      <w:bookmarkStart w:id="23" w:name="_Toc22169_WPSOffice_Level2"/>
      <w:bookmarkStart w:id="24" w:name="_Toc22922"/>
      <w:bookmarkStart w:id="25" w:name="_Toc21664"/>
      <w:bookmarkStart w:id="26" w:name="_Toc480473081"/>
      <w:bookmarkStart w:id="27" w:name="_Toc5258"/>
      <w:bookmarkStart w:id="28" w:name="_Toc17303"/>
      <w:r>
        <w:rPr>
          <w:rFonts w:hint="eastAsia" w:ascii="宋体" w:hAnsi="宋体" w:eastAsia="宋体" w:cs="宋体"/>
          <w:color w:val="auto"/>
          <w:sz w:val="32"/>
          <w:szCs w:val="32"/>
          <w:highlight w:val="none"/>
          <w:shd w:val="clear" w:color="auto" w:fill="auto"/>
          <w:lang w:eastAsia="zh-CN"/>
        </w:rPr>
        <w:t>绩效评价的目的</w:t>
      </w:r>
      <w:bookmarkEnd w:id="20"/>
      <w:bookmarkEnd w:id="21"/>
      <w:bookmarkEnd w:id="22"/>
      <w:bookmarkEnd w:id="23"/>
      <w:bookmarkEnd w:id="24"/>
      <w:bookmarkEnd w:id="25"/>
      <w:bookmarkEnd w:id="26"/>
      <w:bookmarkEnd w:id="27"/>
      <w:r>
        <w:rPr>
          <w:rFonts w:hint="eastAsia" w:ascii="宋体" w:hAnsi="宋体" w:eastAsia="宋体" w:cs="宋体"/>
          <w:color w:val="auto"/>
          <w:sz w:val="32"/>
          <w:szCs w:val="32"/>
          <w:highlight w:val="none"/>
          <w:shd w:val="clear" w:color="auto" w:fill="auto"/>
          <w:lang w:eastAsia="zh-CN"/>
        </w:rPr>
        <w:t>、对象和范围</w:t>
      </w:r>
      <w:bookmarkEnd w:id="28"/>
    </w:p>
    <w:p>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highlight w:val="none"/>
          <w:shd w:val="clear" w:color="auto" w:fill="auto"/>
          <w:lang w:val="en-US" w:eastAsia="zh-CN"/>
        </w:rPr>
      </w:pPr>
      <w:bookmarkStart w:id="29" w:name="_Toc15732"/>
      <w:bookmarkStart w:id="30" w:name="_Toc588"/>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9"/>
      <w:bookmarkEnd w:id="30"/>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为全面了解</w:t>
      </w:r>
      <w:r>
        <w:rPr>
          <w:rFonts w:hint="eastAsia" w:ascii="宋体" w:hAnsi="宋体" w:eastAsia="宋体" w:cs="宋体"/>
          <w:color w:val="auto"/>
          <w:sz w:val="32"/>
          <w:szCs w:val="32"/>
          <w:highlight w:val="none"/>
          <w:shd w:val="clear" w:color="auto" w:fill="auto"/>
          <w:lang w:val="en-US" w:eastAsia="zh-CN"/>
        </w:rPr>
        <w:t>该</w:t>
      </w:r>
      <w:r>
        <w:rPr>
          <w:rFonts w:hint="eastAsia" w:ascii="宋体" w:hAnsi="宋体" w:eastAsia="宋体" w:cs="宋体"/>
          <w:color w:val="auto"/>
          <w:sz w:val="32"/>
          <w:szCs w:val="32"/>
          <w:highlight w:val="none"/>
          <w:shd w:val="clear" w:color="auto" w:fill="auto"/>
          <w:lang w:eastAsia="zh-CN"/>
        </w:rPr>
        <w:t>项目预算编制合理性、资金使用合规性、项目管理的规范性、</w:t>
      </w:r>
      <w:r>
        <w:rPr>
          <w:rFonts w:hint="eastAsia" w:ascii="宋体" w:hAnsi="宋体" w:eastAsia="宋体" w:cs="宋体"/>
          <w:color w:val="auto"/>
          <w:sz w:val="32"/>
          <w:szCs w:val="32"/>
          <w:highlight w:val="none"/>
          <w:shd w:val="clear" w:color="auto" w:fill="auto"/>
          <w:lang w:val="en-US" w:eastAsia="zh-CN"/>
        </w:rPr>
        <w:t>绩效</w:t>
      </w:r>
      <w:r>
        <w:rPr>
          <w:rFonts w:hint="eastAsia" w:ascii="宋体" w:hAnsi="宋体" w:eastAsia="宋体" w:cs="宋体"/>
          <w:color w:val="auto"/>
          <w:sz w:val="32"/>
          <w:szCs w:val="32"/>
          <w:highlight w:val="none"/>
          <w:shd w:val="clear" w:color="auto" w:fill="auto"/>
          <w:lang w:eastAsia="zh-CN"/>
        </w:rPr>
        <w:t>目标的实现情况、服务对象的满意度等，通过本次</w:t>
      </w:r>
      <w:r>
        <w:rPr>
          <w:rFonts w:hint="eastAsia" w:ascii="宋体" w:hAnsi="宋体" w:eastAsia="宋体" w:cs="宋体"/>
          <w:color w:val="auto"/>
          <w:sz w:val="32"/>
          <w:szCs w:val="32"/>
          <w:highlight w:val="none"/>
          <w:shd w:val="clear" w:color="auto" w:fill="auto"/>
          <w:lang w:val="en-US" w:eastAsia="zh-CN"/>
        </w:rPr>
        <w:t>部门</w:t>
      </w:r>
      <w:r>
        <w:rPr>
          <w:rFonts w:hint="eastAsia" w:ascii="宋体" w:hAnsi="宋体" w:eastAsia="宋体" w:cs="宋体"/>
          <w:color w:val="auto"/>
          <w:sz w:val="32"/>
          <w:szCs w:val="32"/>
          <w:highlight w:val="none"/>
          <w:shd w:val="clear" w:color="auto" w:fill="auto"/>
          <w:lang w:eastAsia="zh-CN"/>
        </w:rPr>
        <w:t>绩效评价来总结经验和教训，促进项目成果转化和应用，为今后类似项目的长效管理，提供可行性参考建议。</w:t>
      </w:r>
    </w:p>
    <w:p>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31" w:name="_Toc5158"/>
      <w:bookmarkStart w:id="32" w:name="_Toc30609"/>
      <w:r>
        <w:rPr>
          <w:rFonts w:hint="eastAsia" w:ascii="宋体" w:hAnsi="宋体" w:eastAsia="宋体" w:cs="宋体"/>
          <w:color w:val="auto"/>
          <w:sz w:val="32"/>
          <w:szCs w:val="36"/>
          <w:highlight w:val="none"/>
          <w:shd w:val="clear" w:color="auto" w:fill="auto"/>
          <w:lang w:val="en-US" w:eastAsia="zh-CN"/>
        </w:rPr>
        <w:t>2.绩效评价的对象和范围</w:t>
      </w:r>
      <w:bookmarkEnd w:id="31"/>
      <w:bookmarkEnd w:id="3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此次我单位根据</w:t>
      </w:r>
      <w:r>
        <w:rPr>
          <w:rFonts w:hint="eastAsia" w:ascii="宋体" w:hAnsi="宋体" w:eastAsia="宋体" w:cs="宋体"/>
          <w:color w:val="auto"/>
          <w:sz w:val="32"/>
          <w:szCs w:val="32"/>
          <w:highlight w:val="none"/>
          <w:shd w:val="clear" w:color="auto" w:fill="auto"/>
        </w:rPr>
        <w:t>《财政支出绩效评价管理暂行办法》（</w:t>
      </w:r>
      <w:r>
        <w:rPr>
          <w:rFonts w:hint="eastAsia" w:ascii="宋体" w:hAnsi="宋体" w:eastAsia="宋体" w:cs="宋体"/>
          <w:color w:val="auto"/>
          <w:sz w:val="32"/>
          <w:szCs w:val="32"/>
          <w:highlight w:val="none"/>
          <w:shd w:val="clear" w:color="auto" w:fill="auto"/>
          <w:lang w:eastAsia="zh-CN"/>
        </w:rPr>
        <w:t>财预〔2020〕10号</w:t>
      </w: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val="en-US" w:eastAsia="zh-CN"/>
        </w:rPr>
        <w:t>文件要求对</w:t>
      </w:r>
      <w:r>
        <w:rPr>
          <w:rFonts w:hint="eastAsia" w:cs="宋体"/>
          <w:color w:val="auto"/>
          <w:sz w:val="32"/>
          <w:szCs w:val="32"/>
          <w:highlight w:val="none"/>
          <w:shd w:val="clear" w:color="auto" w:fill="auto"/>
          <w:lang w:val="en-US" w:eastAsia="zh-CN"/>
        </w:rPr>
        <w:t>2023</w:t>
      </w:r>
      <w:r>
        <w:rPr>
          <w:rFonts w:hint="eastAsia" w:ascii="宋体" w:hAnsi="宋体" w:eastAsia="宋体" w:cs="宋体"/>
          <w:color w:val="auto"/>
          <w:sz w:val="32"/>
          <w:szCs w:val="32"/>
          <w:highlight w:val="none"/>
          <w:shd w:val="clear" w:color="auto" w:fill="auto"/>
          <w:lang w:val="en-US" w:eastAsia="zh-CN"/>
        </w:rPr>
        <w:t>年度我单位实施的</w:t>
      </w:r>
      <w:r>
        <w:rPr>
          <w:rFonts w:hint="eastAsia" w:cs="宋体"/>
          <w:color w:val="auto"/>
          <w:sz w:val="32"/>
          <w:szCs w:val="32"/>
          <w:highlight w:val="none"/>
          <w:shd w:val="clear" w:color="auto" w:fill="auto"/>
          <w:lang w:val="en-US" w:eastAsia="zh-CN"/>
        </w:rPr>
        <w:t>周转房化债</w:t>
      </w:r>
      <w:r>
        <w:rPr>
          <w:rFonts w:hint="eastAsia" w:ascii="宋体" w:hAnsi="宋体" w:eastAsia="宋体" w:cs="宋体"/>
          <w:color w:val="auto"/>
          <w:sz w:val="32"/>
          <w:szCs w:val="32"/>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33" w:name="_Toc15300"/>
      <w:bookmarkStart w:id="34" w:name="_Toc31824"/>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33"/>
      <w:bookmarkEnd w:id="34"/>
    </w:p>
    <w:p>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rPr>
      </w:pPr>
      <w:bookmarkStart w:id="35" w:name="_Toc11865"/>
      <w:bookmarkStart w:id="36" w:name="_Toc24506"/>
      <w:r>
        <w:rPr>
          <w:rFonts w:hint="eastAsia" w:ascii="宋体" w:hAnsi="宋体" w:eastAsia="宋体" w:cs="宋体"/>
          <w:color w:val="auto"/>
          <w:sz w:val="32"/>
          <w:szCs w:val="36"/>
          <w:highlight w:val="none"/>
          <w:shd w:val="clear" w:color="auto" w:fill="auto"/>
          <w:lang w:val="en-US" w:eastAsia="zh-CN"/>
        </w:rPr>
        <w:t>1.</w:t>
      </w:r>
      <w:r>
        <w:rPr>
          <w:rFonts w:hint="eastAsia" w:ascii="宋体" w:hAnsi="宋体" w:eastAsia="宋体" w:cs="宋体"/>
          <w:color w:val="auto"/>
          <w:sz w:val="32"/>
          <w:szCs w:val="36"/>
          <w:highlight w:val="none"/>
          <w:shd w:val="clear" w:color="auto" w:fill="auto"/>
        </w:rPr>
        <w:t>绩效评价原则</w:t>
      </w:r>
      <w:bookmarkEnd w:id="35"/>
      <w:bookmarkEnd w:id="3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依据</w:t>
      </w:r>
      <w:r>
        <w:rPr>
          <w:rFonts w:hint="eastAsia" w:ascii="宋体" w:hAnsi="宋体" w:eastAsia="宋体" w:cs="宋体"/>
          <w:bCs/>
          <w:color w:val="auto"/>
          <w:sz w:val="32"/>
          <w:szCs w:val="32"/>
          <w:highlight w:val="none"/>
          <w:shd w:val="clear" w:color="auto" w:fill="auto"/>
          <w:lang w:eastAsia="zh-CN"/>
        </w:rPr>
        <w:t>《财政支出绩效评价管理暂行办法》（财预〔20</w:t>
      </w:r>
      <w:r>
        <w:rPr>
          <w:rFonts w:hint="eastAsia" w:ascii="宋体" w:hAnsi="宋体" w:eastAsia="宋体" w:cs="宋体"/>
          <w:bCs/>
          <w:color w:val="auto"/>
          <w:sz w:val="32"/>
          <w:szCs w:val="32"/>
          <w:highlight w:val="none"/>
          <w:shd w:val="clear" w:color="auto" w:fill="auto"/>
          <w:lang w:val="en-US" w:eastAsia="zh-CN"/>
        </w:rPr>
        <w:t>20</w:t>
      </w:r>
      <w:r>
        <w:rPr>
          <w:rFonts w:hint="eastAsia" w:ascii="宋体" w:hAnsi="宋体" w:eastAsia="宋体" w:cs="宋体"/>
          <w:bCs/>
          <w:color w:val="auto"/>
          <w:sz w:val="32"/>
          <w:szCs w:val="32"/>
          <w:highlight w:val="none"/>
          <w:shd w:val="clear" w:color="auto" w:fill="auto"/>
          <w:lang w:eastAsia="zh-CN"/>
        </w:rPr>
        <w:t>〕</w:t>
      </w:r>
      <w:r>
        <w:rPr>
          <w:rFonts w:hint="eastAsia" w:ascii="宋体" w:hAnsi="宋体" w:eastAsia="宋体" w:cs="宋体"/>
          <w:bCs/>
          <w:color w:val="auto"/>
          <w:sz w:val="32"/>
          <w:szCs w:val="32"/>
          <w:highlight w:val="none"/>
          <w:shd w:val="clear" w:color="auto" w:fill="auto"/>
          <w:lang w:val="en-US" w:eastAsia="zh-CN"/>
        </w:rPr>
        <w:t>10</w:t>
      </w:r>
      <w:r>
        <w:rPr>
          <w:rFonts w:hint="eastAsia" w:ascii="宋体" w:hAnsi="宋体" w:eastAsia="宋体" w:cs="宋体"/>
          <w:bCs/>
          <w:color w:val="auto"/>
          <w:sz w:val="32"/>
          <w:szCs w:val="32"/>
          <w:highlight w:val="none"/>
          <w:shd w:val="clear" w:color="auto" w:fill="auto"/>
          <w:lang w:eastAsia="zh-CN"/>
        </w:rPr>
        <w:t>号）</w:t>
      </w:r>
      <w:r>
        <w:rPr>
          <w:rFonts w:hint="eastAsia" w:ascii="宋体" w:hAnsi="宋体" w:eastAsia="宋体" w:cs="宋体"/>
          <w:color w:val="auto"/>
          <w:sz w:val="32"/>
          <w:szCs w:val="32"/>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sz w:val="32"/>
          <w:szCs w:val="32"/>
          <w:highlight w:val="none"/>
          <w:shd w:val="clear" w:color="auto" w:fill="auto"/>
          <w:lang w:val="en-US" w:eastAsia="zh-CN"/>
        </w:rPr>
        <w:t>周转房建设</w:t>
      </w:r>
      <w:r>
        <w:rPr>
          <w:rFonts w:hint="eastAsia" w:ascii="宋体" w:hAnsi="宋体" w:eastAsia="宋体" w:cs="宋体"/>
          <w:color w:val="auto"/>
          <w:sz w:val="32"/>
          <w:szCs w:val="32"/>
          <w:highlight w:val="none"/>
          <w:shd w:val="clear" w:color="auto" w:fill="auto"/>
          <w:lang w:eastAsia="zh-CN"/>
        </w:rPr>
        <w:t>项目</w:t>
      </w:r>
      <w:r>
        <w:rPr>
          <w:rFonts w:hint="eastAsia" w:cs="宋体"/>
          <w:color w:val="auto"/>
          <w:sz w:val="32"/>
          <w:szCs w:val="32"/>
          <w:highlight w:val="none"/>
          <w:shd w:val="clear" w:color="auto" w:fill="auto"/>
          <w:lang w:val="en-US" w:eastAsia="zh-CN"/>
        </w:rPr>
        <w:t>还款</w:t>
      </w:r>
      <w:r>
        <w:rPr>
          <w:rFonts w:hint="eastAsia" w:ascii="宋体" w:hAnsi="宋体" w:eastAsia="宋体" w:cs="宋体"/>
          <w:color w:val="auto"/>
          <w:sz w:val="32"/>
          <w:szCs w:val="32"/>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1</w:t>
      </w:r>
      <w:r>
        <w:rPr>
          <w:rFonts w:hint="eastAsia"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2</w:t>
      </w:r>
      <w:r>
        <w:rPr>
          <w:rFonts w:hint="eastAsia" w:ascii="宋体" w:hAnsi="宋体" w:eastAsia="宋体" w:cs="宋体"/>
          <w:color w:val="auto"/>
          <w:sz w:val="32"/>
          <w:szCs w:val="32"/>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3</w:t>
      </w:r>
      <w:r>
        <w:rPr>
          <w:rFonts w:hint="eastAsia" w:ascii="宋体" w:hAnsi="宋体" w:eastAsia="宋体" w:cs="宋体"/>
          <w:color w:val="auto"/>
          <w:sz w:val="32"/>
          <w:szCs w:val="32"/>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4</w:t>
      </w:r>
      <w:r>
        <w:rPr>
          <w:rFonts w:hint="eastAsia" w:ascii="宋体" w:hAnsi="宋体" w:eastAsia="宋体" w:cs="宋体"/>
          <w:color w:val="auto"/>
          <w:sz w:val="32"/>
          <w:szCs w:val="32"/>
          <w:highlight w:val="none"/>
          <w:shd w:val="clear" w:color="auto" w:fill="auto"/>
          <w:lang w:eastAsia="zh-CN"/>
        </w:rPr>
        <w:t>）公开透明。绩效评价结果应依法依规公开，并自觉接受社会监督。</w:t>
      </w:r>
    </w:p>
    <w:p>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eastAsia="zh-CN"/>
        </w:rPr>
      </w:pPr>
      <w:bookmarkStart w:id="37" w:name="_Toc419984722"/>
      <w:bookmarkStart w:id="38" w:name="_Toc1913"/>
      <w:bookmarkStart w:id="39" w:name="_Toc26131"/>
      <w:bookmarkStart w:id="40" w:name="_Toc428278230"/>
      <w:bookmarkStart w:id="41" w:name="_Toc22401"/>
      <w:bookmarkStart w:id="42" w:name="_Toc24396"/>
      <w:r>
        <w:rPr>
          <w:rFonts w:hint="eastAsia" w:ascii="宋体" w:hAnsi="宋体" w:eastAsia="宋体" w:cs="宋体"/>
          <w:color w:val="auto"/>
          <w:sz w:val="32"/>
          <w:szCs w:val="36"/>
          <w:highlight w:val="none"/>
          <w:shd w:val="clear" w:color="auto" w:fill="auto"/>
          <w:lang w:val="en-US" w:eastAsia="zh-CN"/>
        </w:rPr>
        <w:t>2.</w:t>
      </w:r>
      <w:r>
        <w:rPr>
          <w:rFonts w:hint="eastAsia" w:ascii="宋体" w:hAnsi="宋体" w:eastAsia="宋体" w:cs="宋体"/>
          <w:color w:val="auto"/>
          <w:sz w:val="32"/>
          <w:szCs w:val="36"/>
          <w:highlight w:val="none"/>
          <w:shd w:val="clear" w:color="auto" w:fill="auto"/>
          <w:lang w:eastAsia="zh-CN"/>
        </w:rPr>
        <w:t>绩效评价指标体系及绩效评价</w:t>
      </w:r>
      <w:bookmarkEnd w:id="37"/>
      <w:bookmarkEnd w:id="38"/>
      <w:bookmarkEnd w:id="39"/>
      <w:bookmarkEnd w:id="40"/>
      <w:r>
        <w:rPr>
          <w:rFonts w:hint="eastAsia" w:ascii="宋体" w:hAnsi="宋体" w:eastAsia="宋体" w:cs="宋体"/>
          <w:color w:val="auto"/>
          <w:sz w:val="32"/>
          <w:szCs w:val="36"/>
          <w:highlight w:val="none"/>
          <w:shd w:val="clear" w:color="auto" w:fill="auto"/>
          <w:lang w:val="en-US" w:eastAsia="zh-CN"/>
        </w:rPr>
        <w:t>标准</w:t>
      </w:r>
      <w:bookmarkEnd w:id="41"/>
      <w:bookmarkEnd w:id="4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我单位</w:t>
      </w:r>
      <w:r>
        <w:rPr>
          <w:rFonts w:hint="eastAsia" w:ascii="宋体" w:hAnsi="宋体" w:eastAsia="宋体" w:cs="宋体"/>
          <w:color w:val="auto"/>
          <w:sz w:val="32"/>
          <w:szCs w:val="32"/>
          <w:highlight w:val="none"/>
          <w:shd w:val="clear" w:color="auto" w:fill="auto"/>
          <w:lang w:val="zh-TW" w:eastAsia="zh-TW"/>
        </w:rPr>
        <w:t>根据项目的</w:t>
      </w:r>
      <w:r>
        <w:rPr>
          <w:rFonts w:hint="eastAsia" w:ascii="宋体" w:hAnsi="宋体" w:eastAsia="宋体" w:cs="宋体"/>
          <w:color w:val="auto"/>
          <w:sz w:val="32"/>
          <w:szCs w:val="32"/>
          <w:highlight w:val="none"/>
          <w:shd w:val="clear" w:color="auto" w:fill="auto"/>
          <w:lang w:val="en-US" w:eastAsia="zh-CN"/>
        </w:rPr>
        <w:t>实施</w:t>
      </w:r>
      <w:r>
        <w:rPr>
          <w:rFonts w:hint="eastAsia" w:ascii="宋体" w:hAnsi="宋体" w:eastAsia="宋体" w:cs="宋体"/>
          <w:color w:val="auto"/>
          <w:sz w:val="32"/>
          <w:szCs w:val="32"/>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sz w:val="32"/>
          <w:szCs w:val="32"/>
          <w:highlight w:val="none"/>
          <w:shd w:val="clear" w:color="auto" w:fill="auto"/>
          <w:lang w:val="zh-TW" w:eastAsia="zh-CN"/>
        </w:rPr>
        <w:t>，</w:t>
      </w:r>
      <w:r>
        <w:rPr>
          <w:rFonts w:hint="eastAsia" w:ascii="宋体" w:hAnsi="宋体" w:eastAsia="宋体" w:cs="宋体"/>
          <w:color w:val="auto"/>
          <w:sz w:val="32"/>
          <w:szCs w:val="32"/>
          <w:highlight w:val="none"/>
          <w:shd w:val="clear" w:color="auto" w:fill="auto"/>
          <w:lang w:val="en-US" w:eastAsia="zh-CN"/>
        </w:rPr>
        <w:t>指标体系结构如下</w:t>
      </w:r>
      <w:r>
        <w:rPr>
          <w:rFonts w:hint="eastAsia" w:cs="宋体"/>
          <w:b/>
          <w:bCs/>
          <w:color w:val="auto"/>
          <w:sz w:val="32"/>
          <w:szCs w:val="32"/>
          <w:highlight w:val="none"/>
          <w:shd w:val="clear" w:color="auto" w:fill="auto"/>
          <w:lang w:val="en-US" w:eastAsia="zh-CN"/>
        </w:rPr>
        <w:t>（详见上传的附件）</w:t>
      </w:r>
      <w:r>
        <w:rPr>
          <w:rFonts w:hint="eastAsia" w:ascii="宋体" w:hAnsi="宋体" w:eastAsia="宋体" w:cs="宋体"/>
          <w:color w:val="auto"/>
          <w:sz w:val="32"/>
          <w:szCs w:val="32"/>
          <w:highlight w:val="none"/>
          <w:shd w:val="clear" w:color="auto" w:fill="auto"/>
          <w:lang w:val="en-US" w:eastAsia="zh-CN"/>
        </w:rPr>
        <w:t>：</w:t>
      </w:r>
    </w:p>
    <w:p>
      <w:pPr>
        <w:jc w:val="center"/>
        <w:outlineLvl w:val="9"/>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4"/>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43" w:name="_Toc9941"/>
      <w:bookmarkStart w:id="44" w:name="_Toc25026"/>
      <w:r>
        <w:rPr>
          <w:rFonts w:hint="eastAsia" w:ascii="宋体" w:hAnsi="宋体" w:eastAsia="宋体" w:cs="宋体"/>
          <w:color w:val="auto"/>
          <w:sz w:val="32"/>
          <w:szCs w:val="36"/>
          <w:highlight w:val="none"/>
          <w:shd w:val="clear" w:color="auto" w:fill="auto"/>
          <w:lang w:val="en-US" w:eastAsia="zh-CN"/>
        </w:rPr>
        <w:t>3.</w:t>
      </w:r>
      <w:r>
        <w:rPr>
          <w:rFonts w:hint="eastAsia" w:ascii="宋体" w:hAnsi="宋体" w:eastAsia="宋体" w:cs="宋体"/>
          <w:color w:val="auto"/>
          <w:sz w:val="32"/>
          <w:szCs w:val="36"/>
          <w:highlight w:val="none"/>
          <w:shd w:val="clear" w:color="auto" w:fill="auto"/>
        </w:rPr>
        <w:t>评价</w:t>
      </w:r>
      <w:r>
        <w:rPr>
          <w:rFonts w:hint="eastAsia" w:ascii="宋体" w:hAnsi="宋体" w:eastAsia="宋体" w:cs="宋体"/>
          <w:color w:val="auto"/>
          <w:sz w:val="32"/>
          <w:szCs w:val="36"/>
          <w:highlight w:val="none"/>
          <w:shd w:val="clear" w:color="auto" w:fill="auto"/>
          <w:lang w:val="en-US" w:eastAsia="zh-CN"/>
        </w:rPr>
        <w:t>方法</w:t>
      </w:r>
      <w:bookmarkEnd w:id="43"/>
      <w:bookmarkEnd w:id="4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rPr>
        <w:t>本次绩效评价采用的方法</w:t>
      </w:r>
      <w:r>
        <w:rPr>
          <w:rFonts w:hint="eastAsia" w:cs="宋体"/>
          <w:color w:val="auto"/>
          <w:sz w:val="32"/>
          <w:szCs w:val="32"/>
          <w:highlight w:val="none"/>
          <w:shd w:val="clear" w:color="auto" w:fill="auto"/>
          <w:lang w:val="en-US" w:eastAsia="zh-CN"/>
        </w:rPr>
        <w:t>为</w:t>
      </w:r>
      <w:r>
        <w:rPr>
          <w:rFonts w:hint="eastAsia" w:ascii="宋体" w:hAnsi="宋体" w:eastAsia="宋体" w:cs="宋体"/>
          <w:color w:val="auto"/>
          <w:sz w:val="32"/>
          <w:szCs w:val="32"/>
          <w:highlight w:val="none"/>
          <w:shd w:val="clear" w:color="auto" w:fill="auto"/>
        </w:rPr>
        <w:t>比较法</w:t>
      </w:r>
      <w:r>
        <w:rPr>
          <w:rFonts w:hint="eastAsia" w:ascii="宋体" w:hAnsi="宋体" w:eastAsia="宋体" w:cs="宋体"/>
          <w:color w:val="auto"/>
          <w:sz w:val="32"/>
          <w:szCs w:val="32"/>
          <w:highlight w:val="none"/>
          <w:shd w:val="clear" w:color="auto" w:fill="auto"/>
          <w:lang w:eastAsia="zh-CN"/>
        </w:rPr>
        <w:t>、因素分析法、公众评判法</w:t>
      </w:r>
      <w:r>
        <w:rPr>
          <w:rFonts w:hint="eastAsia" w:ascii="宋体" w:hAnsi="宋体" w:eastAsia="宋体" w:cs="宋体"/>
          <w:color w:val="auto"/>
          <w:sz w:val="32"/>
          <w:szCs w:val="32"/>
          <w:highlight w:val="none"/>
          <w:shd w:val="clear" w:color="auto" w:fill="auto"/>
          <w:lang w:val="en-US" w:eastAsia="zh-CN"/>
        </w:rPr>
        <w:t>对项目绩效目标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与实施情况进行比较，以及采取公众问卷及抽样调查等方式进行评判的方法对周转房建设项目进行评价。</w:t>
      </w:r>
    </w:p>
    <w:p>
      <w:pPr>
        <w:outlineLvl w:val="9"/>
        <w:rPr>
          <w:rFonts w:hint="default" w:ascii="宋体" w:hAnsi="宋体" w:eastAsia="宋体" w:cs="宋体"/>
          <w:color w:val="auto"/>
          <w:sz w:val="32"/>
          <w:szCs w:val="36"/>
          <w:highlight w:val="none"/>
          <w:shd w:val="clear" w:color="auto" w:fill="auto"/>
          <w:lang w:val="en-US" w:eastAsia="zh-CN"/>
        </w:rPr>
      </w:pPr>
      <w:bookmarkStart w:id="45" w:name="_Toc25391"/>
      <w:bookmarkStart w:id="46" w:name="_Toc22658"/>
      <w:r>
        <w:rPr>
          <w:rFonts w:hint="eastAsia" w:ascii="宋体" w:hAnsi="宋体" w:eastAsia="宋体" w:cs="宋体"/>
          <w:color w:val="auto"/>
          <w:sz w:val="32"/>
          <w:szCs w:val="36"/>
          <w:highlight w:val="none"/>
          <w:shd w:val="clear" w:color="auto" w:fill="auto"/>
          <w:lang w:val="en-US" w:eastAsia="zh-CN"/>
        </w:rPr>
        <w:t>4.评价标准</w:t>
      </w:r>
      <w:bookmarkEnd w:id="45"/>
      <w:bookmarkEnd w:id="46"/>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sz w:val="32"/>
          <w:szCs w:val="36"/>
          <w:highlight w:val="none"/>
          <w:shd w:val="clear" w:color="auto" w:fill="auto"/>
          <w:lang w:val="en-US" w:eastAsia="zh-CN"/>
        </w:rPr>
      </w:pPr>
      <w:bookmarkStart w:id="47" w:name="_Toc2652"/>
      <w:r>
        <w:rPr>
          <w:rFonts w:hint="eastAsia" w:ascii="宋体" w:hAnsi="宋体" w:eastAsia="宋体" w:cs="宋体"/>
          <w:color w:val="auto"/>
          <w:sz w:val="32"/>
          <w:szCs w:val="36"/>
          <w:highlight w:val="none"/>
          <w:shd w:val="clear" w:color="auto" w:fill="auto"/>
          <w:lang w:val="en-US" w:eastAsia="zh-CN"/>
        </w:rPr>
        <w:t>（三）绩效评价工作过程</w:t>
      </w:r>
      <w:bookmarkEnd w:id="47"/>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32"/>
          <w:szCs w:val="32"/>
          <w:highlight w:val="none"/>
          <w:shd w:val="clear" w:color="auto" w:fill="auto"/>
          <w:lang w:val="en-US" w:eastAsia="zh-CN"/>
        </w:rPr>
      </w:pPr>
      <w:bookmarkStart w:id="48" w:name="_Toc17446"/>
      <w:bookmarkStart w:id="49" w:name="_Toc12862"/>
      <w:r>
        <w:rPr>
          <w:rFonts w:hint="eastAsia" w:ascii="宋体" w:hAnsi="宋体" w:eastAsia="宋体" w:cs="宋体"/>
          <w:color w:val="auto"/>
          <w:sz w:val="32"/>
          <w:szCs w:val="32"/>
          <w:highlight w:val="none"/>
          <w:shd w:val="clear" w:color="auto" w:fill="auto"/>
          <w:lang w:val="en-US" w:eastAsia="zh-CN"/>
        </w:rPr>
        <w:t>1.前期准备</w:t>
      </w:r>
      <w:bookmarkEnd w:id="48"/>
      <w:bookmarkEnd w:id="49"/>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0" w:name="_Toc19394"/>
      <w:bookmarkStart w:id="51" w:name="_Toc29768"/>
      <w:bookmarkStart w:id="52" w:name="_Toc31571"/>
      <w:r>
        <w:rPr>
          <w:rFonts w:hint="eastAsia" w:ascii="宋体" w:hAnsi="宋体" w:eastAsia="宋体" w:cs="宋体"/>
          <w:b w:val="0"/>
          <w:bCs w:val="0"/>
          <w:color w:val="auto"/>
          <w:kern w:val="2"/>
          <w:sz w:val="32"/>
          <w:szCs w:val="28"/>
          <w:highlight w:val="none"/>
          <w:shd w:val="clear" w:color="auto" w:fill="auto"/>
          <w:lang w:val="en-US" w:eastAsia="zh-CN" w:bidi="ar-SA"/>
        </w:rPr>
        <w:t>（2）开展前期调研</w:t>
      </w:r>
      <w:bookmarkEnd w:id="50"/>
      <w:bookmarkEnd w:id="51"/>
      <w:bookmarkEnd w:id="52"/>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3" w:name="_Toc18528"/>
      <w:bookmarkStart w:id="54" w:name="_Toc10454"/>
      <w:bookmarkStart w:id="55" w:name="_Toc21240"/>
      <w:r>
        <w:rPr>
          <w:rFonts w:hint="eastAsia" w:ascii="宋体" w:hAnsi="宋体" w:eastAsia="宋体" w:cs="宋体"/>
          <w:b w:val="0"/>
          <w:bCs w:val="0"/>
          <w:color w:val="auto"/>
          <w:kern w:val="2"/>
          <w:sz w:val="32"/>
          <w:szCs w:val="28"/>
          <w:highlight w:val="none"/>
          <w:shd w:val="clear" w:color="auto" w:fill="auto"/>
          <w:lang w:val="en-US" w:eastAsia="zh-CN" w:bidi="ar-SA"/>
        </w:rPr>
        <w:t>绩效评价项目小组依据此次绩效评价受委托内容，对拟评价的项目实施前期调研。通过调研对周转房建设项目实施内容、目标信息、预算信息以及其他的一些项目基本信息，有了初步了解，为制定绩效评价工作方案做好准备。</w:t>
      </w:r>
      <w:bookmarkEnd w:id="53"/>
      <w:bookmarkEnd w:id="54"/>
      <w:bookmarkEnd w:id="55"/>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6" w:name="_Toc27977"/>
      <w:bookmarkStart w:id="57" w:name="_Toc17213"/>
      <w:bookmarkStart w:id="58" w:name="_Toc17859"/>
      <w:r>
        <w:rPr>
          <w:rFonts w:hint="eastAsia" w:ascii="宋体" w:hAnsi="宋体" w:eastAsia="宋体" w:cs="宋体"/>
          <w:b w:val="0"/>
          <w:bCs w:val="0"/>
          <w:color w:val="auto"/>
          <w:kern w:val="2"/>
          <w:sz w:val="32"/>
          <w:szCs w:val="28"/>
          <w:highlight w:val="none"/>
          <w:shd w:val="clear" w:color="auto" w:fill="auto"/>
          <w:lang w:val="en-US" w:eastAsia="zh-CN" w:bidi="ar-SA"/>
        </w:rPr>
        <w:t>（3）制订绩效评价工作方案</w:t>
      </w:r>
      <w:bookmarkEnd w:id="56"/>
      <w:bookmarkEnd w:id="57"/>
      <w:bookmarkEnd w:id="58"/>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9" w:name="_Toc30468"/>
      <w:bookmarkStart w:id="60" w:name="_Toc19659"/>
      <w:bookmarkStart w:id="61" w:name="_Toc4824"/>
      <w:r>
        <w:rPr>
          <w:rFonts w:hint="eastAsia" w:ascii="宋体" w:hAnsi="宋体" w:eastAsia="宋体" w:cs="宋体"/>
          <w:b w:val="0"/>
          <w:bCs w:val="0"/>
          <w:color w:val="auto"/>
          <w:kern w:val="2"/>
          <w:sz w:val="32"/>
          <w:szCs w:val="28"/>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32"/>
          <w:szCs w:val="28"/>
          <w:highlight w:val="none"/>
          <w:shd w:val="clear" w:color="auto" w:fill="auto"/>
          <w:lang w:val="en-US" w:eastAsia="zh-CN" w:bidi="ar-SA"/>
        </w:rPr>
        <w:t>。</w:t>
      </w:r>
      <w:bookmarkEnd w:id="59"/>
      <w:bookmarkEnd w:id="60"/>
      <w:bookmarkEnd w:id="61"/>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62" w:name="_Toc4394"/>
      <w:bookmarkStart w:id="63" w:name="_Toc11353"/>
      <w:bookmarkStart w:id="64" w:name="_Toc16140"/>
      <w:r>
        <w:rPr>
          <w:rFonts w:hint="eastAsia" w:ascii="宋体" w:hAnsi="宋体" w:eastAsia="宋体" w:cs="宋体"/>
          <w:b w:val="0"/>
          <w:bCs w:val="0"/>
          <w:color w:val="auto"/>
          <w:kern w:val="2"/>
          <w:sz w:val="32"/>
          <w:szCs w:val="28"/>
          <w:highlight w:val="none"/>
          <w:shd w:val="clear" w:color="auto" w:fill="auto"/>
          <w:lang w:val="en-US" w:eastAsia="zh-CN" w:bidi="ar-SA"/>
        </w:rPr>
        <w:t>2.具体实施</w:t>
      </w:r>
      <w:bookmarkEnd w:id="62"/>
      <w:bookmarkEnd w:id="63"/>
      <w:bookmarkEnd w:id="64"/>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65" w:name="_Toc5769"/>
      <w:bookmarkStart w:id="66" w:name="_Toc9979"/>
      <w:bookmarkStart w:id="67" w:name="_Toc14111"/>
      <w:r>
        <w:rPr>
          <w:rFonts w:hint="eastAsia" w:ascii="宋体" w:hAnsi="宋体" w:eastAsia="宋体" w:cs="宋体"/>
          <w:b w:val="0"/>
          <w:bCs w:val="0"/>
          <w:color w:val="auto"/>
          <w:kern w:val="2"/>
          <w:sz w:val="32"/>
          <w:szCs w:val="28"/>
          <w:highlight w:val="none"/>
          <w:shd w:val="clear" w:color="auto" w:fill="auto"/>
          <w:lang w:val="en-US" w:eastAsia="zh-CN" w:bidi="ar-SA"/>
        </w:rPr>
        <w:t>（1）收集基础资料</w:t>
      </w:r>
      <w:bookmarkEnd w:id="65"/>
      <w:bookmarkEnd w:id="66"/>
      <w:bookmarkEnd w:id="67"/>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68" w:name="_Toc27310"/>
      <w:bookmarkStart w:id="69" w:name="_Toc30843"/>
      <w:bookmarkStart w:id="70" w:name="_Toc28524"/>
      <w:r>
        <w:rPr>
          <w:rFonts w:hint="eastAsia" w:ascii="宋体" w:hAnsi="宋体" w:eastAsia="宋体" w:cs="宋体"/>
          <w:b w:val="0"/>
          <w:bCs w:val="0"/>
          <w:color w:val="auto"/>
          <w:kern w:val="2"/>
          <w:sz w:val="32"/>
          <w:szCs w:val="28"/>
          <w:highlight w:val="none"/>
          <w:shd w:val="clear" w:color="auto" w:fill="auto"/>
          <w:lang w:val="en-US" w:eastAsia="zh-CN" w:bidi="ar-SA"/>
        </w:rPr>
        <w:t>根据评价工作的需要和要求，在前期调研的基础上，通过多种渠道全面收集项目基础信息资料，主要包括：</w:t>
      </w:r>
      <w:bookmarkEnd w:id="68"/>
      <w:bookmarkEnd w:id="69"/>
      <w:bookmarkEnd w:id="70"/>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71" w:name="_Toc25431"/>
      <w:bookmarkStart w:id="72" w:name="_Toc14934"/>
      <w:bookmarkStart w:id="73" w:name="_Toc32216"/>
      <w:r>
        <w:rPr>
          <w:rFonts w:hint="eastAsia" w:ascii="宋体" w:hAnsi="宋体" w:eastAsia="宋体" w:cs="宋体"/>
          <w:b w:val="0"/>
          <w:bCs w:val="0"/>
          <w:color w:val="auto"/>
          <w:kern w:val="2"/>
          <w:sz w:val="32"/>
          <w:szCs w:val="28"/>
          <w:highlight w:val="none"/>
          <w:shd w:val="clear" w:color="auto" w:fill="auto"/>
          <w:lang w:val="en-US" w:eastAsia="zh-CN" w:bidi="ar-SA"/>
        </w:rPr>
        <w:t>①被评价单位基本概况，如单位职能、事业发展规划、预决算情况、项目立项依据等；</w:t>
      </w:r>
      <w:bookmarkEnd w:id="71"/>
      <w:bookmarkEnd w:id="72"/>
      <w:bookmarkEnd w:id="73"/>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74" w:name="_Toc21209"/>
      <w:bookmarkStart w:id="75" w:name="_Toc15497"/>
      <w:bookmarkStart w:id="76" w:name="_Toc10505"/>
      <w:r>
        <w:rPr>
          <w:rFonts w:hint="eastAsia" w:ascii="宋体" w:hAnsi="宋体" w:eastAsia="宋体" w:cs="宋体"/>
          <w:b w:val="0"/>
          <w:bCs w:val="0"/>
          <w:color w:val="auto"/>
          <w:kern w:val="2"/>
          <w:sz w:val="32"/>
          <w:szCs w:val="28"/>
          <w:highlight w:val="none"/>
          <w:shd w:val="clear" w:color="auto" w:fill="auto"/>
          <w:lang w:val="en-US" w:eastAsia="zh-CN" w:bidi="ar-SA"/>
        </w:rPr>
        <w:t>②绩效目标及其设立依据和调整情况；</w:t>
      </w:r>
      <w:bookmarkEnd w:id="74"/>
      <w:bookmarkEnd w:id="75"/>
      <w:bookmarkEnd w:id="76"/>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77" w:name="_Toc28365"/>
      <w:bookmarkStart w:id="78" w:name="_Toc24095"/>
      <w:bookmarkStart w:id="79" w:name="_Toc3453"/>
      <w:r>
        <w:rPr>
          <w:rFonts w:hint="eastAsia" w:ascii="宋体" w:hAnsi="宋体" w:eastAsia="宋体" w:cs="宋体"/>
          <w:b w:val="0"/>
          <w:bCs w:val="0"/>
          <w:color w:val="auto"/>
          <w:kern w:val="2"/>
          <w:sz w:val="32"/>
          <w:szCs w:val="28"/>
          <w:highlight w:val="none"/>
          <w:shd w:val="clear" w:color="auto" w:fill="auto"/>
          <w:lang w:val="en-US" w:eastAsia="zh-CN" w:bidi="ar-SA"/>
        </w:rPr>
        <w:t>③管理措施及组织实施情况；</w:t>
      </w:r>
      <w:bookmarkEnd w:id="77"/>
      <w:bookmarkEnd w:id="78"/>
      <w:bookmarkEnd w:id="79"/>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80" w:name="_Toc13768"/>
      <w:bookmarkStart w:id="81" w:name="_Toc19906"/>
      <w:bookmarkStart w:id="82" w:name="_Toc10091"/>
      <w:r>
        <w:rPr>
          <w:rFonts w:hint="eastAsia" w:ascii="宋体" w:hAnsi="宋体" w:eastAsia="宋体" w:cs="宋体"/>
          <w:b w:val="0"/>
          <w:bCs w:val="0"/>
          <w:color w:val="auto"/>
          <w:kern w:val="2"/>
          <w:sz w:val="32"/>
          <w:szCs w:val="28"/>
          <w:highlight w:val="none"/>
          <w:shd w:val="clear" w:color="auto" w:fill="auto"/>
          <w:lang w:val="en-US" w:eastAsia="zh-CN" w:bidi="ar-SA"/>
        </w:rPr>
        <w:t>④被评价单位总结分析的绩效目标完成情况及绩效报告；</w:t>
      </w:r>
      <w:bookmarkEnd w:id="80"/>
      <w:bookmarkEnd w:id="81"/>
      <w:bookmarkEnd w:id="82"/>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83" w:name="_Toc1"/>
      <w:bookmarkStart w:id="84" w:name="_Toc6457"/>
      <w:bookmarkStart w:id="85" w:name="_Toc23259"/>
      <w:r>
        <w:rPr>
          <w:rFonts w:hint="eastAsia" w:ascii="宋体" w:hAnsi="宋体" w:eastAsia="宋体" w:cs="宋体"/>
          <w:b w:val="0"/>
          <w:bCs w:val="0"/>
          <w:color w:val="auto"/>
          <w:kern w:val="2"/>
          <w:sz w:val="32"/>
          <w:szCs w:val="28"/>
          <w:highlight w:val="none"/>
          <w:shd w:val="clear" w:color="auto" w:fill="auto"/>
          <w:lang w:val="en-US" w:eastAsia="zh-CN" w:bidi="ar-SA"/>
        </w:rPr>
        <w:t>⑤与绩效评价相关的计划标准、行业标准、历史标准等；</w:t>
      </w:r>
      <w:bookmarkEnd w:id="83"/>
      <w:bookmarkEnd w:id="84"/>
      <w:bookmarkEnd w:id="85"/>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86" w:name="_Toc21496"/>
      <w:bookmarkStart w:id="87" w:name="_Toc27421"/>
      <w:bookmarkStart w:id="88" w:name="_Toc20059"/>
      <w:r>
        <w:rPr>
          <w:rFonts w:hint="eastAsia" w:ascii="宋体" w:hAnsi="宋体" w:cs="宋体"/>
          <w:b w:val="0"/>
          <w:bCs w:val="0"/>
          <w:color w:val="auto"/>
          <w:kern w:val="2"/>
          <w:sz w:val="32"/>
          <w:szCs w:val="28"/>
          <w:highlight w:val="none"/>
          <w:shd w:val="clear" w:color="auto" w:fill="auto"/>
          <w:lang w:val="en-US" w:eastAsia="zh-CN" w:bidi="ar-SA"/>
        </w:rPr>
        <w:t>⑥</w:t>
      </w:r>
      <w:r>
        <w:rPr>
          <w:rFonts w:hint="eastAsia" w:ascii="宋体" w:hAnsi="宋体" w:eastAsia="宋体" w:cs="宋体"/>
          <w:b w:val="0"/>
          <w:bCs w:val="0"/>
          <w:color w:val="auto"/>
          <w:kern w:val="2"/>
          <w:sz w:val="32"/>
          <w:szCs w:val="28"/>
          <w:highlight w:val="none"/>
          <w:shd w:val="clear" w:color="auto" w:fill="auto"/>
          <w:lang w:val="en-US" w:eastAsia="zh-CN" w:bidi="ar-SA"/>
        </w:rPr>
        <w:t>其他必要的相关资料等。</w:t>
      </w:r>
      <w:bookmarkEnd w:id="86"/>
      <w:bookmarkEnd w:id="87"/>
      <w:bookmarkEnd w:id="88"/>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89" w:name="_Toc3385"/>
      <w:bookmarkStart w:id="90" w:name="_Toc10774"/>
      <w:bookmarkStart w:id="91" w:name="_Toc31911"/>
      <w:r>
        <w:rPr>
          <w:rFonts w:hint="eastAsia" w:ascii="宋体" w:hAnsi="宋体" w:eastAsia="宋体" w:cs="宋体"/>
          <w:b w:val="0"/>
          <w:bCs w:val="0"/>
          <w:color w:val="auto"/>
          <w:kern w:val="2"/>
          <w:sz w:val="32"/>
          <w:szCs w:val="28"/>
          <w:highlight w:val="none"/>
          <w:shd w:val="clear" w:color="auto" w:fill="auto"/>
          <w:lang w:val="en-US" w:eastAsia="zh-CN" w:bidi="ar-SA"/>
        </w:rPr>
        <w:t>（2）整理、研读基础资料</w:t>
      </w:r>
      <w:bookmarkEnd w:id="89"/>
      <w:bookmarkEnd w:id="90"/>
      <w:bookmarkEnd w:id="91"/>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92" w:name="_Toc167"/>
      <w:bookmarkStart w:id="93" w:name="_Toc15180"/>
      <w:bookmarkStart w:id="94" w:name="_Toc31295"/>
      <w:r>
        <w:rPr>
          <w:rFonts w:hint="eastAsia" w:ascii="宋体" w:hAnsi="宋体" w:eastAsia="宋体" w:cs="宋体"/>
          <w:b w:val="0"/>
          <w:bCs w:val="0"/>
          <w:color w:val="auto"/>
          <w:kern w:val="2"/>
          <w:sz w:val="32"/>
          <w:szCs w:val="28"/>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92"/>
      <w:bookmarkEnd w:id="93"/>
      <w:bookmarkEnd w:id="94"/>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宋体" w:hAnsi="宋体" w:eastAsia="宋体" w:cs="宋体"/>
          <w:b w:val="0"/>
          <w:bCs w:val="0"/>
          <w:color w:val="auto"/>
          <w:kern w:val="2"/>
          <w:sz w:val="32"/>
          <w:szCs w:val="28"/>
          <w:highlight w:val="none"/>
          <w:shd w:val="clear" w:color="auto" w:fill="auto"/>
          <w:lang w:val="en-US" w:eastAsia="zh-CN" w:bidi="ar-SA"/>
        </w:rPr>
      </w:pPr>
      <w:bookmarkStart w:id="95" w:name="_Toc30513"/>
      <w:bookmarkStart w:id="96" w:name="_Toc10506"/>
      <w:bookmarkStart w:id="97" w:name="_Toc1322"/>
      <w:r>
        <w:rPr>
          <w:rFonts w:hint="eastAsia" w:ascii="宋体" w:hAnsi="宋体" w:eastAsia="宋体" w:cs="宋体"/>
          <w:b w:val="0"/>
          <w:bCs w:val="0"/>
          <w:color w:val="auto"/>
          <w:kern w:val="2"/>
          <w:sz w:val="32"/>
          <w:szCs w:val="28"/>
          <w:highlight w:val="none"/>
          <w:shd w:val="clear" w:color="auto" w:fill="auto"/>
          <w:lang w:val="en-US" w:eastAsia="zh-CN" w:bidi="ar-SA"/>
        </w:rPr>
        <w:t>3.</w:t>
      </w:r>
      <w:r>
        <w:rPr>
          <w:rFonts w:hint="eastAsia" w:ascii="宋体" w:hAnsi="宋体" w:cs="宋体"/>
          <w:b w:val="0"/>
          <w:bCs w:val="0"/>
          <w:color w:val="auto"/>
          <w:kern w:val="2"/>
          <w:sz w:val="32"/>
          <w:szCs w:val="28"/>
          <w:highlight w:val="none"/>
          <w:shd w:val="clear" w:color="auto" w:fill="auto"/>
          <w:lang w:val="en-US" w:eastAsia="zh-CN" w:bidi="ar-SA"/>
        </w:rPr>
        <w:t>分析评价和撰写报告</w:t>
      </w:r>
      <w:bookmarkEnd w:id="95"/>
      <w:bookmarkEnd w:id="96"/>
      <w:bookmarkEnd w:id="97"/>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32"/>
          <w:highlight w:val="none"/>
          <w:shd w:val="clear" w:color="auto" w:fill="auto"/>
          <w:lang w:val="en-US" w:eastAsia="zh-CN" w:bidi="ar-SA"/>
        </w:rPr>
      </w:pPr>
      <w:bookmarkStart w:id="98" w:name="_Toc18051"/>
      <w:bookmarkStart w:id="99" w:name="_Toc15974"/>
      <w:bookmarkStart w:id="100" w:name="_Toc11070"/>
      <w:r>
        <w:rPr>
          <w:rFonts w:hint="eastAsia"/>
          <w:b w:val="0"/>
          <w:bCs w:val="0"/>
          <w:color w:val="auto"/>
          <w:sz w:val="32"/>
          <w:szCs w:val="32"/>
          <w:highlight w:val="none"/>
        </w:rPr>
        <w:t>（</w:t>
      </w:r>
      <w:r>
        <w:rPr>
          <w:rFonts w:hint="eastAsia" w:ascii="宋体" w:hAnsi="宋体" w:cs="宋体"/>
          <w:b w:val="0"/>
          <w:bCs w:val="0"/>
          <w:color w:val="auto"/>
          <w:kern w:val="2"/>
          <w:sz w:val="32"/>
          <w:szCs w:val="32"/>
          <w:highlight w:val="none"/>
          <w:shd w:val="clear" w:color="auto" w:fill="auto"/>
          <w:lang w:val="en-US" w:eastAsia="zh-CN" w:bidi="ar-SA"/>
        </w:rPr>
        <w:t>1</w:t>
      </w:r>
      <w:r>
        <w:rPr>
          <w:rFonts w:hint="eastAsia" w:ascii="宋体" w:hAnsi="宋体" w:eastAsia="宋体" w:cs="宋体"/>
          <w:b w:val="0"/>
          <w:bCs w:val="0"/>
          <w:color w:val="auto"/>
          <w:kern w:val="2"/>
          <w:sz w:val="32"/>
          <w:szCs w:val="32"/>
          <w:highlight w:val="none"/>
          <w:shd w:val="clear" w:color="auto" w:fill="auto"/>
          <w:lang w:val="en-US" w:eastAsia="zh-CN" w:bidi="ar-SA"/>
        </w:rPr>
        <w:t>）综合分析评价</w:t>
      </w:r>
      <w:bookmarkEnd w:id="98"/>
      <w:bookmarkEnd w:id="99"/>
      <w:bookmarkEnd w:id="100"/>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32"/>
          <w:highlight w:val="none"/>
          <w:shd w:val="clear" w:color="auto" w:fill="auto"/>
          <w:lang w:val="en-US" w:eastAsia="zh-CN" w:bidi="ar-SA"/>
        </w:rPr>
      </w:pPr>
      <w:bookmarkStart w:id="101" w:name="_Toc4352"/>
      <w:bookmarkStart w:id="102" w:name="_Toc26707"/>
      <w:bookmarkStart w:id="103" w:name="_Toc8016"/>
      <w:r>
        <w:rPr>
          <w:rFonts w:hint="eastAsia" w:ascii="宋体" w:hAnsi="宋体" w:eastAsia="宋体" w:cs="宋体"/>
          <w:b w:val="0"/>
          <w:bCs w:val="0"/>
          <w:color w:val="auto"/>
          <w:kern w:val="2"/>
          <w:sz w:val="32"/>
          <w:szCs w:val="32"/>
          <w:highlight w:val="none"/>
          <w:shd w:val="clear" w:color="auto" w:fill="auto"/>
          <w:lang w:val="en-US" w:eastAsia="zh-CN" w:bidi="ar-SA"/>
        </w:rPr>
        <w:t>①根据所收集的基础资料，结合现场核查的有关情况，整理出绩效评价所需的项目材料和基础数据。</w:t>
      </w:r>
      <w:bookmarkEnd w:id="101"/>
      <w:bookmarkEnd w:id="102"/>
      <w:bookmarkEnd w:id="103"/>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32"/>
          <w:szCs w:val="28"/>
          <w:highlight w:val="none"/>
          <w:shd w:val="clear" w:color="auto" w:fill="auto"/>
          <w:lang w:val="en-US" w:eastAsia="zh-CN" w:bidi="ar-SA"/>
        </w:rPr>
      </w:pPr>
      <w:bookmarkStart w:id="104" w:name="_Toc4433"/>
      <w:bookmarkStart w:id="105" w:name="_Toc26231"/>
      <w:bookmarkStart w:id="106" w:name="_Toc22451"/>
      <w:r>
        <w:rPr>
          <w:rFonts w:hint="eastAsia" w:ascii="宋体" w:hAnsi="宋体" w:eastAsia="宋体" w:cs="宋体"/>
          <w:b w:val="0"/>
          <w:bCs w:val="0"/>
          <w:color w:val="auto"/>
          <w:kern w:val="2"/>
          <w:sz w:val="32"/>
          <w:szCs w:val="32"/>
          <w:highlight w:val="none"/>
          <w:shd w:val="clear" w:color="auto" w:fill="auto"/>
          <w:lang w:val="en-US" w:eastAsia="zh-CN" w:bidi="ar-SA"/>
        </w:rPr>
        <w:t>②将初步评价结论、调整</w:t>
      </w:r>
      <w:r>
        <w:rPr>
          <w:rFonts w:hint="eastAsia" w:ascii="宋体" w:hAnsi="宋体" w:eastAsia="宋体" w:cs="宋体"/>
          <w:b w:val="0"/>
          <w:bCs w:val="0"/>
          <w:color w:val="auto"/>
          <w:kern w:val="2"/>
          <w:sz w:val="32"/>
          <w:szCs w:val="28"/>
          <w:highlight w:val="none"/>
          <w:shd w:val="clear" w:color="auto" w:fill="auto"/>
          <w:lang w:val="en-US" w:eastAsia="zh-CN" w:bidi="ar-SA"/>
        </w:rPr>
        <w:t>事项、专家咨询意见和有关说明等</w:t>
      </w:r>
      <w:r>
        <w:rPr>
          <w:rFonts w:hint="eastAsia" w:ascii="宋体" w:hAnsi="宋体" w:cs="宋体"/>
          <w:b w:val="0"/>
          <w:bCs w:val="0"/>
          <w:color w:val="auto"/>
          <w:kern w:val="2"/>
          <w:sz w:val="32"/>
          <w:szCs w:val="28"/>
          <w:highlight w:val="none"/>
          <w:shd w:val="clear" w:color="auto" w:fill="auto"/>
          <w:lang w:val="en-US" w:eastAsia="zh-CN" w:bidi="ar-SA"/>
        </w:rPr>
        <w:t>提交单位内部讨论</w:t>
      </w:r>
      <w:r>
        <w:rPr>
          <w:rFonts w:hint="eastAsia" w:ascii="宋体" w:hAnsi="宋体" w:eastAsia="宋体" w:cs="宋体"/>
          <w:b w:val="0"/>
          <w:bCs w:val="0"/>
          <w:color w:val="auto"/>
          <w:kern w:val="2"/>
          <w:sz w:val="32"/>
          <w:szCs w:val="28"/>
          <w:highlight w:val="none"/>
          <w:shd w:val="clear" w:color="auto" w:fill="auto"/>
          <w:lang w:val="en-US" w:eastAsia="zh-CN" w:bidi="ar-SA"/>
        </w:rPr>
        <w:t>并征求意见。之后，对所征求的意见及时地进行收集和整理。</w:t>
      </w:r>
      <w:bookmarkEnd w:id="104"/>
      <w:bookmarkEnd w:id="105"/>
      <w:bookmarkEnd w:id="106"/>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107" w:name="_Toc27759"/>
      <w:bookmarkStart w:id="108" w:name="_Toc169"/>
      <w:bookmarkStart w:id="109" w:name="_Toc3398"/>
      <w:r>
        <w:rPr>
          <w:rFonts w:hint="eastAsia" w:ascii="宋体" w:hAnsi="宋体" w:eastAsia="宋体" w:cs="宋体"/>
          <w:b w:val="0"/>
          <w:bCs w:val="0"/>
          <w:color w:val="auto"/>
          <w:kern w:val="2"/>
          <w:sz w:val="32"/>
          <w:szCs w:val="28"/>
          <w:highlight w:val="none"/>
          <w:shd w:val="clear" w:color="auto" w:fill="auto"/>
          <w:lang w:val="en-US" w:eastAsia="zh-CN" w:bidi="ar-SA"/>
        </w:rPr>
        <w:t>（</w:t>
      </w:r>
      <w:r>
        <w:rPr>
          <w:rFonts w:hint="eastAsia" w:ascii="宋体" w:hAnsi="宋体" w:cs="宋体"/>
          <w:b w:val="0"/>
          <w:bCs w:val="0"/>
          <w:color w:val="auto"/>
          <w:kern w:val="2"/>
          <w:sz w:val="32"/>
          <w:szCs w:val="28"/>
          <w:highlight w:val="none"/>
          <w:shd w:val="clear" w:color="auto" w:fill="auto"/>
          <w:lang w:val="en-US" w:eastAsia="zh-CN" w:bidi="ar-SA"/>
        </w:rPr>
        <w:t>2</w:t>
      </w:r>
      <w:r>
        <w:rPr>
          <w:rFonts w:hint="eastAsia" w:ascii="宋体" w:hAnsi="宋体" w:eastAsia="宋体" w:cs="宋体"/>
          <w:b w:val="0"/>
          <w:bCs w:val="0"/>
          <w:color w:val="auto"/>
          <w:kern w:val="2"/>
          <w:sz w:val="32"/>
          <w:szCs w:val="28"/>
          <w:highlight w:val="none"/>
          <w:shd w:val="clear" w:color="auto" w:fill="auto"/>
          <w:lang w:val="en-US" w:eastAsia="zh-CN" w:bidi="ar-SA"/>
        </w:rPr>
        <w:t>）撰写报告</w:t>
      </w:r>
      <w:bookmarkEnd w:id="107"/>
      <w:bookmarkEnd w:id="108"/>
      <w:bookmarkEnd w:id="109"/>
    </w:p>
    <w:p>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110" w:name="_Toc8116"/>
      <w:bookmarkStart w:id="111" w:name="_Toc3568"/>
      <w:bookmarkStart w:id="112" w:name="_Toc15579"/>
      <w:r>
        <w:rPr>
          <w:rFonts w:hint="eastAsia" w:ascii="宋体" w:hAnsi="宋体" w:eastAsia="宋体" w:cs="宋体"/>
          <w:b w:val="0"/>
          <w:bCs w:val="0"/>
          <w:color w:val="auto"/>
          <w:kern w:val="2"/>
          <w:sz w:val="32"/>
          <w:szCs w:val="28"/>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32"/>
          <w:szCs w:val="28"/>
          <w:highlight w:val="none"/>
          <w:shd w:val="clear" w:color="auto" w:fill="auto"/>
          <w:lang w:val="en-US" w:eastAsia="zh-CN" w:bidi="ar-SA"/>
        </w:rPr>
        <w:t>最终</w:t>
      </w:r>
      <w:r>
        <w:rPr>
          <w:rFonts w:hint="eastAsia" w:ascii="宋体" w:hAnsi="宋体" w:eastAsia="宋体" w:cs="宋体"/>
          <w:b w:val="0"/>
          <w:bCs w:val="0"/>
          <w:color w:val="auto"/>
          <w:kern w:val="2"/>
          <w:sz w:val="32"/>
          <w:szCs w:val="28"/>
          <w:highlight w:val="none"/>
          <w:shd w:val="clear" w:color="auto" w:fill="auto"/>
          <w:lang w:val="en-US" w:eastAsia="zh-CN" w:bidi="ar-SA"/>
        </w:rPr>
        <w:t>形成评价结果。</w:t>
      </w:r>
      <w:bookmarkEnd w:id="110"/>
      <w:bookmarkEnd w:id="111"/>
      <w:bookmarkEnd w:id="112"/>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113" w:name="_Toc14139"/>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113"/>
    </w:p>
    <w:p>
      <w:pPr>
        <w:pStyle w:val="25"/>
        <w:spacing w:line="626" w:lineRule="exact"/>
        <w:ind w:firstLine="660"/>
        <w:rPr>
          <w:rFonts w:hint="eastAsia" w:ascii="宋体" w:hAnsi="宋体" w:eastAsia="宋体" w:cs="宋体"/>
          <w:b/>
          <w:bCs/>
          <w:color w:val="auto"/>
          <w:kern w:val="2"/>
          <w:sz w:val="28"/>
          <w:szCs w:val="28"/>
          <w:highlight w:val="none"/>
          <w:u w:val="none"/>
          <w:shd w:val="clear" w:color="auto" w:fill="auto"/>
          <w:lang w:val="zh-TW" w:eastAsia="zh-TW" w:bidi="ar-SA"/>
        </w:rPr>
      </w:pPr>
      <w:r>
        <w:rPr>
          <w:rFonts w:hint="eastAsia" w:ascii="宋体" w:hAnsi="宋体" w:eastAsia="宋体" w:cs="宋体"/>
          <w:color w:val="auto"/>
          <w:sz w:val="32"/>
          <w:szCs w:val="32"/>
          <w:highlight w:val="none"/>
          <w:shd w:val="clear" w:color="auto" w:fill="auto"/>
          <w:lang w:val="en-US" w:eastAsia="zh-CN"/>
        </w:rPr>
        <w:t>此次绩效评价</w:t>
      </w:r>
      <w:r>
        <w:rPr>
          <w:rFonts w:hint="eastAsia" w:ascii="宋体" w:hAnsi="宋体" w:eastAsia="宋体" w:cs="宋体"/>
          <w:color w:val="auto"/>
          <w:sz w:val="32"/>
          <w:szCs w:val="32"/>
          <w:highlight w:val="none"/>
          <w:shd w:val="clear" w:color="auto" w:fill="auto"/>
          <w:lang w:val="zh-TW" w:eastAsia="zh-TW"/>
        </w:rPr>
        <w:t>通过组论证的评价指标体系及评分标准，</w:t>
      </w:r>
      <w:r>
        <w:rPr>
          <w:rFonts w:hint="eastAsia" w:ascii="宋体" w:hAnsi="宋体" w:eastAsia="宋体" w:cs="宋体"/>
          <w:color w:val="auto"/>
          <w:sz w:val="32"/>
          <w:szCs w:val="32"/>
          <w:highlight w:val="none"/>
          <w:shd w:val="clear" w:color="auto" w:fill="auto"/>
        </w:rPr>
        <w:t>采用的方法比较法</w:t>
      </w:r>
      <w:r>
        <w:rPr>
          <w:rFonts w:hint="eastAsia" w:ascii="宋体" w:hAnsi="宋体" w:eastAsia="宋体" w:cs="宋体"/>
          <w:color w:val="auto"/>
          <w:sz w:val="32"/>
          <w:szCs w:val="32"/>
          <w:highlight w:val="none"/>
          <w:shd w:val="clear" w:color="auto" w:fill="auto"/>
          <w:lang w:eastAsia="zh-CN"/>
        </w:rPr>
        <w:t>、因素分析法、公众评判法，</w:t>
      </w:r>
      <w:r>
        <w:rPr>
          <w:rFonts w:hint="eastAsia" w:ascii="宋体" w:hAnsi="宋体" w:eastAsia="宋体" w:cs="宋体"/>
          <w:color w:val="auto"/>
          <w:sz w:val="32"/>
          <w:szCs w:val="32"/>
          <w:highlight w:val="none"/>
          <w:shd w:val="clear" w:color="auto" w:fill="auto"/>
          <w:lang w:val="zh-TW" w:eastAsia="zh-TW"/>
        </w:rPr>
        <w:t>对</w:t>
      </w:r>
      <w:r>
        <w:rPr>
          <w:rFonts w:hint="eastAsia" w:ascii="宋体" w:hAnsi="宋体" w:eastAsia="宋体" w:cs="宋体"/>
          <w:color w:val="auto"/>
          <w:kern w:val="2"/>
          <w:sz w:val="28"/>
          <w:szCs w:val="28"/>
          <w:highlight w:val="none"/>
          <w:u w:val="none"/>
          <w:shd w:val="clear" w:color="auto" w:fill="auto"/>
          <w:lang w:val="en-US" w:eastAsia="zh-CN"/>
        </w:rPr>
        <w:t>周转房</w:t>
      </w:r>
      <w:r>
        <w:rPr>
          <w:rFonts w:hint="eastAsia" w:cs="宋体"/>
          <w:color w:val="auto"/>
          <w:highlight w:val="none"/>
          <w:shd w:val="clear" w:color="auto" w:fill="auto"/>
          <w:lang w:val="en-US" w:eastAsia="zh-CN"/>
        </w:rPr>
        <w:t>建设</w:t>
      </w:r>
      <w:r>
        <w:rPr>
          <w:rFonts w:hint="eastAsia" w:ascii="宋体" w:hAnsi="宋体" w:eastAsia="宋体" w:cs="宋体"/>
          <w:color w:val="auto"/>
          <w:sz w:val="32"/>
          <w:szCs w:val="32"/>
          <w:highlight w:val="none"/>
          <w:shd w:val="clear" w:color="auto" w:fill="auto"/>
          <w:lang w:eastAsia="zh-CN"/>
        </w:rPr>
        <w:t>项目</w:t>
      </w:r>
      <w:r>
        <w:rPr>
          <w:rFonts w:hint="eastAsia" w:ascii="宋体" w:hAnsi="宋体" w:eastAsia="宋体" w:cs="宋体"/>
          <w:color w:val="auto"/>
          <w:sz w:val="32"/>
          <w:szCs w:val="32"/>
          <w:highlight w:val="none"/>
          <w:shd w:val="clear" w:color="auto" w:fill="auto"/>
          <w:lang w:val="zh-TW" w:eastAsia="zh-TW"/>
        </w:rPr>
        <w:t>绩效进行客观评价，最终评分结果：总分为</w:t>
      </w:r>
      <w:r>
        <w:rPr>
          <w:rFonts w:hint="eastAsia" w:ascii="宋体" w:hAnsi="宋体" w:eastAsia="宋体" w:cs="宋体"/>
          <w:color w:val="auto"/>
          <w:sz w:val="32"/>
          <w:szCs w:val="32"/>
          <w:highlight w:val="none"/>
          <w:shd w:val="clear" w:color="auto" w:fill="auto"/>
          <w:lang w:val="en-US" w:eastAsia="zh-CN"/>
        </w:rPr>
        <w:t>9</w:t>
      </w:r>
      <w:r>
        <w:rPr>
          <w:rFonts w:hint="eastAsia" w:cs="宋体"/>
          <w:color w:val="auto"/>
          <w:sz w:val="32"/>
          <w:szCs w:val="32"/>
          <w:highlight w:val="none"/>
          <w:shd w:val="clear" w:color="auto" w:fill="auto"/>
          <w:lang w:val="en-US" w:eastAsia="zh-CN"/>
        </w:rPr>
        <w:t>8</w:t>
      </w:r>
      <w:r>
        <w:rPr>
          <w:rFonts w:hint="eastAsia" w:ascii="宋体" w:hAnsi="宋体" w:eastAsia="宋体" w:cs="宋体"/>
          <w:color w:val="auto"/>
          <w:sz w:val="32"/>
          <w:szCs w:val="32"/>
          <w:highlight w:val="none"/>
          <w:shd w:val="clear" w:color="auto" w:fill="auto"/>
          <w:lang w:val="zh-TW" w:eastAsia="zh-TW"/>
        </w:rPr>
        <w:t>分，绩效评级为“</w:t>
      </w:r>
      <w:r>
        <w:rPr>
          <w:rFonts w:hint="eastAsia" w:ascii="宋体" w:hAnsi="宋体" w:eastAsia="宋体" w:cs="宋体"/>
          <w:color w:val="auto"/>
          <w:sz w:val="32"/>
          <w:szCs w:val="32"/>
          <w:highlight w:val="none"/>
          <w:shd w:val="clear" w:color="auto" w:fill="auto"/>
          <w:lang w:val="en-US" w:eastAsia="zh-CN"/>
        </w:rPr>
        <w:t>优</w:t>
      </w:r>
      <w:r>
        <w:rPr>
          <w:rFonts w:hint="eastAsia" w:ascii="宋体" w:hAnsi="宋体" w:eastAsia="宋体" w:cs="宋体"/>
          <w:color w:val="auto"/>
          <w:sz w:val="32"/>
          <w:szCs w:val="32"/>
          <w:highlight w:val="none"/>
          <w:shd w:val="clear" w:color="auto" w:fill="auto"/>
          <w:lang w:val="zh-TW" w:eastAsia="zh-TW"/>
        </w:rPr>
        <w:t>”。各部分权重和绩效汇总分值如下表3-1所示</w:t>
      </w:r>
      <w:r>
        <w:rPr>
          <w:rFonts w:hint="eastAsia" w:ascii="宋体" w:hAnsi="宋体" w:eastAsia="宋体" w:cs="宋体"/>
          <w:b/>
          <w:bCs/>
          <w:color w:val="auto"/>
          <w:kern w:val="2"/>
          <w:sz w:val="28"/>
          <w:szCs w:val="28"/>
          <w:highlight w:val="none"/>
          <w:u w:val="none"/>
          <w:shd w:val="clear" w:color="auto" w:fill="auto"/>
          <w:lang w:val="zh-TW" w:eastAsia="zh-TW" w:bidi="ar-SA"/>
        </w:rPr>
        <w:t>（详</w:t>
      </w:r>
      <w:r>
        <w:rPr>
          <w:rFonts w:hint="eastAsia" w:ascii="宋体" w:hAnsi="宋体" w:eastAsia="宋体" w:cs="宋体"/>
          <w:b/>
          <w:bCs/>
          <w:color w:val="auto"/>
          <w:kern w:val="2"/>
          <w:sz w:val="28"/>
          <w:szCs w:val="28"/>
          <w:highlight w:val="none"/>
          <w:u w:val="none"/>
          <w:shd w:val="clear" w:color="auto" w:fill="auto"/>
          <w:lang w:val="zh-TW" w:eastAsia="zh-CN" w:bidi="ar-SA"/>
        </w:rPr>
        <w:t>见上传的附件）</w:t>
      </w:r>
      <w:r>
        <w:rPr>
          <w:rFonts w:hint="eastAsia" w:ascii="宋体" w:hAnsi="宋体" w:eastAsia="宋体" w:cs="宋体"/>
          <w:b/>
          <w:bCs/>
          <w:color w:val="auto"/>
          <w:kern w:val="2"/>
          <w:sz w:val="28"/>
          <w:szCs w:val="28"/>
          <w:highlight w:val="none"/>
          <w:u w:val="none"/>
          <w:shd w:val="clear" w:color="auto" w:fill="auto"/>
          <w:lang w:val="zh-TW" w:eastAsia="zh-TW" w:bidi="ar-SA"/>
        </w:rPr>
        <w:t>：</w:t>
      </w:r>
    </w:p>
    <w:tbl>
      <w:tblPr>
        <w:tblStyle w:val="14"/>
        <w:tblW w:w="82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94"/>
        <w:gridCol w:w="1361"/>
        <w:gridCol w:w="1361"/>
        <w:gridCol w:w="1361"/>
        <w:gridCol w:w="1623"/>
        <w:gridCol w:w="14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周转房</w:t>
            </w:r>
            <w:r>
              <w:rPr>
                <w:rFonts w:hint="eastAsia" w:ascii="宋体" w:hAnsi="宋体" w:eastAsia="宋体" w:cs="宋体"/>
                <w:b/>
                <w:bCs/>
                <w:color w:val="auto"/>
                <w:kern w:val="0"/>
                <w:sz w:val="28"/>
                <w:szCs w:val="28"/>
                <w:highlight w:val="none"/>
                <w:shd w:val="clear" w:color="auto" w:fill="auto"/>
                <w:lang w:val="en-US" w:eastAsia="zh-CN"/>
              </w:rPr>
              <w:t>建设项目得分表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r>
    </w:tbl>
    <w:p>
      <w:pPr>
        <w:pStyle w:val="3"/>
        <w:keepNext/>
        <w:keepLines/>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auto"/>
          <w:highlight w:val="none"/>
          <w:shd w:val="clear" w:color="auto" w:fill="auto"/>
        </w:rPr>
      </w:pPr>
      <w:bookmarkStart w:id="114" w:name="_Toc2913"/>
      <w:r>
        <w:rPr>
          <w:rFonts w:hint="eastAsia" w:ascii="宋体" w:hAnsi="宋体" w:eastAsia="宋体" w:cs="宋体"/>
          <w:b/>
          <w:bCs/>
          <w:color w:val="auto"/>
          <w:highlight w:val="none"/>
          <w:shd w:val="clear" w:color="auto" w:fill="auto"/>
        </w:rPr>
        <w:t>四、绩效评价指标分析</w:t>
      </w:r>
      <w:bookmarkEnd w:id="114"/>
    </w:p>
    <w:p>
      <w:pPr>
        <w:pStyle w:val="4"/>
        <w:keepNext/>
        <w:keepLines/>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bookmarkStart w:id="115" w:name="_Toc5290"/>
      <w:r>
        <w:rPr>
          <w:rFonts w:hint="eastAsia" w:ascii="宋体" w:hAnsi="宋体" w:eastAsia="宋体" w:cs="宋体"/>
          <w:color w:val="auto"/>
          <w:highlight w:val="none"/>
          <w:shd w:val="clear" w:color="auto" w:fill="auto"/>
        </w:rPr>
        <w:t>（一）项目决策情况</w:t>
      </w:r>
      <w:bookmarkEnd w:id="115"/>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kern w:val="2"/>
          <w:sz w:val="32"/>
          <w:szCs w:val="32"/>
          <w:highlight w:val="none"/>
          <w:u w:val="none"/>
          <w:shd w:val="clear" w:color="auto" w:fill="auto"/>
          <w:lang w:val="en-US" w:eastAsia="zh-CN" w:bidi="zh-TW"/>
        </w:rPr>
      </w:pPr>
      <w:r>
        <w:rPr>
          <w:rFonts w:hint="eastAsia" w:ascii="宋体" w:hAnsi="宋体" w:eastAsia="宋体" w:cs="宋体"/>
          <w:color w:val="auto"/>
          <w:kern w:val="2"/>
          <w:sz w:val="32"/>
          <w:szCs w:val="32"/>
          <w:highlight w:val="none"/>
          <w:u w:val="none"/>
          <w:shd w:val="clear" w:color="auto" w:fill="auto"/>
          <w:lang w:val="en-US" w:eastAsia="zh-CN" w:bidi="zh-TW"/>
        </w:rPr>
        <w:t>项目决策由3个二级指标和6个三级指标构成，权重分20分，实际得分19分，</w:t>
      </w:r>
      <w:r>
        <w:rPr>
          <w:rFonts w:hint="eastAsia" w:ascii="宋体" w:hAnsi="宋体" w:eastAsia="宋体" w:cs="宋体"/>
          <w:color w:val="auto"/>
          <w:kern w:val="2"/>
          <w:sz w:val="32"/>
          <w:szCs w:val="32"/>
          <w:highlight w:val="none"/>
          <w:u w:val="none"/>
          <w:shd w:val="clear" w:color="auto" w:fill="auto"/>
          <w:lang w:val="zh-TW" w:eastAsia="zh-TW" w:bidi="zh-TW"/>
        </w:rPr>
        <w:t>各指标业绩值和绩效分值如表</w:t>
      </w:r>
      <w:r>
        <w:rPr>
          <w:rFonts w:hint="eastAsia" w:ascii="宋体" w:hAnsi="宋体" w:eastAsia="宋体" w:cs="宋体"/>
          <w:color w:val="auto"/>
          <w:kern w:val="2"/>
          <w:sz w:val="32"/>
          <w:szCs w:val="32"/>
          <w:highlight w:val="none"/>
          <w:u w:val="none"/>
          <w:shd w:val="clear" w:color="auto" w:fill="auto"/>
          <w:lang w:val="en-US" w:eastAsia="zh-CN" w:bidi="zh-TW"/>
        </w:rPr>
        <w:t>4</w:t>
      </w:r>
      <w:r>
        <w:rPr>
          <w:rFonts w:hint="eastAsia" w:ascii="宋体" w:hAnsi="宋体" w:eastAsia="宋体" w:cs="宋体"/>
          <w:color w:val="auto"/>
          <w:kern w:val="2"/>
          <w:sz w:val="32"/>
          <w:szCs w:val="32"/>
          <w:highlight w:val="none"/>
          <w:u w:val="none"/>
          <w:shd w:val="clear" w:color="auto" w:fill="auto"/>
          <w:lang w:val="zh-TW" w:eastAsia="zh-CN" w:bidi="zh-TW"/>
        </w:rPr>
        <w:t>-1</w:t>
      </w:r>
      <w:r>
        <w:rPr>
          <w:rFonts w:hint="eastAsia" w:ascii="宋体" w:hAnsi="宋体" w:eastAsia="宋体" w:cs="宋体"/>
          <w:color w:val="auto"/>
          <w:kern w:val="2"/>
          <w:sz w:val="32"/>
          <w:szCs w:val="32"/>
          <w:highlight w:val="none"/>
          <w:u w:val="none"/>
          <w:shd w:val="clear" w:color="auto" w:fill="auto"/>
          <w:lang w:val="zh-TW" w:eastAsia="zh-TW" w:bidi="zh-TW"/>
        </w:rPr>
        <w:t>所示</w:t>
      </w:r>
      <w:r>
        <w:rPr>
          <w:rFonts w:hint="eastAsia" w:ascii="宋体" w:hAnsi="宋体" w:eastAsia="宋体" w:cs="宋体"/>
          <w:color w:val="auto"/>
          <w:kern w:val="2"/>
          <w:sz w:val="32"/>
          <w:szCs w:val="32"/>
          <w:highlight w:val="none"/>
          <w:u w:val="none"/>
          <w:shd w:val="clear" w:color="auto" w:fill="auto"/>
          <w:lang w:val="en-US" w:eastAsia="zh-CN" w:bidi="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4"/>
        <w:tblW w:w="838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6" w:hRule="atLeast"/>
          <w:tblHeader/>
          <w:jc w:val="center"/>
        </w:trPr>
        <w:tc>
          <w:tcPr>
            <w:tcW w:w="1077" w:type="dxa"/>
            <w:vMerge w:val="continue"/>
            <w:tcBorders>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1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rPr>
          <w:rFonts w:hint="default"/>
          <w:b/>
          <w:bCs/>
          <w:color w:val="auto"/>
          <w:sz w:val="32"/>
          <w:szCs w:val="32"/>
          <w:highlight w:val="none"/>
          <w:lang w:val="en-US" w:eastAsia="zh-CN"/>
        </w:rPr>
      </w:pPr>
      <w:r>
        <w:rPr>
          <w:rFonts w:hint="eastAsia"/>
          <w:b/>
          <w:bCs/>
          <w:color w:val="auto"/>
          <w:sz w:val="32"/>
          <w:szCs w:val="32"/>
          <w:highlight w:val="none"/>
          <w:lang w:val="en-US" w:eastAsia="zh-CN"/>
        </w:rPr>
        <w:t>1.立项依据充分性</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根据国家相关法规和内部控制等制度文件汇编，建立《</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内部会计管理制度汇编》、《</w:t>
      </w:r>
      <w:r>
        <w:rPr>
          <w:rFonts w:hint="eastAsia" w:ascii="宋体" w:hAnsi="宋体" w:eastAsia="宋体" w:cs="宋体"/>
          <w:color w:val="auto"/>
          <w:sz w:val="32"/>
          <w:szCs w:val="32"/>
          <w:highlight w:val="none"/>
          <w:lang w:eastAsia="zh-CN"/>
        </w:rPr>
        <w:t>阜康市上</w:t>
      </w:r>
      <w:r>
        <w:rPr>
          <w:rFonts w:hint="eastAsia" w:ascii="宋体" w:hAnsi="宋体" w:eastAsia="宋体" w:cs="宋体"/>
          <w:color w:val="auto"/>
          <w:sz w:val="32"/>
          <w:szCs w:val="32"/>
          <w:highlight w:val="none"/>
          <w:lang w:val="en-US" w:eastAsia="zh-CN"/>
        </w:rPr>
        <w:t>城关镇中心小学</w:t>
      </w:r>
      <w:r>
        <w:rPr>
          <w:rFonts w:hint="eastAsia" w:cs="宋体"/>
          <w:color w:val="auto"/>
          <w:sz w:val="32"/>
          <w:szCs w:val="32"/>
          <w:highlight w:val="none"/>
          <w:lang w:eastAsia="zh-CN"/>
        </w:rPr>
        <w:t>“三公”经费</w:t>
      </w:r>
      <w:r>
        <w:rPr>
          <w:rFonts w:hint="eastAsia" w:ascii="宋体" w:hAnsi="宋体" w:eastAsia="宋体" w:cs="宋体"/>
          <w:color w:val="auto"/>
          <w:sz w:val="32"/>
          <w:szCs w:val="32"/>
          <w:highlight w:val="none"/>
        </w:rPr>
        <w:t>预算管理和公开制度》等各项规章制度和工作程序，从制度和程序上严把资金使用、管理、绩效等各环节关口，堵塞漏洞、消除隐患，切实加强资金监管</w:t>
      </w:r>
      <w:r>
        <w:rPr>
          <w:rFonts w:hint="eastAsia" w:ascii="宋体" w:hAnsi="宋体" w:eastAsia="宋体" w:cs="宋体"/>
          <w:color w:val="auto"/>
          <w:sz w:val="32"/>
          <w:szCs w:val="32"/>
          <w:highlight w:val="none"/>
          <w:lang w:eastAsia="zh-CN"/>
        </w:rPr>
        <w:t>；</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①项目立项符合国家法律法规、国民经济发展规划和</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关于阜康市城关镇中心小学教师</w:t>
      </w:r>
      <w:r>
        <w:rPr>
          <w:rFonts w:hint="eastAsia" w:ascii="宋体" w:hAnsi="宋体" w:eastAsia="宋体" w:cs="宋体"/>
          <w:color w:val="auto"/>
          <w:kern w:val="2"/>
          <w:sz w:val="32"/>
          <w:szCs w:val="32"/>
          <w:highlight w:val="none"/>
          <w:u w:val="none"/>
          <w:shd w:val="clear" w:color="auto" w:fill="auto"/>
          <w:lang w:val="en-US" w:eastAsia="zh-CN"/>
        </w:rPr>
        <w:t>周转房建设项目</w:t>
      </w:r>
      <w:r>
        <w:rPr>
          <w:rFonts w:hint="eastAsia" w:ascii="宋体" w:hAnsi="宋体" w:eastAsia="宋体" w:cs="宋体"/>
          <w:color w:val="auto"/>
          <w:sz w:val="32"/>
          <w:szCs w:val="32"/>
          <w:highlight w:val="none"/>
          <w:lang w:val="en-US" w:eastAsia="zh-CN"/>
        </w:rPr>
        <w:t>立项批复</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(阜</w:t>
      </w:r>
      <w:r>
        <w:rPr>
          <w:rFonts w:hint="eastAsia" w:ascii="宋体" w:hAnsi="宋体" w:eastAsia="宋体" w:cs="宋体"/>
          <w:color w:val="auto"/>
          <w:sz w:val="32"/>
          <w:szCs w:val="32"/>
          <w:highlight w:val="none"/>
          <w:shd w:val="clear" w:color="auto" w:fill="auto"/>
          <w:lang w:eastAsia="zh-CN"/>
        </w:rPr>
        <w:t>发</w:t>
      </w:r>
      <w:r>
        <w:rPr>
          <w:rFonts w:hint="eastAsia" w:ascii="宋体" w:hAnsi="宋体" w:eastAsia="宋体" w:cs="宋体"/>
          <w:color w:val="auto"/>
          <w:sz w:val="32"/>
          <w:szCs w:val="32"/>
          <w:highlight w:val="none"/>
          <w:shd w:val="clear" w:color="auto" w:fill="auto"/>
          <w:lang w:val="en-US" w:eastAsia="zh-CN"/>
        </w:rPr>
        <w:t>改投资</w:t>
      </w:r>
      <w:r>
        <w:rPr>
          <w:rFonts w:hint="eastAsia" w:ascii="宋体" w:hAnsi="宋体" w:eastAsia="宋体" w:cs="宋体"/>
          <w:color w:val="auto"/>
          <w:sz w:val="32"/>
          <w:szCs w:val="32"/>
          <w:highlight w:val="none"/>
          <w:shd w:val="clear" w:color="auto" w:fill="auto"/>
          <w:lang w:eastAsia="zh-CN"/>
        </w:rPr>
        <w:t>〔201</w:t>
      </w:r>
      <w:r>
        <w:rPr>
          <w:rFonts w:hint="eastAsia" w:ascii="宋体" w:hAnsi="宋体" w:eastAsia="宋体" w:cs="宋体"/>
          <w:color w:val="auto"/>
          <w:sz w:val="32"/>
          <w:szCs w:val="32"/>
          <w:highlight w:val="none"/>
          <w:shd w:val="clear" w:color="auto" w:fill="auto"/>
          <w:lang w:val="en-US" w:eastAsia="zh-CN"/>
        </w:rPr>
        <w:t>4</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173</w:t>
      </w:r>
      <w:r>
        <w:rPr>
          <w:rFonts w:hint="eastAsia" w:ascii="宋体" w:hAnsi="宋体" w:eastAsia="宋体" w:cs="宋体"/>
          <w:color w:val="auto"/>
          <w:sz w:val="32"/>
          <w:szCs w:val="32"/>
          <w:highlight w:val="none"/>
          <w:shd w:val="clear" w:color="auto" w:fill="auto"/>
          <w:lang w:eastAsia="zh-CN"/>
        </w:rPr>
        <w:t>号</w:t>
      </w:r>
      <w:r>
        <w:rPr>
          <w:rFonts w:hint="eastAsia" w:ascii="宋体" w:hAnsi="宋体" w:eastAsia="宋体" w:cs="宋体"/>
          <w:color w:val="auto"/>
          <w:sz w:val="32"/>
          <w:szCs w:val="32"/>
          <w:highlight w:val="none"/>
          <w:lang w:val="en-US" w:eastAsia="zh-CN"/>
        </w:rPr>
        <w:t>)</w:t>
      </w:r>
      <w:r>
        <w:rPr>
          <w:rFonts w:hint="eastAsia" w:ascii="宋体" w:hAnsi="宋体" w:eastAsia="宋体" w:cs="宋体"/>
          <w:color w:val="auto"/>
          <w:sz w:val="32"/>
          <w:szCs w:val="32"/>
          <w:highlight w:val="none"/>
        </w:rPr>
        <w:t>政策</w:t>
      </w:r>
      <w:r>
        <w:rPr>
          <w:rFonts w:hint="eastAsia" w:ascii="宋体" w:hAnsi="宋体" w:eastAsia="宋体" w:cs="宋体"/>
          <w:color w:val="auto"/>
          <w:sz w:val="32"/>
          <w:szCs w:val="32"/>
          <w:highlight w:val="none"/>
          <w:lang w:val="en-US" w:eastAsia="zh-CN"/>
        </w:rPr>
        <w:t>和化解债务协议</w:t>
      </w:r>
      <w:r>
        <w:rPr>
          <w:rFonts w:hint="eastAsia" w:ascii="宋体" w:hAnsi="宋体" w:eastAsia="宋体" w:cs="宋体"/>
          <w:color w:val="auto"/>
          <w:sz w:val="32"/>
          <w:szCs w:val="32"/>
          <w:highlight w:val="none"/>
        </w:rPr>
        <w:t>；</w:t>
      </w:r>
    </w:p>
    <w:p>
      <w:pPr>
        <w:ind w:firstLine="56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②项目立项符合行业发展规划和</w:t>
      </w:r>
      <w:r>
        <w:rPr>
          <w:rFonts w:hint="eastAsia" w:ascii="宋体" w:hAnsi="宋体" w:eastAsia="宋体" w:cs="宋体"/>
          <w:color w:val="auto"/>
          <w:sz w:val="32"/>
          <w:szCs w:val="32"/>
          <w:highlight w:val="none"/>
          <w:lang w:val="en-US" w:eastAsia="zh-CN"/>
        </w:rPr>
        <w:t>关于阜康市城关镇中心小学</w:t>
      </w:r>
      <w:r>
        <w:rPr>
          <w:rFonts w:hint="eastAsia" w:ascii="宋体" w:hAnsi="宋体" w:eastAsia="宋体" w:cs="宋体"/>
          <w:color w:val="auto"/>
          <w:kern w:val="2"/>
          <w:sz w:val="32"/>
          <w:szCs w:val="32"/>
          <w:highlight w:val="none"/>
          <w:u w:val="none"/>
          <w:shd w:val="clear" w:color="auto" w:fill="auto"/>
          <w:lang w:val="en-US" w:eastAsia="zh-CN"/>
        </w:rPr>
        <w:t>周转房建设项目</w:t>
      </w:r>
      <w:r>
        <w:rPr>
          <w:rFonts w:hint="eastAsia" w:ascii="宋体" w:hAnsi="宋体" w:eastAsia="宋体" w:cs="宋体"/>
          <w:color w:val="auto"/>
          <w:sz w:val="32"/>
          <w:szCs w:val="32"/>
          <w:highlight w:val="none"/>
          <w:lang w:val="en-US" w:eastAsia="zh-CN"/>
        </w:rPr>
        <w:t>立项批复</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(阜</w:t>
      </w:r>
      <w:r>
        <w:rPr>
          <w:rFonts w:hint="eastAsia" w:ascii="宋体" w:hAnsi="宋体" w:eastAsia="宋体" w:cs="宋体"/>
          <w:color w:val="auto"/>
          <w:sz w:val="32"/>
          <w:szCs w:val="32"/>
          <w:highlight w:val="none"/>
          <w:shd w:val="clear" w:color="auto" w:fill="auto"/>
          <w:lang w:eastAsia="zh-CN"/>
        </w:rPr>
        <w:t>发</w:t>
      </w:r>
      <w:r>
        <w:rPr>
          <w:rFonts w:hint="eastAsia" w:ascii="宋体" w:hAnsi="宋体" w:eastAsia="宋体" w:cs="宋体"/>
          <w:color w:val="auto"/>
          <w:sz w:val="32"/>
          <w:szCs w:val="32"/>
          <w:highlight w:val="none"/>
          <w:shd w:val="clear" w:color="auto" w:fill="auto"/>
          <w:lang w:val="en-US" w:eastAsia="zh-CN"/>
        </w:rPr>
        <w:t>改投资</w:t>
      </w:r>
      <w:r>
        <w:rPr>
          <w:rFonts w:hint="eastAsia" w:ascii="宋体" w:hAnsi="宋体" w:eastAsia="宋体" w:cs="宋体"/>
          <w:color w:val="auto"/>
          <w:sz w:val="32"/>
          <w:szCs w:val="32"/>
          <w:highlight w:val="none"/>
          <w:shd w:val="clear" w:color="auto" w:fill="auto"/>
          <w:lang w:eastAsia="zh-CN"/>
        </w:rPr>
        <w:t>〔201</w:t>
      </w:r>
      <w:r>
        <w:rPr>
          <w:rFonts w:hint="eastAsia" w:ascii="宋体" w:hAnsi="宋体" w:eastAsia="宋体" w:cs="宋体"/>
          <w:color w:val="auto"/>
          <w:sz w:val="32"/>
          <w:szCs w:val="32"/>
          <w:highlight w:val="none"/>
          <w:shd w:val="clear" w:color="auto" w:fill="auto"/>
          <w:lang w:val="en-US" w:eastAsia="zh-CN"/>
        </w:rPr>
        <w:t>4</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173</w:t>
      </w:r>
      <w:r>
        <w:rPr>
          <w:rFonts w:hint="eastAsia" w:ascii="宋体" w:hAnsi="宋体" w:eastAsia="宋体" w:cs="宋体"/>
          <w:color w:val="auto"/>
          <w:sz w:val="32"/>
          <w:szCs w:val="32"/>
          <w:highlight w:val="none"/>
          <w:shd w:val="clear" w:color="auto" w:fill="auto"/>
          <w:lang w:eastAsia="zh-CN"/>
        </w:rPr>
        <w:t>号</w:t>
      </w:r>
      <w:r>
        <w:rPr>
          <w:rFonts w:hint="eastAsia" w:ascii="宋体" w:hAnsi="宋体" w:eastAsia="宋体" w:cs="宋体"/>
          <w:color w:val="auto"/>
          <w:sz w:val="32"/>
          <w:szCs w:val="32"/>
          <w:highlight w:val="none"/>
          <w:lang w:val="en-US" w:eastAsia="zh-CN"/>
        </w:rPr>
        <w:t>)</w:t>
      </w:r>
      <w:r>
        <w:rPr>
          <w:rFonts w:hint="eastAsia" w:ascii="宋体" w:hAnsi="宋体" w:eastAsia="宋体" w:cs="宋体"/>
          <w:color w:val="auto"/>
          <w:sz w:val="32"/>
          <w:szCs w:val="32"/>
          <w:highlight w:val="none"/>
        </w:rPr>
        <w:t>政策</w:t>
      </w:r>
      <w:r>
        <w:rPr>
          <w:rFonts w:hint="eastAsia" w:ascii="宋体" w:hAnsi="宋体" w:eastAsia="宋体" w:cs="宋体"/>
          <w:color w:val="auto"/>
          <w:sz w:val="32"/>
          <w:szCs w:val="32"/>
          <w:highlight w:val="none"/>
          <w:lang w:val="en-US" w:eastAsia="zh-CN"/>
        </w:rPr>
        <w:t>和化解债务协议</w:t>
      </w:r>
      <w:r>
        <w:rPr>
          <w:rFonts w:hint="eastAsia" w:ascii="宋体" w:hAnsi="宋体" w:eastAsia="宋体" w:cs="宋体"/>
          <w:color w:val="auto"/>
          <w:sz w:val="32"/>
          <w:szCs w:val="32"/>
          <w:highlight w:val="none"/>
        </w:rPr>
        <w:t>要求；</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③项目立项与部门职责范围相符，属于部门履职所需；</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④项目属于公共财政支持范围，符合中央、地方事权支出责任划分原则；</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⑤项目与相关部门同类项目或部门内部相关项目不重复。</w:t>
      </w:r>
    </w:p>
    <w:p>
      <w:pPr>
        <w:bidi w:val="0"/>
        <w:rPr>
          <w:rFonts w:hint="eastAsia" w:ascii="宋体" w:hAnsi="宋体" w:eastAsia="宋体" w:cs="宋体"/>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综上，该项指标满分2分，得分2分。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2.立项程序规范性</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该项目立项程序符合</w:t>
      </w:r>
      <w:r>
        <w:rPr>
          <w:rFonts w:hint="eastAsia" w:ascii="宋体" w:hAnsi="宋体" w:eastAsia="宋体" w:cs="宋体"/>
          <w:color w:val="auto"/>
          <w:sz w:val="32"/>
          <w:szCs w:val="32"/>
          <w:highlight w:val="none"/>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根据国家相关法规和内部控制等制度文件汇编，建立《</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部会计管理制度汇编》、《</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cs="宋体"/>
          <w:color w:val="auto"/>
          <w:sz w:val="32"/>
          <w:szCs w:val="32"/>
          <w:highlight w:val="none"/>
          <w:lang w:eastAsia="zh-CN"/>
        </w:rPr>
        <w:t>“三公”经费</w:t>
      </w:r>
      <w:r>
        <w:rPr>
          <w:rFonts w:hint="eastAsia" w:ascii="宋体" w:hAnsi="宋体" w:eastAsia="宋体" w:cs="宋体"/>
          <w:color w:val="auto"/>
          <w:sz w:val="32"/>
          <w:szCs w:val="32"/>
          <w:highlight w:val="none"/>
        </w:rPr>
        <w:t>预算管理和公开制度》等各项规章制度和工作程序，从制度和程序上严把资金使用、管理、绩效等各环节关口，堵塞漏洞、消除隐患，切实加强资金监管</w:t>
      </w:r>
      <w:r>
        <w:rPr>
          <w:rFonts w:hint="eastAsia" w:ascii="宋体" w:hAnsi="宋体" w:eastAsia="宋体" w:cs="宋体"/>
          <w:color w:val="auto"/>
          <w:sz w:val="32"/>
          <w:szCs w:val="32"/>
          <w:highlight w:val="none"/>
          <w:lang w:eastAsia="zh-CN"/>
        </w:rPr>
        <w:t>；</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①项目按照规定的程序申请设立；</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②审批文件、材料符合相关要求；</w:t>
      </w:r>
    </w:p>
    <w:p>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③事前已经过必要的</w:t>
      </w:r>
      <w:r>
        <w:rPr>
          <w:rFonts w:hint="eastAsia" w:ascii="宋体" w:hAnsi="宋体" w:eastAsia="宋体" w:cs="宋体"/>
          <w:color w:val="auto"/>
          <w:sz w:val="32"/>
          <w:szCs w:val="32"/>
          <w:highlight w:val="none"/>
          <w:lang w:val="en-US" w:eastAsia="zh-CN"/>
        </w:rPr>
        <w:t>财经领导小组会议和三重一大会议通过</w:t>
      </w:r>
      <w:r>
        <w:rPr>
          <w:rFonts w:hint="eastAsia" w:ascii="宋体" w:hAnsi="宋体" w:eastAsia="宋体" w:cs="宋体"/>
          <w:color w:val="auto"/>
          <w:sz w:val="32"/>
          <w:szCs w:val="32"/>
          <w:highlight w:val="none"/>
        </w:rPr>
        <w:t>集体决策</w:t>
      </w:r>
      <w:r>
        <w:rPr>
          <w:rFonts w:hint="eastAsia" w:ascii="宋体" w:hAnsi="宋体" w:eastAsia="宋体" w:cs="宋体"/>
          <w:color w:val="auto"/>
          <w:sz w:val="32"/>
          <w:szCs w:val="32"/>
          <w:highlight w:val="none"/>
          <w:lang w:eastAsia="zh-CN"/>
        </w:rPr>
        <w:t>。</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综上，该项指标满分3分，得分3分。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3.绩效目标合理性</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①项目有绩效目标，已上报绩效目标表；</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②项目绩效目标与实际工作内容具有相关性；</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③项目预期产出效益和效果符合正常的业绩水平；</w:t>
      </w:r>
    </w:p>
    <w:p>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④与预算确定的项目投资额或资金量相匹配。</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综上，该项指标满分5分，得分5分。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4.绩效指标明确性</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①将项目绩效目标细化分解为具体的绩效指标；</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②通过清晰、可衡量的指标值予以体现，指标数共计</w:t>
      </w:r>
      <w:r>
        <w:rPr>
          <w:rFonts w:hint="eastAsia" w:ascii="宋体" w:hAnsi="宋体" w:eastAsia="宋体" w:cs="宋体"/>
          <w:color w:val="auto"/>
          <w:sz w:val="32"/>
          <w:szCs w:val="32"/>
          <w:highlight w:val="none"/>
          <w:lang w:val="en-US" w:eastAsia="zh-CN"/>
        </w:rPr>
        <w:t>7</w:t>
      </w:r>
      <w:r>
        <w:rPr>
          <w:rFonts w:hint="eastAsia" w:ascii="宋体" w:hAnsi="宋体" w:eastAsia="宋体" w:cs="宋体"/>
          <w:color w:val="auto"/>
          <w:sz w:val="32"/>
          <w:szCs w:val="32"/>
          <w:highlight w:val="none"/>
        </w:rPr>
        <w:t>个，其中产出指标</w:t>
      </w:r>
      <w:r>
        <w:rPr>
          <w:rFonts w:hint="eastAsia" w:ascii="宋体" w:hAnsi="宋体" w:eastAsia="宋体" w:cs="宋体"/>
          <w:color w:val="auto"/>
          <w:sz w:val="32"/>
          <w:szCs w:val="32"/>
          <w:highlight w:val="none"/>
          <w:lang w:val="en-US" w:eastAsia="zh-CN"/>
        </w:rPr>
        <w:t>4</w:t>
      </w:r>
      <w:r>
        <w:rPr>
          <w:rFonts w:hint="eastAsia" w:ascii="宋体" w:hAnsi="宋体" w:eastAsia="宋体" w:cs="宋体"/>
          <w:color w:val="auto"/>
          <w:sz w:val="32"/>
          <w:szCs w:val="32"/>
          <w:highlight w:val="none"/>
        </w:rPr>
        <w:t>个，效益指标</w:t>
      </w:r>
      <w:r>
        <w:rPr>
          <w:rFonts w:hint="eastAsia" w:ascii="宋体" w:hAnsi="宋体" w:eastAsia="宋体" w:cs="宋体"/>
          <w:color w:val="auto"/>
          <w:sz w:val="32"/>
          <w:szCs w:val="32"/>
          <w:highlight w:val="none"/>
          <w:lang w:val="en-US" w:eastAsia="zh-CN"/>
        </w:rPr>
        <w:t>2</w:t>
      </w:r>
      <w:r>
        <w:rPr>
          <w:rFonts w:hint="eastAsia" w:ascii="宋体" w:hAnsi="宋体" w:eastAsia="宋体" w:cs="宋体"/>
          <w:color w:val="auto"/>
          <w:sz w:val="32"/>
          <w:szCs w:val="32"/>
          <w:highlight w:val="none"/>
        </w:rPr>
        <w:t>个，满意度指标</w:t>
      </w:r>
      <w:r>
        <w:rPr>
          <w:rFonts w:hint="eastAsia" w:ascii="宋体" w:hAnsi="宋体" w:eastAsia="宋体" w:cs="宋体"/>
          <w:color w:val="auto"/>
          <w:sz w:val="32"/>
          <w:szCs w:val="32"/>
          <w:highlight w:val="none"/>
          <w:lang w:val="en-US" w:eastAsia="zh-CN"/>
        </w:rPr>
        <w:t>1</w:t>
      </w:r>
      <w:r>
        <w:rPr>
          <w:rFonts w:hint="eastAsia" w:ascii="宋体" w:hAnsi="宋体" w:eastAsia="宋体" w:cs="宋体"/>
          <w:color w:val="auto"/>
          <w:sz w:val="32"/>
          <w:szCs w:val="32"/>
          <w:highlight w:val="none"/>
        </w:rPr>
        <w:t>个</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其中定量指标</w:t>
      </w:r>
      <w:r>
        <w:rPr>
          <w:rFonts w:hint="eastAsia" w:ascii="宋体" w:hAnsi="宋体" w:eastAsia="宋体" w:cs="宋体"/>
          <w:color w:val="auto"/>
          <w:sz w:val="32"/>
          <w:szCs w:val="32"/>
          <w:highlight w:val="none"/>
          <w:lang w:val="en-US" w:eastAsia="zh-CN"/>
        </w:rPr>
        <w:t>7</w:t>
      </w:r>
      <w:r>
        <w:rPr>
          <w:rFonts w:hint="eastAsia" w:ascii="宋体" w:hAnsi="宋体" w:eastAsia="宋体" w:cs="宋体"/>
          <w:color w:val="auto"/>
          <w:sz w:val="32"/>
          <w:szCs w:val="32"/>
          <w:highlight w:val="none"/>
        </w:rPr>
        <w:t>个，定性指标</w:t>
      </w:r>
      <w:r>
        <w:rPr>
          <w:rFonts w:hint="eastAsia" w:ascii="宋体" w:hAnsi="宋体" w:eastAsia="宋体" w:cs="宋体"/>
          <w:color w:val="auto"/>
          <w:sz w:val="32"/>
          <w:szCs w:val="32"/>
          <w:highlight w:val="none"/>
          <w:lang w:val="en-US" w:eastAsia="zh-CN"/>
        </w:rPr>
        <w:t>2个</w:t>
      </w:r>
      <w:r>
        <w:rPr>
          <w:rFonts w:hint="eastAsia" w:ascii="宋体" w:hAnsi="宋体" w:eastAsia="宋体" w:cs="宋体"/>
          <w:color w:val="auto"/>
          <w:sz w:val="32"/>
          <w:szCs w:val="32"/>
          <w:highlight w:val="none"/>
        </w:rPr>
        <w:t>，符合定量指标个数在指标总数的占比≥70%的标准；</w:t>
      </w:r>
    </w:p>
    <w:p>
      <w:pPr>
        <w:bidi w:val="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③与项目目标任务数或计划数相对应。</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综上，该项指标满分5分，得分4分。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5.预算编制科学性</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①预算编制经过科学论证；</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②预算内容与项目内容匹配；</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③预算额度测算依据充分，按照标准编制；</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④预算确定的项目投资额或资金量与工作任务相匹配。</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综上，该项指标满分2分，得分2分。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6.资金分配合理性</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①预算资金分配依据充分；</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②资金分配额度合理，与项目单位或地方实际相适应</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rPr>
      </w:pPr>
      <w:bookmarkStart w:id="116" w:name="_Toc9682"/>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二</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项目过程情况</w:t>
      </w:r>
      <w:bookmarkEnd w:id="116"/>
    </w:p>
    <w:p>
      <w:pPr>
        <w:pageBreakBefore w:val="0"/>
        <w:widowControl w:val="0"/>
        <w:shd w:val="clear"/>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val="none" w:color="000000"/>
          <w:shd w:val="clear" w:color="auto" w:fill="auto"/>
          <w:lang w:val="zh-TW" w:eastAsia="zh-TW"/>
        </w:rPr>
      </w:pPr>
      <w:r>
        <w:rPr>
          <w:rFonts w:hint="eastAsia" w:ascii="宋体" w:hAnsi="宋体" w:eastAsia="宋体" w:cs="宋体"/>
          <w:color w:val="auto"/>
          <w:kern w:val="2"/>
          <w:sz w:val="32"/>
          <w:szCs w:val="32"/>
          <w:highlight w:val="none"/>
          <w:u w:val="none" w:color="000000"/>
          <w:shd w:val="clear" w:color="auto" w:fill="auto"/>
          <w:lang w:val="zh-TW" w:eastAsia="zh-TW"/>
        </w:rPr>
        <w:t>项目</w:t>
      </w:r>
      <w:r>
        <w:rPr>
          <w:rFonts w:hint="eastAsia" w:ascii="宋体" w:hAnsi="宋体" w:eastAsia="宋体" w:cs="宋体"/>
          <w:color w:val="auto"/>
          <w:sz w:val="32"/>
          <w:szCs w:val="32"/>
          <w:highlight w:val="none"/>
          <w:shd w:val="clear" w:color="auto" w:fill="auto"/>
        </w:rPr>
        <w:t>过程</w:t>
      </w:r>
      <w:r>
        <w:rPr>
          <w:rFonts w:hint="eastAsia" w:ascii="宋体" w:hAnsi="宋体" w:eastAsia="宋体" w:cs="宋体"/>
          <w:color w:val="auto"/>
          <w:kern w:val="2"/>
          <w:sz w:val="32"/>
          <w:szCs w:val="32"/>
          <w:highlight w:val="none"/>
          <w:u w:val="none" w:color="000000"/>
          <w:shd w:val="clear" w:color="auto" w:fill="auto"/>
          <w:lang w:eastAsia="zh-CN"/>
        </w:rPr>
        <w:t>管理</w:t>
      </w:r>
      <w:r>
        <w:rPr>
          <w:rFonts w:hint="eastAsia" w:ascii="宋体" w:hAnsi="宋体" w:eastAsia="宋体" w:cs="宋体"/>
          <w:color w:val="auto"/>
          <w:kern w:val="2"/>
          <w:sz w:val="32"/>
          <w:szCs w:val="32"/>
          <w:highlight w:val="none"/>
          <w:u w:val="none" w:color="000000"/>
          <w:shd w:val="clear" w:color="auto" w:fill="auto"/>
          <w:lang w:val="zh-TW" w:eastAsia="zh-TW"/>
        </w:rPr>
        <w:t>类指标由</w:t>
      </w:r>
      <w:r>
        <w:rPr>
          <w:rFonts w:hint="eastAsia" w:ascii="宋体" w:hAnsi="宋体" w:eastAsia="宋体" w:cs="宋体"/>
          <w:color w:val="auto"/>
          <w:kern w:val="2"/>
          <w:sz w:val="32"/>
          <w:szCs w:val="32"/>
          <w:highlight w:val="none"/>
          <w:u w:val="none" w:color="000000"/>
          <w:shd w:val="clear" w:color="auto" w:fill="auto"/>
          <w:lang w:eastAsia="zh-CN"/>
        </w:rPr>
        <w:t>2</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val="zh-TW" w:eastAsia="zh-CN"/>
        </w:rPr>
        <w:t>二</w:t>
      </w:r>
      <w:r>
        <w:rPr>
          <w:rFonts w:hint="eastAsia" w:ascii="宋体" w:hAnsi="宋体" w:eastAsia="宋体" w:cs="宋体"/>
          <w:color w:val="auto"/>
          <w:kern w:val="2"/>
          <w:sz w:val="32"/>
          <w:szCs w:val="32"/>
          <w:highlight w:val="none"/>
          <w:u w:val="none" w:color="000000"/>
          <w:shd w:val="clear" w:color="auto" w:fill="auto"/>
          <w:lang w:val="zh-TW" w:eastAsia="zh-TW"/>
        </w:rPr>
        <w:t>级指标和</w:t>
      </w:r>
      <w:r>
        <w:rPr>
          <w:rFonts w:hint="eastAsia" w:ascii="宋体" w:hAnsi="宋体" w:eastAsia="宋体" w:cs="宋体"/>
          <w:color w:val="auto"/>
          <w:kern w:val="2"/>
          <w:sz w:val="32"/>
          <w:szCs w:val="32"/>
          <w:highlight w:val="none"/>
          <w:u w:val="none" w:color="000000"/>
          <w:shd w:val="clear" w:color="auto" w:fill="auto"/>
          <w:lang w:val="en-US" w:eastAsia="zh-CN"/>
        </w:rPr>
        <w:t>5</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eastAsia="zh-CN"/>
        </w:rPr>
        <w:t>三</w:t>
      </w:r>
      <w:r>
        <w:rPr>
          <w:rFonts w:hint="eastAsia" w:ascii="宋体" w:hAnsi="宋体" w:eastAsia="宋体" w:cs="宋体"/>
          <w:color w:val="auto"/>
          <w:kern w:val="2"/>
          <w:sz w:val="32"/>
          <w:szCs w:val="32"/>
          <w:highlight w:val="none"/>
          <w:u w:val="none" w:color="000000"/>
          <w:shd w:val="clear" w:color="auto" w:fill="auto"/>
          <w:lang w:val="zh-TW" w:eastAsia="zh-TW"/>
        </w:rPr>
        <w:t>级指标构成，权重分</w:t>
      </w:r>
      <w:r>
        <w:rPr>
          <w:rFonts w:hint="eastAsia" w:ascii="宋体" w:hAnsi="宋体" w:eastAsia="宋体" w:cs="宋体"/>
          <w:color w:val="auto"/>
          <w:kern w:val="2"/>
          <w:sz w:val="32"/>
          <w:szCs w:val="32"/>
          <w:highlight w:val="none"/>
          <w:u w:val="none" w:color="000000"/>
          <w:shd w:val="clear" w:color="auto" w:fill="auto"/>
          <w:lang w:val="en-US" w:eastAsia="zh-CN"/>
        </w:rPr>
        <w:t>20</w:t>
      </w:r>
      <w:r>
        <w:rPr>
          <w:rFonts w:hint="eastAsia" w:ascii="宋体" w:hAnsi="宋体" w:eastAsia="宋体" w:cs="宋体"/>
          <w:color w:val="auto"/>
          <w:kern w:val="2"/>
          <w:sz w:val="32"/>
          <w:szCs w:val="32"/>
          <w:highlight w:val="none"/>
          <w:u w:val="none" w:color="000000"/>
          <w:shd w:val="clear" w:color="auto" w:fill="auto"/>
          <w:lang w:val="zh-TW" w:eastAsia="zh-TW"/>
        </w:rPr>
        <w:t>分，实际得分</w:t>
      </w:r>
      <w:r>
        <w:rPr>
          <w:rFonts w:hint="eastAsia" w:ascii="宋体" w:hAnsi="宋体" w:eastAsia="宋体" w:cs="宋体"/>
          <w:color w:val="auto"/>
          <w:kern w:val="2"/>
          <w:sz w:val="32"/>
          <w:szCs w:val="32"/>
          <w:highlight w:val="none"/>
          <w:u w:val="none" w:color="000000"/>
          <w:shd w:val="clear" w:color="auto" w:fill="auto"/>
          <w:lang w:val="en-US" w:eastAsia="zh-CN"/>
        </w:rPr>
        <w:t>19</w:t>
      </w:r>
      <w:r>
        <w:rPr>
          <w:rFonts w:hint="eastAsia" w:ascii="宋体" w:hAnsi="宋体" w:eastAsia="宋体" w:cs="宋体"/>
          <w:color w:val="auto"/>
          <w:kern w:val="2"/>
          <w:sz w:val="32"/>
          <w:szCs w:val="32"/>
          <w:highlight w:val="none"/>
          <w:u w:val="none" w:color="000000"/>
          <w:shd w:val="clear" w:color="auto" w:fill="auto"/>
          <w:lang w:val="zh-TW" w:eastAsia="zh-TW"/>
        </w:rPr>
        <w:t>分</w:t>
      </w:r>
      <w:r>
        <w:rPr>
          <w:rFonts w:hint="eastAsia" w:ascii="宋体" w:hAnsi="宋体" w:eastAsia="宋体" w:cs="宋体"/>
          <w:color w:val="auto"/>
          <w:kern w:val="2"/>
          <w:sz w:val="32"/>
          <w:szCs w:val="32"/>
          <w:highlight w:val="none"/>
          <w:u w:val="none" w:color="000000"/>
          <w:shd w:val="clear" w:color="auto" w:fill="auto"/>
          <w:lang w:val="zh-TW" w:eastAsia="zh-CN"/>
        </w:rPr>
        <w:t>，</w:t>
      </w:r>
      <w:r>
        <w:rPr>
          <w:rFonts w:hint="eastAsia" w:ascii="宋体" w:hAnsi="宋体" w:eastAsia="宋体" w:cs="宋体"/>
          <w:color w:val="auto"/>
          <w:kern w:val="2"/>
          <w:sz w:val="32"/>
          <w:szCs w:val="32"/>
          <w:highlight w:val="none"/>
          <w:u w:val="none" w:color="000000"/>
          <w:shd w:val="clear" w:color="auto" w:fill="auto"/>
          <w:lang w:val="zh-TW" w:eastAsia="zh-TW"/>
        </w:rPr>
        <w:t>各指标业绩值和绩效分值如表</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eastAsia="zh-CN"/>
        </w:rPr>
        <w:t>-2</w:t>
      </w:r>
      <w:r>
        <w:rPr>
          <w:rFonts w:hint="eastAsia" w:ascii="宋体" w:hAnsi="宋体" w:eastAsia="宋体" w:cs="宋体"/>
          <w:color w:val="auto"/>
          <w:kern w:val="2"/>
          <w:sz w:val="32"/>
          <w:szCs w:val="32"/>
          <w:highlight w:val="none"/>
          <w:u w:val="none" w:color="000000"/>
          <w:shd w:val="clear" w:color="auto" w:fill="auto"/>
          <w:lang w:val="zh-TW" w:eastAsia="zh-TW"/>
        </w:rPr>
        <w:t>所示：</w:t>
      </w:r>
    </w:p>
    <w:p>
      <w:pPr>
        <w:keepNext w:val="0"/>
        <w:keepLines w:val="0"/>
        <w:pageBreakBefore w:val="0"/>
        <w:widowControl/>
        <w:shd w:val="clear"/>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3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82"/>
        <w:gridCol w:w="738"/>
        <w:gridCol w:w="1248"/>
        <w:gridCol w:w="1176"/>
        <w:gridCol w:w="1833"/>
        <w:gridCol w:w="987"/>
        <w:gridCol w:w="11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5"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19</w:t>
            </w:r>
          </w:p>
        </w:tc>
      </w:tr>
    </w:tbl>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1.资金到位率</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资金到位率=（</w:t>
      </w:r>
      <w:r>
        <w:rPr>
          <w:rFonts w:hint="eastAsia" w:cs="宋体"/>
          <w:color w:val="auto"/>
          <w:sz w:val="32"/>
          <w:szCs w:val="32"/>
          <w:highlight w:val="none"/>
          <w:lang w:val="en-US" w:eastAsia="zh-CN"/>
        </w:rPr>
        <w:t>65.74万元</w:t>
      </w:r>
      <w:r>
        <w:rPr>
          <w:rFonts w:hint="eastAsia" w:ascii="宋体" w:hAnsi="宋体" w:eastAsia="宋体" w:cs="宋体"/>
          <w:color w:val="auto"/>
          <w:sz w:val="32"/>
          <w:szCs w:val="32"/>
          <w:highlight w:val="none"/>
          <w:lang w:eastAsia="zh-CN"/>
        </w:rPr>
        <w:t>/</w:t>
      </w:r>
      <w:r>
        <w:rPr>
          <w:rFonts w:hint="eastAsia" w:cs="宋体"/>
          <w:color w:val="auto"/>
          <w:sz w:val="32"/>
          <w:szCs w:val="32"/>
          <w:highlight w:val="none"/>
          <w:lang w:val="en-US" w:eastAsia="zh-CN"/>
        </w:rPr>
        <w:t>65.74万元</w:t>
      </w:r>
      <w:r>
        <w:rPr>
          <w:rFonts w:hint="eastAsia" w:ascii="宋体" w:hAnsi="宋体" w:eastAsia="宋体" w:cs="宋体"/>
          <w:color w:val="auto"/>
          <w:sz w:val="32"/>
          <w:szCs w:val="32"/>
          <w:highlight w:val="none"/>
          <w:lang w:eastAsia="zh-CN"/>
        </w:rPr>
        <w:t>）×100%</w:t>
      </w:r>
      <w:r>
        <w:rPr>
          <w:rFonts w:hint="eastAsia" w:ascii="宋体" w:hAnsi="宋体" w:eastAsia="宋体" w:cs="宋体"/>
          <w:color w:val="auto"/>
          <w:sz w:val="32"/>
          <w:szCs w:val="32"/>
          <w:highlight w:val="none"/>
          <w:lang w:val="en-US" w:eastAsia="zh-CN"/>
        </w:rPr>
        <w:t>=100%</w:t>
      </w:r>
      <w:r>
        <w:rPr>
          <w:rFonts w:hint="eastAsia" w:ascii="宋体" w:hAnsi="宋体" w:eastAsia="宋体" w:cs="宋体"/>
          <w:color w:val="auto"/>
          <w:sz w:val="32"/>
          <w:szCs w:val="32"/>
          <w:highlight w:val="none"/>
          <w:lang w:eastAsia="zh-CN"/>
        </w:rPr>
        <w:t>。</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综上，该项指标满分4分，得分4分。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2.预算执行率</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预算执行率=（</w:t>
      </w:r>
      <w:r>
        <w:rPr>
          <w:rFonts w:hint="eastAsia" w:cs="宋体"/>
          <w:color w:val="auto"/>
          <w:sz w:val="32"/>
          <w:szCs w:val="32"/>
          <w:highlight w:val="none"/>
          <w:lang w:val="en-US" w:eastAsia="zh-CN"/>
        </w:rPr>
        <w:t>65.74万元</w:t>
      </w:r>
      <w:r>
        <w:rPr>
          <w:rFonts w:hint="eastAsia" w:ascii="宋体" w:hAnsi="宋体" w:eastAsia="宋体" w:cs="宋体"/>
          <w:color w:val="auto"/>
          <w:sz w:val="32"/>
          <w:szCs w:val="32"/>
          <w:highlight w:val="none"/>
          <w:lang w:eastAsia="zh-CN"/>
        </w:rPr>
        <w:t>/</w:t>
      </w:r>
      <w:r>
        <w:rPr>
          <w:rFonts w:hint="eastAsia" w:cs="宋体"/>
          <w:color w:val="auto"/>
          <w:sz w:val="32"/>
          <w:szCs w:val="32"/>
          <w:highlight w:val="none"/>
          <w:lang w:val="en-US" w:eastAsia="zh-CN"/>
        </w:rPr>
        <w:t>65.74万元</w:t>
      </w:r>
      <w:r>
        <w:rPr>
          <w:rFonts w:hint="eastAsia" w:ascii="宋体" w:hAnsi="宋体" w:eastAsia="宋体" w:cs="宋体"/>
          <w:color w:val="auto"/>
          <w:sz w:val="32"/>
          <w:szCs w:val="32"/>
          <w:highlight w:val="none"/>
          <w:lang w:eastAsia="zh-CN"/>
        </w:rPr>
        <w:t>）×100%</w:t>
      </w:r>
      <w:r>
        <w:rPr>
          <w:rFonts w:hint="eastAsia" w:ascii="宋体" w:hAnsi="宋体" w:eastAsia="宋体" w:cs="宋体"/>
          <w:color w:val="auto"/>
          <w:sz w:val="32"/>
          <w:szCs w:val="32"/>
          <w:highlight w:val="none"/>
          <w:lang w:val="en-US" w:eastAsia="zh-CN"/>
        </w:rPr>
        <w:t>=100%</w:t>
      </w:r>
      <w:r>
        <w:rPr>
          <w:rFonts w:hint="eastAsia" w:ascii="宋体" w:hAnsi="宋体" w:eastAsia="宋体" w:cs="宋体"/>
          <w:color w:val="auto"/>
          <w:sz w:val="32"/>
          <w:szCs w:val="32"/>
          <w:highlight w:val="none"/>
          <w:lang w:eastAsia="zh-CN"/>
        </w:rPr>
        <w:t>。</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综上，该项指标满分4分，得分4分。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3.资金使用合规率</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①符合国家财经法规和</w:t>
      </w:r>
      <w:r>
        <w:rPr>
          <w:rFonts w:hint="eastAsia" w:ascii="宋体" w:hAnsi="宋体" w:eastAsia="宋体" w:cs="宋体"/>
          <w:color w:val="auto"/>
          <w:sz w:val="32"/>
          <w:szCs w:val="32"/>
          <w:highlight w:val="none"/>
          <w:lang w:val="en-US" w:eastAsia="zh-CN"/>
        </w:rPr>
        <w:t>通过财经小组三重一大会议研究</w:t>
      </w:r>
      <w:r>
        <w:rPr>
          <w:rFonts w:hint="eastAsia" w:ascii="宋体" w:hAnsi="宋体" w:eastAsia="宋体" w:cs="宋体"/>
          <w:color w:val="auto"/>
          <w:sz w:val="32"/>
          <w:szCs w:val="32"/>
          <w:highlight w:val="none"/>
        </w:rPr>
        <w:t>的规定；</w:t>
      </w:r>
    </w:p>
    <w:p>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②资金的拨付有完整的审批程序和手续，</w:t>
      </w:r>
      <w:r>
        <w:rPr>
          <w:rFonts w:hint="eastAsia" w:ascii="宋体" w:hAnsi="宋体" w:eastAsia="宋体" w:cs="宋体"/>
          <w:color w:val="auto"/>
          <w:sz w:val="32"/>
          <w:szCs w:val="32"/>
          <w:highlight w:val="none"/>
          <w:lang w:eastAsia="zh-CN"/>
        </w:rPr>
        <w:t>符合</w:t>
      </w:r>
      <w:r>
        <w:rPr>
          <w:rFonts w:hint="eastAsia" w:ascii="宋体" w:hAnsi="宋体" w:eastAsia="宋体" w:cs="宋体"/>
          <w:color w:val="auto"/>
          <w:sz w:val="32"/>
          <w:szCs w:val="32"/>
          <w:highlight w:val="none"/>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根据国家相关法规和内部控制等制度文件汇编，</w:t>
      </w:r>
      <w:r>
        <w:rPr>
          <w:rFonts w:hint="eastAsia" w:ascii="宋体" w:hAnsi="宋体" w:eastAsia="宋体" w:cs="宋体"/>
          <w:color w:val="auto"/>
          <w:sz w:val="32"/>
          <w:szCs w:val="32"/>
          <w:highlight w:val="none"/>
          <w:lang w:eastAsia="zh-CN"/>
        </w:rPr>
        <w:t>我</w:t>
      </w:r>
      <w:r>
        <w:rPr>
          <w:rFonts w:hint="eastAsia" w:ascii="宋体" w:hAnsi="宋体" w:eastAsia="宋体" w:cs="宋体"/>
          <w:color w:val="auto"/>
          <w:sz w:val="32"/>
          <w:szCs w:val="32"/>
          <w:highlight w:val="none"/>
          <w:lang w:val="en-US" w:eastAsia="zh-CN"/>
        </w:rPr>
        <w:t>单位</w:t>
      </w:r>
      <w:r>
        <w:rPr>
          <w:rFonts w:hint="eastAsia" w:ascii="宋体" w:hAnsi="宋体" w:eastAsia="宋体" w:cs="宋体"/>
          <w:color w:val="auto"/>
          <w:sz w:val="32"/>
          <w:szCs w:val="32"/>
          <w:highlight w:val="none"/>
        </w:rPr>
        <w:t>建立《</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内部会计管理制度汇编》、《</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cs="宋体"/>
          <w:color w:val="auto"/>
          <w:sz w:val="32"/>
          <w:szCs w:val="32"/>
          <w:highlight w:val="none"/>
          <w:lang w:eastAsia="zh-CN"/>
        </w:rPr>
        <w:t>“三公”经费</w:t>
      </w:r>
      <w:r>
        <w:rPr>
          <w:rFonts w:hint="eastAsia" w:ascii="宋体" w:hAnsi="宋体" w:eastAsia="宋体" w:cs="宋体"/>
          <w:color w:val="auto"/>
          <w:sz w:val="32"/>
          <w:szCs w:val="32"/>
          <w:highlight w:val="none"/>
        </w:rPr>
        <w:t>预算管理和公开制度》等各项规章制度和工作程序，从制度和程序上严把资金使用、管理、绩效等各环节关口，堵塞漏洞、消除隐患，</w:t>
      </w:r>
      <w:r>
        <w:rPr>
          <w:rFonts w:hint="eastAsia" w:ascii="宋体" w:hAnsi="宋体" w:eastAsia="宋体" w:cs="宋体"/>
          <w:color w:val="auto"/>
          <w:sz w:val="32"/>
          <w:szCs w:val="32"/>
          <w:highlight w:val="none"/>
          <w:lang w:eastAsia="zh-CN"/>
        </w:rPr>
        <w:t>严格按财务制度完成支付；</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③符合项目预算批复或合同规定的用途；</w:t>
      </w:r>
    </w:p>
    <w:p>
      <w:pPr>
        <w:bidi w:val="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④该项目不存在截留、挤占、挪用、虚列支出等情况</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综上，该项指标满分4分，得分4分。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4.管理制度健全性</w:t>
      </w:r>
    </w:p>
    <w:p>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①该项目具有相应的财务和业务管理制度，包括合同管理制度、收入和支出管理制度、项目验收，该项得</w:t>
      </w:r>
      <w:r>
        <w:rPr>
          <w:rFonts w:hint="eastAsia" w:ascii="宋体" w:hAnsi="宋体" w:eastAsia="宋体" w:cs="宋体"/>
          <w:color w:val="auto"/>
          <w:sz w:val="32"/>
          <w:szCs w:val="32"/>
          <w:highlight w:val="none"/>
          <w:lang w:val="en-US" w:eastAsia="zh-CN"/>
        </w:rPr>
        <w:t>1</w:t>
      </w:r>
      <w:r>
        <w:rPr>
          <w:rFonts w:hint="eastAsia" w:ascii="宋体" w:hAnsi="宋体" w:eastAsia="宋体" w:cs="宋体"/>
          <w:color w:val="auto"/>
          <w:sz w:val="32"/>
          <w:szCs w:val="32"/>
          <w:highlight w:val="none"/>
          <w:lang w:eastAsia="zh-CN"/>
        </w:rPr>
        <w:t>分；</w:t>
      </w:r>
    </w:p>
    <w:p>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②财务和业务管理制度合法、合规、完整，该项得2分。</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综上，该项指标满分4分，得分3分。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5.制度执行有效性</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①遵守相关法律法规和相关管理规定；</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②该项目无支出调整情况；</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③项目合同书、验收报告、技术鉴定等资料齐全并及时归档；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④</w:t>
      </w:r>
      <w:r>
        <w:rPr>
          <w:rFonts w:hint="eastAsia" w:ascii="宋体" w:hAnsi="宋体" w:eastAsia="宋体" w:cs="宋体"/>
          <w:color w:val="auto"/>
          <w:sz w:val="32"/>
          <w:szCs w:val="32"/>
          <w:highlight w:val="none"/>
          <w:shd w:val="clear" w:color="auto" w:fill="auto"/>
          <w:lang w:val="en-US" w:eastAsia="zh-CN"/>
        </w:rPr>
        <w:t>本项目自</w:t>
      </w:r>
      <w:r>
        <w:rPr>
          <w:rFonts w:hint="eastAsia" w:cs="宋体"/>
          <w:color w:val="auto"/>
          <w:sz w:val="32"/>
          <w:szCs w:val="32"/>
          <w:highlight w:val="none"/>
          <w:shd w:val="clear" w:color="auto" w:fill="auto"/>
          <w:lang w:val="en-US" w:eastAsia="zh-CN"/>
        </w:rPr>
        <w:t>2023</w:t>
      </w:r>
      <w:r>
        <w:rPr>
          <w:rFonts w:hint="eastAsia" w:ascii="宋体" w:hAnsi="宋体" w:eastAsia="宋体" w:cs="宋体"/>
          <w:color w:val="auto"/>
          <w:sz w:val="32"/>
          <w:szCs w:val="32"/>
          <w:highlight w:val="none"/>
          <w:shd w:val="clear" w:color="auto" w:fill="auto"/>
          <w:lang w:val="en-US" w:eastAsia="zh-CN"/>
        </w:rPr>
        <w:t>年</w:t>
      </w:r>
      <w:r>
        <w:rPr>
          <w:rFonts w:hint="eastAsia" w:cs="宋体"/>
          <w:color w:val="auto"/>
          <w:sz w:val="32"/>
          <w:szCs w:val="32"/>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val="en-US" w:eastAsia="zh-CN"/>
        </w:rPr>
        <w:t>月</w:t>
      </w:r>
      <w:r>
        <w:rPr>
          <w:rFonts w:hint="eastAsia" w:cs="宋体"/>
          <w:color w:val="auto"/>
          <w:sz w:val="32"/>
          <w:szCs w:val="32"/>
          <w:highlight w:val="none"/>
          <w:shd w:val="clear" w:color="auto" w:fill="auto"/>
          <w:lang w:val="en-US" w:eastAsia="zh-CN"/>
        </w:rPr>
        <w:t>10</w:t>
      </w:r>
      <w:r>
        <w:rPr>
          <w:rFonts w:hint="eastAsia" w:ascii="宋体" w:hAnsi="宋体" w:eastAsia="宋体" w:cs="宋体"/>
          <w:color w:val="auto"/>
          <w:sz w:val="32"/>
          <w:szCs w:val="32"/>
          <w:highlight w:val="none"/>
          <w:shd w:val="clear" w:color="auto" w:fill="auto"/>
          <w:lang w:val="en-US" w:eastAsia="zh-CN"/>
        </w:rPr>
        <w:t>日经</w:t>
      </w:r>
      <w:r>
        <w:rPr>
          <w:rFonts w:hint="eastAsia" w:cs="宋体"/>
          <w:color w:val="auto"/>
          <w:sz w:val="32"/>
          <w:szCs w:val="32"/>
          <w:highlight w:val="none"/>
          <w:shd w:val="clear" w:color="auto" w:fill="auto"/>
          <w:lang w:val="en-US" w:eastAsia="zh-CN"/>
        </w:rPr>
        <w:t>阜康市第三小学</w:t>
      </w:r>
      <w:r>
        <w:rPr>
          <w:rFonts w:hint="eastAsia" w:ascii="宋体" w:hAnsi="宋体" w:eastAsia="宋体" w:cs="宋体"/>
          <w:color w:val="auto"/>
          <w:sz w:val="32"/>
          <w:szCs w:val="32"/>
          <w:highlight w:val="none"/>
          <w:shd w:val="clear" w:color="auto" w:fill="auto"/>
          <w:lang w:val="en-US" w:eastAsia="zh-CN"/>
        </w:rPr>
        <w:t>文件批复，经</w:t>
      </w:r>
      <w:r>
        <w:rPr>
          <w:rFonts w:hint="eastAsia" w:cs="宋体"/>
          <w:color w:val="auto"/>
          <w:sz w:val="32"/>
          <w:szCs w:val="32"/>
          <w:highlight w:val="none"/>
          <w:shd w:val="clear" w:color="auto" w:fill="auto"/>
          <w:lang w:val="en-US" w:eastAsia="zh-CN"/>
        </w:rPr>
        <w:t>财经领导小组</w:t>
      </w:r>
      <w:r>
        <w:rPr>
          <w:rFonts w:hint="eastAsia" w:ascii="宋体" w:hAnsi="宋体" w:eastAsia="宋体" w:cs="宋体"/>
          <w:color w:val="auto"/>
          <w:sz w:val="32"/>
          <w:szCs w:val="32"/>
          <w:highlight w:val="none"/>
          <w:shd w:val="clear" w:color="auto" w:fill="auto"/>
          <w:lang w:val="en-US" w:eastAsia="zh-CN"/>
        </w:rPr>
        <w:t>会议，确定了项目领导小组，明确了责任分工：组长为</w:t>
      </w:r>
      <w:r>
        <w:rPr>
          <w:rFonts w:hint="eastAsia" w:cs="宋体"/>
          <w:color w:val="auto"/>
          <w:sz w:val="32"/>
          <w:szCs w:val="32"/>
          <w:highlight w:val="none"/>
          <w:shd w:val="clear" w:color="auto" w:fill="auto"/>
          <w:lang w:val="en-US" w:eastAsia="zh-CN"/>
        </w:rPr>
        <w:t>陈红民</w:t>
      </w:r>
      <w:r>
        <w:rPr>
          <w:rFonts w:hint="eastAsia" w:ascii="宋体" w:hAnsi="宋体" w:eastAsia="宋体" w:cs="宋体"/>
          <w:color w:val="auto"/>
          <w:sz w:val="32"/>
          <w:szCs w:val="32"/>
          <w:highlight w:val="none"/>
          <w:shd w:val="clear" w:color="auto" w:fill="auto"/>
          <w:lang w:val="en-US" w:eastAsia="zh-CN"/>
        </w:rPr>
        <w:t>，副组长为</w:t>
      </w:r>
      <w:r>
        <w:rPr>
          <w:rFonts w:hint="eastAsia" w:cs="宋体"/>
          <w:color w:val="auto"/>
          <w:sz w:val="32"/>
          <w:szCs w:val="32"/>
          <w:highlight w:val="none"/>
          <w:shd w:val="clear" w:color="auto" w:fill="auto"/>
          <w:lang w:val="en-US" w:eastAsia="zh-CN"/>
        </w:rPr>
        <w:t>马利邦</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项目负责人为葛光辉,</w:t>
      </w:r>
      <w:r>
        <w:rPr>
          <w:rFonts w:hint="eastAsia" w:ascii="宋体" w:hAnsi="宋体" w:eastAsia="宋体" w:cs="宋体"/>
          <w:color w:val="auto"/>
          <w:sz w:val="32"/>
          <w:szCs w:val="32"/>
          <w:highlight w:val="none"/>
          <w:shd w:val="clear" w:color="auto" w:fill="auto"/>
          <w:lang w:val="en-US" w:eastAsia="zh-CN"/>
        </w:rPr>
        <w:t>组员为</w:t>
      </w:r>
      <w:r>
        <w:rPr>
          <w:rFonts w:hint="eastAsia" w:cs="宋体"/>
          <w:color w:val="auto"/>
          <w:sz w:val="32"/>
          <w:szCs w:val="32"/>
          <w:highlight w:val="none"/>
          <w:shd w:val="clear" w:color="auto" w:fill="auto"/>
          <w:lang w:val="en-US" w:eastAsia="zh-CN"/>
        </w:rPr>
        <w:t>申亮</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王飞</w:t>
      </w:r>
      <w:r>
        <w:rPr>
          <w:rFonts w:hint="eastAsia" w:ascii="宋体" w:hAnsi="宋体" w:eastAsia="宋体" w:cs="宋体"/>
          <w:color w:val="auto"/>
          <w:sz w:val="32"/>
          <w:szCs w:val="32"/>
          <w:highlight w:val="none"/>
          <w:shd w:val="clear" w:color="auto" w:fill="auto"/>
          <w:lang w:val="en-US" w:eastAsia="zh-CN"/>
        </w:rPr>
        <w:t>，其中：</w:t>
      </w:r>
      <w:r>
        <w:rPr>
          <w:rFonts w:hint="eastAsia" w:cs="宋体"/>
          <w:color w:val="auto"/>
          <w:sz w:val="32"/>
          <w:szCs w:val="32"/>
          <w:highlight w:val="none"/>
          <w:shd w:val="clear" w:color="auto" w:fill="auto"/>
          <w:lang w:val="en-US" w:eastAsia="zh-CN"/>
        </w:rPr>
        <w:t>葛光辉</w:t>
      </w:r>
      <w:r>
        <w:rPr>
          <w:rFonts w:hint="eastAsia" w:ascii="宋体" w:hAnsi="宋体" w:eastAsia="宋体" w:cs="宋体"/>
          <w:color w:val="auto"/>
          <w:sz w:val="32"/>
          <w:szCs w:val="32"/>
          <w:highlight w:val="none"/>
          <w:shd w:val="clear" w:color="auto" w:fill="auto"/>
          <w:lang w:val="en-US" w:eastAsia="zh-CN"/>
        </w:rPr>
        <w:t>负责监管工作，</w:t>
      </w:r>
      <w:r>
        <w:rPr>
          <w:rFonts w:hint="eastAsia" w:cs="宋体"/>
          <w:color w:val="auto"/>
          <w:sz w:val="32"/>
          <w:szCs w:val="32"/>
          <w:highlight w:val="none"/>
          <w:shd w:val="clear" w:color="auto" w:fill="auto"/>
          <w:lang w:val="en-US" w:eastAsia="zh-CN"/>
        </w:rPr>
        <w:t>申亮</w:t>
      </w:r>
      <w:r>
        <w:rPr>
          <w:rFonts w:hint="eastAsia" w:ascii="宋体" w:hAnsi="宋体" w:eastAsia="宋体" w:cs="宋体"/>
          <w:color w:val="auto"/>
          <w:sz w:val="32"/>
          <w:szCs w:val="32"/>
          <w:highlight w:val="none"/>
          <w:shd w:val="clear" w:color="auto" w:fill="auto"/>
          <w:lang w:val="en-US" w:eastAsia="zh-CN"/>
        </w:rPr>
        <w:t>负责项目档案资料，</w:t>
      </w:r>
      <w:r>
        <w:rPr>
          <w:rFonts w:hint="eastAsia" w:cs="宋体"/>
          <w:color w:val="auto"/>
          <w:sz w:val="32"/>
          <w:szCs w:val="32"/>
          <w:highlight w:val="none"/>
          <w:shd w:val="clear" w:color="auto" w:fill="auto"/>
          <w:lang w:val="en-US" w:eastAsia="zh-CN"/>
        </w:rPr>
        <w:t>王飞</w:t>
      </w:r>
      <w:r>
        <w:rPr>
          <w:rFonts w:hint="eastAsia" w:ascii="宋体" w:hAnsi="宋体" w:eastAsia="宋体" w:cs="宋体"/>
          <w:color w:val="auto"/>
          <w:sz w:val="32"/>
          <w:szCs w:val="32"/>
          <w:highlight w:val="none"/>
          <w:shd w:val="clear" w:color="auto" w:fill="auto"/>
          <w:lang w:val="en-US" w:eastAsia="zh-CN"/>
        </w:rPr>
        <w:t>负责资金拨付工作。</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line="360" w:lineRule="auto"/>
        <w:ind w:leftChars="200"/>
        <w:textAlignment w:val="auto"/>
        <w:rPr>
          <w:rFonts w:hint="eastAsia" w:ascii="宋体" w:hAnsi="宋体" w:eastAsia="宋体" w:cs="宋体"/>
          <w:color w:val="auto"/>
          <w:sz w:val="32"/>
          <w:szCs w:val="32"/>
          <w:highlight w:val="none"/>
          <w:shd w:val="clear" w:color="auto" w:fill="auto"/>
        </w:rPr>
      </w:pPr>
      <w:bookmarkStart w:id="117" w:name="_Toc28866"/>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三</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项目产出情况</w:t>
      </w:r>
      <w:bookmarkEnd w:id="117"/>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sz w:val="32"/>
          <w:szCs w:val="32"/>
          <w:highlight w:val="none"/>
          <w:u w:val="none" w:color="000000"/>
          <w:shd w:val="clear" w:color="auto" w:fill="auto"/>
          <w:lang w:val="zh-TW" w:eastAsia="zh-TW"/>
        </w:rPr>
      </w:pPr>
      <w:r>
        <w:rPr>
          <w:rFonts w:hint="eastAsia" w:ascii="宋体" w:hAnsi="宋体" w:eastAsia="宋体" w:cs="宋体"/>
          <w:color w:val="auto"/>
          <w:kern w:val="2"/>
          <w:sz w:val="32"/>
          <w:szCs w:val="32"/>
          <w:highlight w:val="none"/>
          <w:u w:val="none" w:color="000000"/>
          <w:shd w:val="clear" w:color="auto" w:fill="auto"/>
          <w:lang w:val="zh-TW" w:eastAsia="zh-TW"/>
        </w:rPr>
        <w:t>项目</w:t>
      </w:r>
      <w:r>
        <w:rPr>
          <w:rFonts w:hint="eastAsia" w:ascii="宋体" w:hAnsi="宋体" w:eastAsia="宋体" w:cs="宋体"/>
          <w:color w:val="auto"/>
          <w:sz w:val="32"/>
          <w:szCs w:val="32"/>
          <w:highlight w:val="none"/>
          <w:shd w:val="clear" w:color="auto" w:fill="auto"/>
          <w:lang w:val="en-US" w:eastAsia="zh-CN"/>
        </w:rPr>
        <w:t>产出</w:t>
      </w:r>
      <w:r>
        <w:rPr>
          <w:rFonts w:hint="eastAsia" w:ascii="宋体" w:hAnsi="宋体" w:eastAsia="宋体" w:cs="宋体"/>
          <w:color w:val="auto"/>
          <w:kern w:val="2"/>
          <w:sz w:val="32"/>
          <w:szCs w:val="32"/>
          <w:highlight w:val="none"/>
          <w:u w:val="none" w:color="000000"/>
          <w:shd w:val="clear" w:color="auto" w:fill="auto"/>
          <w:lang w:val="zh-TW" w:eastAsia="zh-TW"/>
        </w:rPr>
        <w:t>类指标由</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val="zh-TW" w:eastAsia="zh-CN"/>
        </w:rPr>
        <w:t>二</w:t>
      </w:r>
      <w:r>
        <w:rPr>
          <w:rFonts w:hint="eastAsia" w:ascii="宋体" w:hAnsi="宋体" w:eastAsia="宋体" w:cs="宋体"/>
          <w:color w:val="auto"/>
          <w:kern w:val="2"/>
          <w:sz w:val="32"/>
          <w:szCs w:val="32"/>
          <w:highlight w:val="none"/>
          <w:u w:val="none" w:color="000000"/>
          <w:shd w:val="clear" w:color="auto" w:fill="auto"/>
          <w:lang w:val="zh-TW" w:eastAsia="zh-TW"/>
        </w:rPr>
        <w:t>级指标和</w:t>
      </w:r>
      <w:r>
        <w:rPr>
          <w:rFonts w:hint="eastAsia"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eastAsia="zh-CN"/>
        </w:rPr>
        <w:t>三</w:t>
      </w:r>
      <w:r>
        <w:rPr>
          <w:rFonts w:hint="eastAsia" w:ascii="宋体" w:hAnsi="宋体" w:eastAsia="宋体" w:cs="宋体"/>
          <w:color w:val="auto"/>
          <w:kern w:val="2"/>
          <w:sz w:val="32"/>
          <w:szCs w:val="32"/>
          <w:highlight w:val="none"/>
          <w:u w:val="none" w:color="000000"/>
          <w:shd w:val="clear" w:color="auto" w:fill="auto"/>
          <w:lang w:val="zh-TW" w:eastAsia="zh-TW"/>
        </w:rPr>
        <w:t>级指标构成，权重分</w:t>
      </w:r>
      <w:r>
        <w:rPr>
          <w:rFonts w:hint="eastAsia" w:ascii="宋体" w:hAnsi="宋体" w:eastAsia="宋体" w:cs="宋体"/>
          <w:color w:val="auto"/>
          <w:kern w:val="2"/>
          <w:sz w:val="32"/>
          <w:szCs w:val="32"/>
          <w:highlight w:val="none"/>
          <w:u w:val="none" w:color="000000"/>
          <w:shd w:val="clear" w:color="auto" w:fill="auto"/>
          <w:lang w:val="en-US" w:eastAsia="zh-CN"/>
        </w:rPr>
        <w:t>30</w:t>
      </w:r>
      <w:r>
        <w:rPr>
          <w:rFonts w:hint="eastAsia" w:ascii="宋体" w:hAnsi="宋体" w:eastAsia="宋体" w:cs="宋体"/>
          <w:color w:val="auto"/>
          <w:kern w:val="2"/>
          <w:sz w:val="32"/>
          <w:szCs w:val="32"/>
          <w:highlight w:val="none"/>
          <w:u w:val="none" w:color="000000"/>
          <w:shd w:val="clear" w:color="auto" w:fill="auto"/>
          <w:lang w:val="zh-TW" w:eastAsia="zh-TW"/>
        </w:rPr>
        <w:t>分，实际得分</w:t>
      </w:r>
      <w:r>
        <w:rPr>
          <w:rFonts w:hint="eastAsia" w:ascii="宋体" w:hAnsi="宋体" w:eastAsia="宋体" w:cs="宋体"/>
          <w:color w:val="auto"/>
          <w:kern w:val="2"/>
          <w:sz w:val="32"/>
          <w:szCs w:val="32"/>
          <w:highlight w:val="none"/>
          <w:u w:val="none" w:color="000000"/>
          <w:shd w:val="clear" w:color="auto" w:fill="auto"/>
          <w:lang w:val="en-US" w:eastAsia="zh-CN"/>
        </w:rPr>
        <w:t>30</w:t>
      </w:r>
      <w:r>
        <w:rPr>
          <w:rFonts w:hint="eastAsia" w:ascii="宋体" w:hAnsi="宋体" w:eastAsia="宋体" w:cs="宋体"/>
          <w:color w:val="auto"/>
          <w:kern w:val="2"/>
          <w:sz w:val="32"/>
          <w:szCs w:val="32"/>
          <w:highlight w:val="none"/>
          <w:u w:val="none" w:color="000000"/>
          <w:shd w:val="clear" w:color="auto" w:fill="auto"/>
          <w:lang w:val="zh-TW" w:eastAsia="zh-TW"/>
        </w:rPr>
        <w:t>分</w:t>
      </w:r>
      <w:r>
        <w:rPr>
          <w:rFonts w:hint="eastAsia" w:ascii="宋体" w:hAnsi="宋体" w:eastAsia="宋体" w:cs="宋体"/>
          <w:color w:val="auto"/>
          <w:kern w:val="2"/>
          <w:sz w:val="32"/>
          <w:szCs w:val="32"/>
          <w:highlight w:val="none"/>
          <w:u w:val="none" w:color="000000"/>
          <w:shd w:val="clear" w:color="auto" w:fill="auto"/>
          <w:lang w:val="zh-TW" w:eastAsia="zh-CN"/>
        </w:rPr>
        <w:t>，</w:t>
      </w:r>
      <w:r>
        <w:rPr>
          <w:rFonts w:hint="eastAsia" w:ascii="宋体" w:hAnsi="宋体" w:eastAsia="宋体" w:cs="宋体"/>
          <w:color w:val="auto"/>
          <w:kern w:val="2"/>
          <w:sz w:val="32"/>
          <w:szCs w:val="32"/>
          <w:highlight w:val="none"/>
          <w:u w:val="none" w:color="000000"/>
          <w:shd w:val="clear" w:color="auto" w:fill="auto"/>
          <w:lang w:val="zh-TW" w:eastAsia="zh-TW"/>
        </w:rPr>
        <w:t>各指标业绩值和绩效分值如表</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eastAsia="zh-CN"/>
        </w:rPr>
        <w:t>-</w:t>
      </w:r>
      <w:r>
        <w:rPr>
          <w:rFonts w:hint="eastAsia" w:ascii="宋体" w:hAnsi="宋体" w:eastAsia="宋体" w:cs="宋体"/>
          <w:color w:val="auto"/>
          <w:kern w:val="2"/>
          <w:sz w:val="32"/>
          <w:szCs w:val="32"/>
          <w:highlight w:val="none"/>
          <w:u w:val="none" w:color="000000"/>
          <w:shd w:val="clear" w:color="auto" w:fill="auto"/>
          <w:lang w:val="en-US" w:eastAsia="zh-CN"/>
        </w:rPr>
        <w:t>3</w:t>
      </w:r>
      <w:r>
        <w:rPr>
          <w:rFonts w:hint="eastAsia" w:ascii="宋体" w:hAnsi="宋体" w:eastAsia="宋体" w:cs="宋体"/>
          <w:color w:val="auto"/>
          <w:kern w:val="2"/>
          <w:sz w:val="32"/>
          <w:szCs w:val="32"/>
          <w:highlight w:val="none"/>
          <w:u w:val="none" w:color="000000"/>
          <w:shd w:val="clear" w:color="auto" w:fill="auto"/>
          <w:lang w:val="zh-TW" w:eastAsia="zh-TW"/>
        </w:rPr>
        <w:t>所示：</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pPr w:leftFromText="180" w:rightFromText="180" w:vertAnchor="text" w:horzAnchor="page" w:tblpX="1432" w:tblpY="461"/>
        <w:tblOverlap w:val="never"/>
        <w:tblW w:w="8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34"/>
        <w:gridCol w:w="928"/>
        <w:gridCol w:w="2120"/>
        <w:gridCol w:w="1650"/>
        <w:gridCol w:w="765"/>
        <w:gridCol w:w="1469"/>
        <w:gridCol w:w="6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tabs>
                <w:tab w:val="left" w:pos="371"/>
              </w:tabs>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还款企业家数</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left="0" w:leftChars="0" w:firstLine="200" w:firstLineChars="1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1家</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20"/>
                <w:szCs w:val="20"/>
                <w:highlight w:val="none"/>
                <w:u w:val="none"/>
                <w:lang w:val="en-US" w:eastAsia="zh-CN" w:bidi="ar"/>
              </w:rPr>
              <w:t>支付资金到位率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360" w:firstLineChars="200"/>
              <w:jc w:val="center"/>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18"/>
                <w:szCs w:val="18"/>
                <w:highlight w:val="none"/>
                <w:u w:val="none"/>
                <w:lang w:val="en-US" w:eastAsia="zh-CN"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20"/>
                <w:szCs w:val="20"/>
                <w:highlight w:val="none"/>
                <w:u w:val="none"/>
                <w:lang w:val="en-US" w:eastAsia="zh-CN" w:bidi="ar"/>
              </w:rPr>
              <w:t>资金支付及时率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20"/>
                <w:szCs w:val="20"/>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财政专项资金拨款</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tabs>
                <w:tab w:val="left" w:pos="810"/>
              </w:tabs>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65.74万元</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left="0" w:leftChars="0"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65.74万元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332" w:type="dxa"/>
            <w:gridSpan w:val="4"/>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2600" w:firstLineChars="130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pPr>
        <w:bidi w:val="0"/>
        <w:ind w:left="0" w:leftChars="0" w:firstLine="0" w:firstLineChars="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highlight w:val="none"/>
          <w:lang w:val="en-US" w:eastAsia="zh-CN"/>
        </w:rPr>
        <w:t xml:space="preserve"> </w:t>
      </w:r>
      <w:r>
        <w:rPr>
          <w:rFonts w:hint="eastAsia" w:ascii="宋体" w:hAnsi="宋体" w:eastAsia="宋体" w:cs="宋体"/>
          <w:b/>
          <w:bCs/>
          <w:color w:val="auto"/>
          <w:sz w:val="32"/>
          <w:szCs w:val="32"/>
          <w:highlight w:val="none"/>
          <w:lang w:val="en-US" w:eastAsia="zh-CN"/>
        </w:rPr>
        <w:t xml:space="preserve"> 1.项目完成数量</w:t>
      </w:r>
    </w:p>
    <w:p>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“还款企业家数”指标，预期指标值≥1家，实际完成为1家。实际完成率=（1/1）×100%=100%</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综上，该项指标满分5分，得分5分。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2.项目完成质量</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val="en-US" w:eastAsia="zh-CN"/>
        </w:rPr>
        <w:t>支付资金到位率</w:t>
      </w:r>
      <w:r>
        <w:rPr>
          <w:rFonts w:hint="eastAsia" w:ascii="宋体" w:hAnsi="宋体" w:eastAsia="宋体" w:cs="宋体"/>
          <w:color w:val="auto"/>
          <w:sz w:val="32"/>
          <w:szCs w:val="32"/>
          <w:highlight w:val="none"/>
        </w:rPr>
        <w:t>”指标，预期指标值为100%，实际完成为100%。</w:t>
      </w:r>
    </w:p>
    <w:p>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综上，该项指标满分5分，得分5分。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3.项目完成时效</w:t>
      </w:r>
    </w:p>
    <w:p>
      <w:pPr>
        <w:spacing w:line="600" w:lineRule="exact"/>
        <w:ind w:left="560" w:leftChars="200" w:firstLine="0" w:firstLineChars="0"/>
        <w:outlineLvl w:val="9"/>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“资金支付及时率”指标，预期指标值为100%，实际完成为100%。</w:t>
      </w:r>
    </w:p>
    <w:p>
      <w:pPr>
        <w:pStyle w:val="13"/>
        <w:outlineLvl w:val="9"/>
        <w:rPr>
          <w:rFonts w:hint="eastAsia" w:ascii="宋体" w:hAnsi="宋体" w:eastAsia="宋体" w:cs="宋体"/>
          <w:b/>
          <w:bCs/>
          <w:color w:val="auto"/>
          <w:kern w:val="2"/>
          <w:sz w:val="32"/>
          <w:szCs w:val="32"/>
          <w:highlight w:val="none"/>
          <w:lang w:val="en-US" w:eastAsia="zh-CN"/>
        </w:rPr>
      </w:pPr>
      <w:bookmarkStart w:id="118" w:name="_Toc17515"/>
      <w:r>
        <w:rPr>
          <w:rFonts w:hint="eastAsia" w:ascii="宋体" w:hAnsi="宋体" w:eastAsia="宋体" w:cs="宋体"/>
          <w:b/>
          <w:bCs/>
          <w:color w:val="auto"/>
          <w:kern w:val="2"/>
          <w:sz w:val="32"/>
          <w:szCs w:val="32"/>
          <w:highlight w:val="none"/>
          <w:lang w:val="en-US" w:eastAsia="zh-CN"/>
        </w:rPr>
        <w:t>综上，该项指标满分10分，得分10分。</w:t>
      </w:r>
      <w:bookmarkEnd w:id="118"/>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4.项目完成成本</w:t>
      </w:r>
    </w:p>
    <w:p>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“财政专项资金拨款”指标，预期指标值为≤65.74万元，实际完成为65.74万元。</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综上，该项指标满分10分，得分10分。</w:t>
      </w:r>
    </w:p>
    <w:p>
      <w:pPr>
        <w:pStyle w:val="4"/>
        <w:pageBreakBefore w:val="0"/>
        <w:numPr>
          <w:ilvl w:val="0"/>
          <w:numId w:val="0"/>
        </w:numPr>
        <w:kinsoku/>
        <w:wordWrap/>
        <w:overflowPunct/>
        <w:topLinePunct w:val="0"/>
        <w:autoSpaceDE/>
        <w:autoSpaceDN/>
        <w:bidi w:val="0"/>
        <w:adjustRightInd/>
        <w:spacing w:line="360" w:lineRule="auto"/>
        <w:ind w:leftChars="200"/>
        <w:textAlignment w:val="auto"/>
        <w:rPr>
          <w:rFonts w:hint="eastAsia" w:ascii="宋体" w:hAnsi="宋体" w:eastAsia="宋体" w:cs="宋体"/>
          <w:color w:val="auto"/>
          <w:sz w:val="32"/>
          <w:szCs w:val="32"/>
          <w:highlight w:val="none"/>
          <w:shd w:val="clear" w:color="auto" w:fill="auto"/>
        </w:rPr>
      </w:pPr>
      <w:bookmarkStart w:id="119" w:name="_Toc23800"/>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四</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项目效益情况</w:t>
      </w:r>
      <w:bookmarkEnd w:id="119"/>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sz w:val="32"/>
          <w:szCs w:val="32"/>
          <w:highlight w:val="none"/>
          <w:u w:val="none" w:color="000000"/>
          <w:shd w:val="clear" w:color="auto" w:fill="auto"/>
          <w:lang w:val="zh-TW" w:eastAsia="zh-TW"/>
        </w:rPr>
      </w:pPr>
      <w:r>
        <w:rPr>
          <w:rFonts w:hint="eastAsia" w:ascii="宋体" w:hAnsi="宋体" w:eastAsia="宋体" w:cs="宋体"/>
          <w:color w:val="auto"/>
          <w:kern w:val="2"/>
          <w:sz w:val="32"/>
          <w:szCs w:val="32"/>
          <w:highlight w:val="none"/>
          <w:u w:val="none" w:color="000000"/>
          <w:shd w:val="clear" w:color="auto" w:fill="auto"/>
          <w:lang w:val="zh-TW" w:eastAsia="zh-TW"/>
        </w:rPr>
        <w:t>项目</w:t>
      </w:r>
      <w:r>
        <w:rPr>
          <w:rFonts w:hint="eastAsia" w:cs="宋体"/>
          <w:color w:val="auto"/>
          <w:kern w:val="2"/>
          <w:sz w:val="32"/>
          <w:szCs w:val="32"/>
          <w:highlight w:val="none"/>
          <w:u w:val="none" w:color="000000"/>
          <w:shd w:val="clear" w:color="auto" w:fill="auto"/>
          <w:lang w:val="en-US" w:eastAsia="zh-CN"/>
        </w:rPr>
        <w:t>效益</w:t>
      </w:r>
      <w:r>
        <w:rPr>
          <w:rFonts w:hint="eastAsia" w:ascii="宋体" w:hAnsi="宋体" w:eastAsia="宋体" w:cs="宋体"/>
          <w:color w:val="auto"/>
          <w:kern w:val="2"/>
          <w:sz w:val="32"/>
          <w:szCs w:val="32"/>
          <w:highlight w:val="none"/>
          <w:u w:val="none" w:color="000000"/>
          <w:shd w:val="clear" w:color="auto" w:fill="auto"/>
          <w:lang w:val="zh-TW" w:eastAsia="zh-TW"/>
        </w:rPr>
        <w:t>类指标由</w:t>
      </w:r>
      <w:r>
        <w:rPr>
          <w:rFonts w:hint="eastAsia" w:ascii="宋体" w:hAnsi="宋体" w:eastAsia="宋体" w:cs="宋体"/>
          <w:color w:val="auto"/>
          <w:kern w:val="2"/>
          <w:sz w:val="32"/>
          <w:szCs w:val="32"/>
          <w:highlight w:val="none"/>
          <w:u w:val="none" w:color="000000"/>
          <w:shd w:val="clear" w:color="auto" w:fill="auto"/>
          <w:lang w:val="en-US" w:eastAsia="zh-CN"/>
        </w:rPr>
        <w:t>3</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val="zh-TW" w:eastAsia="zh-CN"/>
        </w:rPr>
        <w:t>二</w:t>
      </w:r>
      <w:r>
        <w:rPr>
          <w:rFonts w:hint="eastAsia" w:ascii="宋体" w:hAnsi="宋体" w:eastAsia="宋体" w:cs="宋体"/>
          <w:color w:val="auto"/>
          <w:kern w:val="2"/>
          <w:sz w:val="32"/>
          <w:szCs w:val="32"/>
          <w:highlight w:val="none"/>
          <w:u w:val="none" w:color="000000"/>
          <w:shd w:val="clear" w:color="auto" w:fill="auto"/>
          <w:lang w:val="zh-TW" w:eastAsia="zh-TW"/>
        </w:rPr>
        <w:t>级指标和</w:t>
      </w:r>
      <w:r>
        <w:rPr>
          <w:rFonts w:hint="eastAsia" w:ascii="宋体" w:hAnsi="宋体" w:eastAsia="宋体" w:cs="宋体"/>
          <w:color w:val="auto"/>
          <w:kern w:val="2"/>
          <w:sz w:val="32"/>
          <w:szCs w:val="32"/>
          <w:highlight w:val="none"/>
          <w:u w:val="none" w:color="000000"/>
          <w:shd w:val="clear" w:color="auto" w:fill="auto"/>
          <w:lang w:val="en-US" w:eastAsia="zh-CN"/>
        </w:rPr>
        <w:t>3</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eastAsia="zh-CN"/>
        </w:rPr>
        <w:t>三</w:t>
      </w:r>
      <w:r>
        <w:rPr>
          <w:rFonts w:hint="eastAsia" w:ascii="宋体" w:hAnsi="宋体" w:eastAsia="宋体" w:cs="宋体"/>
          <w:color w:val="auto"/>
          <w:kern w:val="2"/>
          <w:sz w:val="32"/>
          <w:szCs w:val="32"/>
          <w:highlight w:val="none"/>
          <w:u w:val="none" w:color="000000"/>
          <w:shd w:val="clear" w:color="auto" w:fill="auto"/>
          <w:lang w:val="zh-TW" w:eastAsia="zh-TW"/>
        </w:rPr>
        <w:t>级指标构成，权重分</w:t>
      </w:r>
      <w:r>
        <w:rPr>
          <w:rFonts w:hint="eastAsia" w:ascii="宋体" w:hAnsi="宋体" w:eastAsia="宋体" w:cs="宋体"/>
          <w:color w:val="auto"/>
          <w:kern w:val="2"/>
          <w:sz w:val="32"/>
          <w:szCs w:val="32"/>
          <w:highlight w:val="none"/>
          <w:u w:val="none" w:color="000000"/>
          <w:shd w:val="clear" w:color="auto" w:fill="auto"/>
          <w:lang w:val="en-US" w:eastAsia="zh-CN"/>
        </w:rPr>
        <w:t>30</w:t>
      </w:r>
      <w:r>
        <w:rPr>
          <w:rFonts w:hint="eastAsia" w:ascii="宋体" w:hAnsi="宋体" w:eastAsia="宋体" w:cs="宋体"/>
          <w:color w:val="auto"/>
          <w:kern w:val="2"/>
          <w:sz w:val="32"/>
          <w:szCs w:val="32"/>
          <w:highlight w:val="none"/>
          <w:u w:val="none" w:color="000000"/>
          <w:shd w:val="clear" w:color="auto" w:fill="auto"/>
          <w:lang w:val="zh-TW" w:eastAsia="zh-TW"/>
        </w:rPr>
        <w:t>分，实际得分</w:t>
      </w:r>
      <w:r>
        <w:rPr>
          <w:rFonts w:hint="eastAsia" w:ascii="宋体" w:hAnsi="宋体" w:eastAsia="宋体" w:cs="宋体"/>
          <w:color w:val="auto"/>
          <w:kern w:val="2"/>
          <w:sz w:val="32"/>
          <w:szCs w:val="32"/>
          <w:highlight w:val="none"/>
          <w:u w:val="none" w:color="000000"/>
          <w:shd w:val="clear" w:color="auto" w:fill="auto"/>
          <w:lang w:val="en-US" w:eastAsia="zh-CN"/>
        </w:rPr>
        <w:t>30</w:t>
      </w:r>
      <w:r>
        <w:rPr>
          <w:rFonts w:hint="eastAsia" w:ascii="宋体" w:hAnsi="宋体" w:eastAsia="宋体" w:cs="宋体"/>
          <w:color w:val="auto"/>
          <w:kern w:val="2"/>
          <w:sz w:val="32"/>
          <w:szCs w:val="32"/>
          <w:highlight w:val="none"/>
          <w:u w:val="none" w:color="000000"/>
          <w:shd w:val="clear" w:color="auto" w:fill="auto"/>
          <w:lang w:val="zh-TW" w:eastAsia="zh-TW"/>
        </w:rPr>
        <w:t>分</w:t>
      </w:r>
      <w:r>
        <w:rPr>
          <w:rFonts w:hint="eastAsia" w:ascii="宋体" w:hAnsi="宋体" w:eastAsia="宋体" w:cs="宋体"/>
          <w:color w:val="auto"/>
          <w:kern w:val="2"/>
          <w:sz w:val="32"/>
          <w:szCs w:val="32"/>
          <w:highlight w:val="none"/>
          <w:u w:val="none" w:color="000000"/>
          <w:shd w:val="clear" w:color="auto" w:fill="auto"/>
          <w:lang w:val="zh-TW" w:eastAsia="zh-CN"/>
        </w:rPr>
        <w:t>，</w:t>
      </w:r>
      <w:r>
        <w:rPr>
          <w:rFonts w:hint="eastAsia" w:ascii="宋体" w:hAnsi="宋体" w:eastAsia="宋体" w:cs="宋体"/>
          <w:color w:val="auto"/>
          <w:kern w:val="2"/>
          <w:sz w:val="32"/>
          <w:szCs w:val="32"/>
          <w:highlight w:val="none"/>
          <w:u w:val="none" w:color="000000"/>
          <w:shd w:val="clear" w:color="auto" w:fill="auto"/>
          <w:lang w:val="zh-TW" w:eastAsia="zh-TW"/>
        </w:rPr>
        <w:t>各指标业绩值和绩效分值如表</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eastAsia="zh-CN"/>
        </w:rPr>
        <w:t>-</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val="zh-TW" w:eastAsia="zh-TW"/>
        </w:rPr>
        <w:t>所示：</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37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85"/>
        <w:gridCol w:w="1836"/>
        <w:gridCol w:w="2633"/>
        <w:gridCol w:w="870"/>
        <w:gridCol w:w="713"/>
        <w:gridCol w:w="982"/>
        <w:gridCol w:w="6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1836"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33"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4" w:hRule="atLeast"/>
          <w:jc w:val="center"/>
        </w:trPr>
        <w:tc>
          <w:tcPr>
            <w:tcW w:w="685" w:type="dxa"/>
            <w:vMerge w:val="restart"/>
            <w:tcBorders>
              <w:top w:val="single" w:color="auto" w:sz="4" w:space="0"/>
              <w:left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836" w:type="dxa"/>
            <w:tcBorders>
              <w:top w:val="single" w:color="auto" w:sz="4" w:space="0"/>
              <w:left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社会效益指标</w:t>
            </w:r>
          </w:p>
        </w:tc>
        <w:tc>
          <w:tcPr>
            <w:tcW w:w="2633"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提升中小企业更好更快发展</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200" w:firstLineChars="100"/>
              <w:jc w:val="center"/>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rPr>
              <w:t>保障</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w:t>
            </w:r>
          </w:p>
        </w:tc>
        <w:tc>
          <w:tcPr>
            <w:tcW w:w="9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6"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社会效益指标</w:t>
            </w:r>
          </w:p>
        </w:tc>
        <w:tc>
          <w:tcPr>
            <w:tcW w:w="2633"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提升中小企业更好更快发展，维护政府形象</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200" w:firstLineChars="100"/>
              <w:jc w:val="center"/>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缓解</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w:t>
            </w:r>
          </w:p>
        </w:tc>
        <w:tc>
          <w:tcPr>
            <w:tcW w:w="9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200" w:firstLineChars="1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6"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满意度指标</w:t>
            </w:r>
          </w:p>
        </w:tc>
        <w:tc>
          <w:tcPr>
            <w:tcW w:w="2633"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还款企业满意度</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color w:val="auto"/>
                <w:kern w:val="0"/>
                <w:sz w:val="20"/>
                <w:szCs w:val="20"/>
                <w:highlight w:val="none"/>
                <w:shd w:val="clear" w:color="auto" w:fill="auto"/>
                <w:lang w:val="en-US" w:eastAsia="zh-CN"/>
              </w:rPr>
              <w:t>≥9</w:t>
            </w:r>
            <w:r>
              <w:rPr>
                <w:rFonts w:hint="eastAsia" w:cs="宋体"/>
                <w:color w:val="auto"/>
                <w:kern w:val="0"/>
                <w:sz w:val="20"/>
                <w:szCs w:val="20"/>
                <w:highlight w:val="none"/>
                <w:shd w:val="clear" w:color="auto" w:fill="auto"/>
                <w:lang w:val="en-US" w:eastAsia="zh-CN"/>
              </w:rPr>
              <w:t>5</w:t>
            </w:r>
            <w:r>
              <w:rPr>
                <w:rFonts w:hint="eastAsia" w:ascii="宋体" w:hAnsi="宋体" w:eastAsia="宋体" w:cs="宋体"/>
                <w:color w:val="auto"/>
                <w:kern w:val="0"/>
                <w:sz w:val="20"/>
                <w:szCs w:val="20"/>
                <w:highlight w:val="none"/>
                <w:shd w:val="clear" w:color="auto" w:fill="auto"/>
                <w:lang w:val="en-US" w:eastAsia="zh-CN"/>
              </w:rPr>
              <w:t>%</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color w:val="auto"/>
                <w:kern w:val="0"/>
                <w:sz w:val="20"/>
                <w:szCs w:val="20"/>
                <w:highlight w:val="none"/>
                <w:shd w:val="clear" w:color="auto" w:fill="auto"/>
                <w:lang w:val="en-US" w:eastAsia="zh-CN"/>
              </w:rPr>
              <w:t>10</w:t>
            </w:r>
          </w:p>
        </w:tc>
        <w:tc>
          <w:tcPr>
            <w:tcW w:w="9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color w:val="auto"/>
                <w:kern w:val="0"/>
                <w:sz w:val="20"/>
                <w:szCs w:val="20"/>
                <w:highlight w:val="none"/>
                <w:shd w:val="clear" w:color="auto" w:fill="auto"/>
                <w:lang w:val="en-US" w:eastAsia="zh-CN"/>
              </w:rPr>
              <w:t>9</w:t>
            </w:r>
            <w:r>
              <w:rPr>
                <w:rFonts w:hint="eastAsia" w:cs="宋体"/>
                <w:color w:val="auto"/>
                <w:kern w:val="0"/>
                <w:sz w:val="20"/>
                <w:szCs w:val="20"/>
                <w:highlight w:val="none"/>
                <w:shd w:val="clear" w:color="auto" w:fill="auto"/>
                <w:lang w:val="en-US" w:eastAsia="zh-CN"/>
              </w:rPr>
              <w:t>5</w:t>
            </w: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9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pPr>
        <w:bidi w:val="0"/>
        <w:rPr>
          <w:rFonts w:hint="eastAsia" w:ascii="宋体" w:hAnsi="宋体" w:eastAsia="宋体" w:cs="宋体"/>
          <w:color w:val="auto"/>
          <w:highlight w:val="none"/>
          <w:lang w:val="en-US" w:eastAsia="zh-CN"/>
        </w:rPr>
      </w:pP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1.社会效益指标</w:t>
      </w:r>
    </w:p>
    <w:p>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“提升中小企业更好更快发展”指标，预期指标值为保障，实际完成为100%。</w:t>
      </w:r>
    </w:p>
    <w:p>
      <w:pPr>
        <w:bidi w:val="0"/>
        <w:rPr>
          <w:rFonts w:hint="default"/>
          <w:color w:val="auto"/>
          <w:highlight w:val="none"/>
          <w:lang w:val="en-US" w:eastAsia="zh-CN"/>
        </w:rPr>
      </w:pPr>
      <w:r>
        <w:rPr>
          <w:rFonts w:hint="eastAsia"/>
          <w:b w:val="0"/>
          <w:bCs w:val="0"/>
          <w:color w:val="auto"/>
          <w:sz w:val="32"/>
          <w:szCs w:val="32"/>
          <w:highlight w:val="none"/>
          <w:lang w:val="en-US" w:eastAsia="zh-CN"/>
        </w:rPr>
        <w:t>通过项目的实施，提高政府的信用和保障</w:t>
      </w:r>
      <w:r>
        <w:rPr>
          <w:rFonts w:hint="eastAsia" w:ascii="宋体" w:hAnsi="宋体" w:eastAsia="宋体" w:cs="宋体"/>
          <w:color w:val="auto"/>
          <w:sz w:val="32"/>
          <w:szCs w:val="32"/>
          <w:highlight w:val="none"/>
          <w:lang w:val="en-US" w:eastAsia="zh-CN"/>
        </w:rPr>
        <w:t>中小</w:t>
      </w:r>
      <w:r>
        <w:rPr>
          <w:rFonts w:hint="eastAsia"/>
          <w:b w:val="0"/>
          <w:bCs w:val="0"/>
          <w:color w:val="auto"/>
          <w:sz w:val="32"/>
          <w:szCs w:val="32"/>
          <w:highlight w:val="none"/>
          <w:lang w:val="en-US" w:eastAsia="zh-CN"/>
        </w:rPr>
        <w:t>企业发展。</w:t>
      </w:r>
    </w:p>
    <w:p>
      <w:pPr>
        <w:bidi w:val="0"/>
        <w:rPr>
          <w:rFonts w:hint="eastAsia" w:ascii="宋体" w:hAnsi="宋体" w:eastAsia="宋体" w:cs="宋体"/>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综上，该项指标满分10分，得分10分。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2.社会效益指标</w:t>
      </w:r>
    </w:p>
    <w:p>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“提升中小企业更好更快发展，维护政府形象”指标，预期指标值为有效缓解，实际完成为100%。</w:t>
      </w:r>
    </w:p>
    <w:p>
      <w:pPr>
        <w:bidi w:val="0"/>
        <w:rPr>
          <w:rFonts w:hint="eastAsia"/>
          <w:color w:val="auto"/>
          <w:highlight w:val="none"/>
          <w:lang w:val="en-US" w:eastAsia="zh-CN"/>
        </w:rPr>
      </w:pPr>
      <w:r>
        <w:rPr>
          <w:rFonts w:hint="eastAsia"/>
          <w:b w:val="0"/>
          <w:bCs w:val="0"/>
          <w:color w:val="auto"/>
          <w:sz w:val="32"/>
          <w:szCs w:val="32"/>
          <w:highlight w:val="none"/>
          <w:lang w:val="en-US" w:eastAsia="zh-CN"/>
        </w:rPr>
        <w:t>通过项目的实施，提高政府的公信力和缓解</w:t>
      </w:r>
      <w:r>
        <w:rPr>
          <w:rFonts w:hint="eastAsia" w:ascii="宋体" w:hAnsi="宋体" w:eastAsia="宋体" w:cs="宋体"/>
          <w:color w:val="auto"/>
          <w:sz w:val="32"/>
          <w:szCs w:val="32"/>
          <w:highlight w:val="none"/>
          <w:lang w:val="en-US" w:eastAsia="zh-CN"/>
        </w:rPr>
        <w:t>中小</w:t>
      </w:r>
      <w:r>
        <w:rPr>
          <w:rFonts w:hint="eastAsia"/>
          <w:b w:val="0"/>
          <w:bCs w:val="0"/>
          <w:color w:val="auto"/>
          <w:sz w:val="32"/>
          <w:szCs w:val="32"/>
          <w:highlight w:val="none"/>
          <w:lang w:val="en-US" w:eastAsia="zh-CN"/>
        </w:rPr>
        <w:t>企业财务困难。</w:t>
      </w:r>
    </w:p>
    <w:p>
      <w:pPr>
        <w:bidi w:val="0"/>
        <w:rPr>
          <w:rFonts w:hint="eastAsia" w:ascii="宋体" w:hAnsi="宋体" w:eastAsia="宋体" w:cs="宋体"/>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综上，该项指标满分10分，得分10分。</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3.满意度指标</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color w:val="auto"/>
          <w:sz w:val="32"/>
          <w:szCs w:val="32"/>
          <w:highlight w:val="none"/>
          <w:lang w:val="en-US" w:eastAsia="zh-CN"/>
        </w:rPr>
        <w:t>“还款企业满意度”指标，预期指标值为≥9</w:t>
      </w:r>
      <w:r>
        <w:rPr>
          <w:rFonts w:hint="eastAsia" w:cs="宋体"/>
          <w:color w:val="auto"/>
          <w:sz w:val="32"/>
          <w:szCs w:val="32"/>
          <w:highlight w:val="none"/>
          <w:lang w:val="en-US" w:eastAsia="zh-CN"/>
        </w:rPr>
        <w:t>5</w:t>
      </w:r>
      <w:r>
        <w:rPr>
          <w:rFonts w:hint="eastAsia" w:ascii="宋体" w:hAnsi="宋体" w:eastAsia="宋体" w:cs="宋体"/>
          <w:color w:val="auto"/>
          <w:sz w:val="32"/>
          <w:szCs w:val="32"/>
          <w:highlight w:val="none"/>
          <w:lang w:val="en-US" w:eastAsia="zh-CN"/>
        </w:rPr>
        <w:t>%，实际完成为95%。</w:t>
      </w:r>
    </w:p>
    <w:p>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综上，该项指标满分10分，得分10分。</w:t>
      </w:r>
    </w:p>
    <w:p>
      <w:pPr>
        <w:keepNext w:val="0"/>
        <w:keepLines w:val="0"/>
        <w:pageBreakBefore w:val="0"/>
        <w:widowControl w:val="0"/>
        <w:numPr>
          <w:ilvl w:val="0"/>
          <w:numId w:val="0"/>
        </w:numPr>
        <w:kinsoku/>
        <w:wordWrap/>
        <w:overflowPunct/>
        <w:topLinePunct w:val="0"/>
        <w:autoSpaceDE/>
        <w:autoSpaceDN/>
        <w:bidi w:val="0"/>
        <w:adjustRightInd w:val="0"/>
        <w:snapToGrid w:val="0"/>
        <w:ind w:leftChars="200"/>
        <w:textAlignment w:val="auto"/>
        <w:outlineLvl w:val="0"/>
        <w:rPr>
          <w:rFonts w:hint="eastAsia" w:ascii="宋体" w:hAnsi="宋体" w:eastAsia="宋体" w:cs="宋体"/>
          <w:b/>
          <w:bCs/>
          <w:color w:val="auto"/>
          <w:sz w:val="32"/>
          <w:szCs w:val="32"/>
          <w:highlight w:val="none"/>
          <w:shd w:val="clear" w:color="auto" w:fill="auto"/>
          <w:lang w:val="en-US" w:eastAsia="zh-CN"/>
        </w:rPr>
      </w:pPr>
      <w:bookmarkStart w:id="120" w:name="_Toc1507"/>
      <w:r>
        <w:rPr>
          <w:rFonts w:hint="eastAsia" w:ascii="宋体" w:hAnsi="宋体" w:eastAsia="宋体" w:cs="宋体"/>
          <w:b/>
          <w:bCs/>
          <w:color w:val="auto"/>
          <w:sz w:val="32"/>
          <w:szCs w:val="32"/>
          <w:highlight w:val="none"/>
          <w:shd w:val="clear" w:color="auto" w:fill="auto"/>
          <w:lang w:val="en-US" w:eastAsia="zh-CN"/>
        </w:rPr>
        <w:t>五、预算执行进度与指标偏差</w:t>
      </w:r>
      <w:bookmarkEnd w:id="120"/>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该</w:t>
      </w:r>
      <w:r>
        <w:rPr>
          <w:rFonts w:hint="eastAsia" w:ascii="宋体" w:hAnsi="宋体" w:eastAsia="宋体" w:cs="宋体"/>
          <w:color w:val="auto"/>
          <w:sz w:val="32"/>
          <w:szCs w:val="32"/>
          <w:highlight w:val="none"/>
          <w:lang w:eastAsia="zh-CN"/>
        </w:rPr>
        <w:t>项目预算资金总额为</w:t>
      </w:r>
      <w:r>
        <w:rPr>
          <w:rFonts w:hint="eastAsia" w:ascii="宋体" w:hAnsi="宋体" w:eastAsia="宋体" w:cs="宋体"/>
          <w:b/>
          <w:bCs/>
          <w:color w:val="auto"/>
          <w:sz w:val="32"/>
          <w:szCs w:val="32"/>
          <w:highlight w:val="none"/>
          <w:lang w:val="en-US" w:eastAsia="zh-CN"/>
        </w:rPr>
        <w:t>65.74</w:t>
      </w:r>
      <w:r>
        <w:rPr>
          <w:rFonts w:hint="eastAsia" w:ascii="宋体" w:hAnsi="宋体" w:eastAsia="宋体" w:cs="宋体"/>
          <w:color w:val="auto"/>
          <w:sz w:val="32"/>
          <w:szCs w:val="32"/>
          <w:highlight w:val="none"/>
          <w:lang w:val="en-US" w:eastAsia="zh-CN"/>
        </w:rPr>
        <w:t>万元，全年执行数为</w:t>
      </w:r>
      <w:r>
        <w:rPr>
          <w:rFonts w:hint="eastAsia" w:ascii="宋体" w:hAnsi="宋体" w:eastAsia="宋体" w:cs="宋体"/>
          <w:b/>
          <w:bCs/>
          <w:color w:val="auto"/>
          <w:sz w:val="32"/>
          <w:szCs w:val="32"/>
          <w:highlight w:val="none"/>
          <w:lang w:val="en-US" w:eastAsia="zh-CN"/>
        </w:rPr>
        <w:t>65.74</w:t>
      </w:r>
      <w:r>
        <w:rPr>
          <w:rFonts w:hint="eastAsia" w:ascii="宋体" w:hAnsi="宋体" w:eastAsia="宋体" w:cs="宋体"/>
          <w:color w:val="auto"/>
          <w:sz w:val="32"/>
          <w:szCs w:val="32"/>
          <w:highlight w:val="none"/>
          <w:lang w:val="en-US" w:eastAsia="zh-CN"/>
        </w:rPr>
        <w:t>万元，预算执行率为100%</w:t>
      </w:r>
      <w:r>
        <w:rPr>
          <w:rFonts w:hint="eastAsia" w:ascii="宋体" w:hAnsi="宋体" w:eastAsia="宋体" w:cs="宋体"/>
          <w:color w:val="auto"/>
          <w:sz w:val="32"/>
          <w:szCs w:val="32"/>
          <w:highlight w:val="none"/>
          <w:lang w:eastAsia="zh-CN"/>
        </w:rPr>
        <w:t>总体完成率为</w:t>
      </w:r>
      <w:r>
        <w:rPr>
          <w:rFonts w:hint="eastAsia" w:ascii="宋体" w:hAnsi="宋体" w:eastAsia="宋体" w:cs="宋体"/>
          <w:b/>
          <w:bCs/>
          <w:color w:val="auto"/>
          <w:sz w:val="32"/>
          <w:szCs w:val="32"/>
          <w:highlight w:val="none"/>
          <w:lang w:val="en-US" w:eastAsia="zh-CN"/>
        </w:rPr>
        <w:t>100</w:t>
      </w:r>
      <w:r>
        <w:rPr>
          <w:rFonts w:hint="eastAsia" w:ascii="宋体" w:hAnsi="宋体" w:eastAsia="宋体" w:cs="宋体"/>
          <w:color w:val="auto"/>
          <w:sz w:val="32"/>
          <w:szCs w:val="32"/>
          <w:highlight w:val="none"/>
          <w:lang w:val="zh-TW" w:eastAsia="zh-TW"/>
        </w:rPr>
        <w:t>%。</w:t>
      </w:r>
      <w:r>
        <w:rPr>
          <w:rFonts w:hint="eastAsia" w:ascii="宋体" w:hAnsi="宋体" w:eastAsia="宋体" w:cs="宋体"/>
          <w:color w:val="auto"/>
          <w:sz w:val="32"/>
          <w:szCs w:val="32"/>
          <w:highlight w:val="none"/>
          <w:lang w:val="en-US" w:eastAsia="zh-CN"/>
        </w:rPr>
        <w:t>预算执行率与总体完成率之间的偏差为无</w:t>
      </w:r>
      <w:r>
        <w:rPr>
          <w:rFonts w:hint="eastAsia" w:ascii="宋体" w:hAnsi="宋体" w:eastAsia="宋体" w:cs="宋体"/>
          <w:color w:val="auto"/>
          <w:sz w:val="32"/>
          <w:szCs w:val="32"/>
          <w:highlight w:val="none"/>
        </w:rPr>
        <w:t>偏差。</w:t>
      </w:r>
    </w:p>
    <w:p>
      <w:pPr>
        <w:pStyle w:val="3"/>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32"/>
          <w:szCs w:val="32"/>
          <w:highlight w:val="none"/>
          <w:shd w:val="clear" w:color="auto" w:fill="auto"/>
        </w:rPr>
      </w:pPr>
      <w:bookmarkStart w:id="121" w:name="_Toc27608"/>
      <w:r>
        <w:rPr>
          <w:rFonts w:hint="eastAsia" w:ascii="宋体" w:hAnsi="宋体" w:eastAsia="宋体" w:cs="宋体"/>
          <w:b/>
          <w:bCs/>
          <w:color w:val="auto"/>
          <w:sz w:val="32"/>
          <w:szCs w:val="32"/>
          <w:highlight w:val="none"/>
          <w:shd w:val="clear" w:color="auto" w:fill="auto"/>
          <w:lang w:val="en-US" w:eastAsia="zh-CN"/>
        </w:rPr>
        <w:t>六、</w:t>
      </w:r>
      <w:r>
        <w:rPr>
          <w:rFonts w:hint="eastAsia" w:ascii="宋体" w:hAnsi="宋体" w:eastAsia="宋体" w:cs="宋体"/>
          <w:b/>
          <w:bCs/>
          <w:color w:val="auto"/>
          <w:sz w:val="32"/>
          <w:szCs w:val="32"/>
          <w:highlight w:val="none"/>
          <w:shd w:val="clear" w:color="auto" w:fill="auto"/>
        </w:rPr>
        <w:t>主要经验及做法、存在的问题及原因分析</w:t>
      </w:r>
      <w:bookmarkEnd w:id="121"/>
    </w:p>
    <w:p>
      <w:pPr>
        <w:numPr>
          <w:ilvl w:val="0"/>
          <w:numId w:val="0"/>
        </w:numPr>
        <w:bidi w:val="0"/>
        <w:ind w:left="560" w:leftChars="0"/>
        <w:rPr>
          <w:rFonts w:hint="eastAsia" w:ascii="宋体" w:hAnsi="宋体" w:eastAsia="宋体" w:cs="宋体"/>
          <w:b/>
          <w:bCs/>
          <w:color w:val="auto"/>
          <w:sz w:val="32"/>
          <w:szCs w:val="32"/>
          <w:highlight w:val="none"/>
          <w:lang w:eastAsia="zh-CN"/>
        </w:rPr>
      </w:pPr>
      <w:bookmarkStart w:id="122" w:name="_Toc1921"/>
      <w:bookmarkStart w:id="123" w:name="_Toc28290"/>
      <w:r>
        <w:rPr>
          <w:rFonts w:hint="eastAsia" w:ascii="宋体" w:hAnsi="宋体" w:eastAsia="宋体" w:cs="宋体"/>
          <w:b/>
          <w:bCs/>
          <w:color w:val="auto"/>
          <w:sz w:val="32"/>
          <w:szCs w:val="32"/>
          <w:highlight w:val="none"/>
          <w:lang w:eastAsia="zh-CN"/>
        </w:rPr>
        <w:t>（</w:t>
      </w:r>
      <w:r>
        <w:rPr>
          <w:rFonts w:hint="eastAsia" w:ascii="宋体" w:hAnsi="宋体" w:eastAsia="宋体" w:cs="宋体"/>
          <w:b/>
          <w:bCs/>
          <w:color w:val="auto"/>
          <w:sz w:val="32"/>
          <w:szCs w:val="32"/>
          <w:highlight w:val="none"/>
          <w:lang w:val="en-US" w:eastAsia="zh-CN"/>
        </w:rPr>
        <w:t>一</w:t>
      </w:r>
      <w:r>
        <w:rPr>
          <w:rFonts w:hint="eastAsia" w:ascii="宋体" w:hAnsi="宋体" w:eastAsia="宋体" w:cs="宋体"/>
          <w:b/>
          <w:bCs/>
          <w:color w:val="auto"/>
          <w:sz w:val="32"/>
          <w:szCs w:val="32"/>
          <w:highlight w:val="none"/>
          <w:lang w:eastAsia="zh-CN"/>
        </w:rPr>
        <w:t>）</w:t>
      </w:r>
      <w:r>
        <w:rPr>
          <w:rFonts w:hint="eastAsia" w:ascii="宋体" w:hAnsi="宋体" w:eastAsia="宋体" w:cs="宋体"/>
          <w:b/>
          <w:bCs/>
          <w:color w:val="auto"/>
          <w:sz w:val="32"/>
          <w:szCs w:val="32"/>
          <w:highlight w:val="none"/>
        </w:rPr>
        <w:t>主要经验及做法</w:t>
      </w:r>
    </w:p>
    <w:bookmarkEnd w:id="122"/>
    <w:bookmarkEnd w:id="123"/>
    <w:p>
      <w:pPr>
        <w:bidi w:val="0"/>
        <w:rPr>
          <w:rFonts w:hint="eastAsia"/>
          <w:color w:val="auto"/>
          <w:sz w:val="32"/>
          <w:szCs w:val="32"/>
          <w:highlight w:val="none"/>
          <w:lang w:eastAsia="zh-CN"/>
        </w:rPr>
      </w:pPr>
      <w:r>
        <w:rPr>
          <w:rFonts w:hint="eastAsia"/>
          <w:color w:val="auto"/>
          <w:sz w:val="32"/>
          <w:szCs w:val="32"/>
          <w:highlight w:val="none"/>
          <w:lang w:val="en-US" w:eastAsia="zh-CN"/>
        </w:rPr>
        <w:t>周转房还款项目</w:t>
      </w:r>
      <w:r>
        <w:rPr>
          <w:rFonts w:hint="eastAsia"/>
          <w:color w:val="auto"/>
          <w:sz w:val="32"/>
          <w:szCs w:val="32"/>
          <w:highlight w:val="none"/>
          <w:lang w:eastAsia="zh-CN"/>
        </w:rPr>
        <w:t>20</w:t>
      </w:r>
      <w:r>
        <w:rPr>
          <w:rFonts w:hint="eastAsia"/>
          <w:color w:val="auto"/>
          <w:sz w:val="32"/>
          <w:szCs w:val="32"/>
          <w:highlight w:val="none"/>
          <w:lang w:val="en-US" w:eastAsia="zh-CN"/>
        </w:rPr>
        <w:t>23</w:t>
      </w:r>
      <w:r>
        <w:rPr>
          <w:rFonts w:hint="eastAsia"/>
          <w:color w:val="auto"/>
          <w:sz w:val="32"/>
          <w:szCs w:val="32"/>
          <w:highlight w:val="none"/>
          <w:lang w:eastAsia="zh-CN"/>
        </w:rPr>
        <w:t>年预算</w:t>
      </w:r>
      <w:r>
        <w:rPr>
          <w:rFonts w:hint="eastAsia"/>
          <w:color w:val="auto"/>
          <w:sz w:val="32"/>
          <w:szCs w:val="32"/>
          <w:highlight w:val="none"/>
          <w:lang w:val="en-US" w:eastAsia="zh-CN"/>
        </w:rPr>
        <w:t>数</w:t>
      </w:r>
      <w:r>
        <w:rPr>
          <w:rFonts w:hint="eastAsia"/>
          <w:color w:val="auto"/>
          <w:sz w:val="32"/>
          <w:szCs w:val="32"/>
          <w:highlight w:val="none"/>
          <w:lang w:eastAsia="zh-CN"/>
        </w:rPr>
        <w:t>为</w:t>
      </w:r>
      <w:r>
        <w:rPr>
          <w:rFonts w:hint="eastAsia"/>
          <w:color w:val="auto"/>
          <w:sz w:val="32"/>
          <w:szCs w:val="32"/>
          <w:highlight w:val="none"/>
          <w:lang w:val="en-US" w:eastAsia="zh-CN"/>
        </w:rPr>
        <w:t>65.74</w:t>
      </w:r>
      <w:r>
        <w:rPr>
          <w:rFonts w:hint="eastAsia"/>
          <w:color w:val="auto"/>
          <w:sz w:val="32"/>
          <w:szCs w:val="32"/>
          <w:highlight w:val="none"/>
          <w:lang w:eastAsia="zh-CN"/>
        </w:rPr>
        <w:t>万元，</w:t>
      </w:r>
      <w:r>
        <w:rPr>
          <w:rFonts w:hint="eastAsia"/>
          <w:color w:val="auto"/>
          <w:sz w:val="32"/>
          <w:szCs w:val="32"/>
          <w:highlight w:val="none"/>
          <w:lang w:val="en-US" w:eastAsia="zh-CN"/>
        </w:rPr>
        <w:t>截至2023年12月31日共</w:t>
      </w:r>
      <w:r>
        <w:rPr>
          <w:rFonts w:hint="eastAsia"/>
          <w:color w:val="auto"/>
          <w:sz w:val="32"/>
          <w:szCs w:val="32"/>
          <w:highlight w:val="none"/>
          <w:lang w:eastAsia="zh-CN"/>
        </w:rPr>
        <w:t>支出</w:t>
      </w:r>
      <w:r>
        <w:rPr>
          <w:rFonts w:hint="eastAsia"/>
          <w:color w:val="auto"/>
          <w:sz w:val="32"/>
          <w:szCs w:val="32"/>
          <w:highlight w:val="none"/>
          <w:lang w:val="en-US" w:eastAsia="zh-CN"/>
        </w:rPr>
        <w:t>65.74</w:t>
      </w:r>
      <w:r>
        <w:rPr>
          <w:rFonts w:hint="eastAsia"/>
          <w:color w:val="auto"/>
          <w:sz w:val="32"/>
          <w:szCs w:val="32"/>
          <w:highlight w:val="none"/>
          <w:lang w:eastAsia="zh-CN"/>
        </w:rPr>
        <w:t>万元，预算</w:t>
      </w:r>
      <w:r>
        <w:rPr>
          <w:rFonts w:hint="eastAsia"/>
          <w:color w:val="auto"/>
          <w:sz w:val="32"/>
          <w:szCs w:val="32"/>
          <w:highlight w:val="none"/>
          <w:lang w:val="en-US" w:eastAsia="zh-CN"/>
        </w:rPr>
        <w:t>执行</w:t>
      </w:r>
      <w:r>
        <w:rPr>
          <w:rFonts w:hint="eastAsia"/>
          <w:color w:val="auto"/>
          <w:sz w:val="32"/>
          <w:szCs w:val="32"/>
          <w:highlight w:val="none"/>
          <w:lang w:eastAsia="zh-CN"/>
        </w:rPr>
        <w:t>率为</w:t>
      </w:r>
      <w:r>
        <w:rPr>
          <w:rFonts w:hint="eastAsia"/>
          <w:color w:val="auto"/>
          <w:sz w:val="32"/>
          <w:szCs w:val="32"/>
          <w:highlight w:val="none"/>
          <w:lang w:val="en-US" w:eastAsia="zh-CN"/>
        </w:rPr>
        <w:t>100</w:t>
      </w:r>
      <w:r>
        <w:rPr>
          <w:rFonts w:hint="eastAsia"/>
          <w:color w:val="auto"/>
          <w:sz w:val="32"/>
          <w:szCs w:val="32"/>
          <w:highlight w:val="none"/>
          <w:lang w:eastAsia="zh-CN"/>
        </w:rPr>
        <w:t>%。</w:t>
      </w:r>
    </w:p>
    <w:p>
      <w:pPr>
        <w:bidi w:val="0"/>
        <w:rPr>
          <w:rFonts w:hint="eastAsia" w:ascii="宋体" w:hAnsi="宋体" w:eastAsia="宋体" w:cs="宋体"/>
          <w:color w:val="auto"/>
          <w:sz w:val="32"/>
          <w:szCs w:val="32"/>
          <w:highlight w:val="none"/>
          <w:lang w:val="en-US" w:eastAsia="zh-CN"/>
        </w:rPr>
      </w:pPr>
      <w:r>
        <w:rPr>
          <w:rFonts w:hint="eastAsia"/>
          <w:color w:val="auto"/>
          <w:sz w:val="32"/>
          <w:szCs w:val="32"/>
          <w:highlight w:val="none"/>
          <w:lang w:val="en-US" w:eastAsia="zh-CN"/>
        </w:rPr>
        <w:t>阜康市城关镇中心小学</w:t>
      </w:r>
      <w:r>
        <w:rPr>
          <w:rFonts w:hint="eastAsia"/>
          <w:color w:val="auto"/>
          <w:sz w:val="32"/>
          <w:szCs w:val="32"/>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sz w:val="32"/>
          <w:szCs w:val="32"/>
          <w:highlight w:val="none"/>
          <w:lang w:val="en-US" w:eastAsia="zh-CN"/>
        </w:rPr>
        <w:t>阜康市城关镇中心小学</w:t>
      </w:r>
      <w:r>
        <w:rPr>
          <w:rFonts w:hint="eastAsia"/>
          <w:color w:val="auto"/>
          <w:sz w:val="32"/>
          <w:szCs w:val="32"/>
          <w:highlight w:val="none"/>
          <w:lang w:eastAsia="zh-CN"/>
        </w:rPr>
        <w:t>事业发展中关系民生与稳定的项目，切实优化资源配置，提高了资金使用的效率和效果。</w:t>
      </w:r>
    </w:p>
    <w:p>
      <w:pPr>
        <w:numPr>
          <w:ilvl w:val="0"/>
          <w:numId w:val="3"/>
        </w:numPr>
        <w:bidi w:val="0"/>
        <w:ind w:left="0" w:leftChars="0" w:firstLine="643" w:firstLineChars="200"/>
        <w:rPr>
          <w:rFonts w:hint="eastAsia" w:ascii="宋体" w:hAnsi="宋体" w:eastAsia="宋体" w:cs="宋体"/>
          <w:color w:val="auto"/>
          <w:kern w:val="2"/>
          <w:sz w:val="32"/>
          <w:szCs w:val="32"/>
          <w:highlight w:val="none"/>
          <w:lang w:val="en-US" w:eastAsia="zh-CN"/>
        </w:rPr>
      </w:pPr>
      <w:r>
        <w:rPr>
          <w:rFonts w:hint="eastAsia" w:ascii="宋体" w:hAnsi="宋体" w:eastAsia="宋体" w:cs="宋体"/>
          <w:b/>
          <w:bCs/>
          <w:color w:val="auto"/>
          <w:sz w:val="32"/>
          <w:szCs w:val="32"/>
          <w:highlight w:val="none"/>
        </w:rPr>
        <w:t>存在的问题及原因分析</w:t>
      </w:r>
    </w:p>
    <w:p>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1.单位绩效编制不够细化，项目预算的绩效设定与实际的项目支出存在些许差距，争取在今后工作中准确预算把握项目建设支出内容，以达到资金使用的最大效益。</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在资金申请工作中要积极主动联系财政部门确保资金及时落实到位，进一步按照国家有关财务规章制度规定加强资金使用管理，确保资金用到实处，工作有序的开展，加强自身建设，提高服务能力。通过分析评价，发现问题及时督促整改。</w:t>
      </w:r>
    </w:p>
    <w:p>
      <w:pPr>
        <w:pStyle w:val="3"/>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32"/>
          <w:szCs w:val="32"/>
          <w:highlight w:val="none"/>
          <w:shd w:val="clear" w:color="auto" w:fill="auto"/>
        </w:rPr>
      </w:pPr>
      <w:bookmarkStart w:id="124" w:name="_Toc11912"/>
      <w:r>
        <w:rPr>
          <w:rFonts w:hint="eastAsia" w:ascii="宋体" w:hAnsi="宋体" w:eastAsia="宋体" w:cs="宋体"/>
          <w:b/>
          <w:bCs/>
          <w:color w:val="auto"/>
          <w:sz w:val="32"/>
          <w:szCs w:val="32"/>
          <w:highlight w:val="none"/>
          <w:shd w:val="clear" w:color="auto" w:fill="auto"/>
          <w:lang w:val="en-US" w:eastAsia="zh-CN"/>
        </w:rPr>
        <w:t>七、</w:t>
      </w:r>
      <w:r>
        <w:rPr>
          <w:rFonts w:hint="eastAsia" w:ascii="宋体" w:hAnsi="宋体" w:eastAsia="宋体" w:cs="宋体"/>
          <w:b/>
          <w:bCs/>
          <w:color w:val="auto"/>
          <w:sz w:val="32"/>
          <w:szCs w:val="32"/>
          <w:highlight w:val="none"/>
          <w:shd w:val="clear" w:color="auto" w:fill="auto"/>
        </w:rPr>
        <w:t>有关建议</w:t>
      </w:r>
      <w:bookmarkEnd w:id="124"/>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（一）加强</w:t>
      </w:r>
      <w:r>
        <w:rPr>
          <w:rFonts w:hint="eastAsia" w:ascii="宋体" w:hAnsi="宋体" w:eastAsia="宋体" w:cs="宋体"/>
          <w:color w:val="auto"/>
          <w:sz w:val="32"/>
          <w:szCs w:val="32"/>
          <w:highlight w:val="none"/>
          <w:lang w:val="en-US" w:eastAsia="zh-CN"/>
        </w:rPr>
        <w:t>绩效</w:t>
      </w:r>
      <w:r>
        <w:rPr>
          <w:rFonts w:hint="eastAsia" w:ascii="宋体" w:hAnsi="宋体" w:eastAsia="宋体" w:cs="宋体"/>
          <w:color w:val="auto"/>
          <w:sz w:val="32"/>
          <w:szCs w:val="32"/>
          <w:highlight w:val="none"/>
        </w:rPr>
        <w:t>编制培训，强化目标审核</w:t>
      </w:r>
    </w:p>
    <w:p>
      <w:pPr>
        <w:bidi w:val="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一是加强</w:t>
      </w:r>
      <w:r>
        <w:rPr>
          <w:rFonts w:hint="eastAsia" w:ascii="宋体" w:hAnsi="宋体" w:eastAsia="宋体" w:cs="宋体"/>
          <w:color w:val="auto"/>
          <w:sz w:val="32"/>
          <w:szCs w:val="32"/>
          <w:highlight w:val="none"/>
          <w:lang w:val="en-US" w:eastAsia="zh-CN"/>
        </w:rPr>
        <w:t>绩效</w:t>
      </w:r>
      <w:r>
        <w:rPr>
          <w:rFonts w:hint="eastAsia" w:ascii="宋体" w:hAnsi="宋体" w:eastAsia="宋体" w:cs="宋体"/>
          <w:color w:val="auto"/>
          <w:sz w:val="32"/>
          <w:szCs w:val="32"/>
          <w:highlight w:val="none"/>
        </w:rPr>
        <w:t>编制的培训学习。如：财政部《中央部门项目支出核心绩效目标和指标设臵及取值指引（试行）》（财预〔2021〕101号）、《自治区分行业分领域共性项目绩效指标体系（2021年度）》、2021年9月3日自治区财政厅绩效评价中心下发的《关于2022年度部门预算项目支出绩效目标设置及审核要求的提示通知》，提高绩效目标编制质量，确保绩效目标“够得着、能实现”。</w:t>
      </w:r>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细化预算编制工作，认真做好预算的编制。进一步加强单位内部机构的预算管理意识，严格按照预算编制的相关制度和要求进行预算编制。加强财务管理，严格财务审核。加强单位财务管理，健全单位财务管理制度体系，规范单位财务行为。在费用报账支付时，按照预算规定的费用项目和用途进行资金使用审核、列报支付、财务核算，杜绝超支现象的发生。</w:t>
      </w:r>
    </w:p>
    <w:p>
      <w:pPr>
        <w:pStyle w:val="3"/>
        <w:spacing w:line="360" w:lineRule="auto"/>
        <w:ind w:firstLine="643"/>
        <w:rPr>
          <w:rFonts w:hint="eastAsia" w:ascii="宋体" w:hAnsi="宋体" w:eastAsia="宋体" w:cs="宋体"/>
          <w:b/>
          <w:bCs/>
          <w:color w:val="auto"/>
          <w:sz w:val="32"/>
          <w:szCs w:val="32"/>
          <w:highlight w:val="none"/>
        </w:rPr>
      </w:pPr>
      <w:bookmarkStart w:id="125" w:name="_Toc1215"/>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、其他需要说明的问题</w:t>
      </w:r>
      <w:bookmarkEnd w:id="125"/>
    </w:p>
    <w:p>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无其他需要说明的问题。</w:t>
      </w:r>
    </w:p>
    <w:p>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pPr>
        <w:pStyle w:val="2"/>
        <w:rPr>
          <w:rFonts w:hint="eastAsia"/>
          <w:lang w:val="en-US" w:eastAsia="zh-CN"/>
        </w:r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126" w:name="_Toc29561"/>
      <w:bookmarkStart w:id="127" w:name="_Toc11349"/>
      <w:r>
        <w:rPr>
          <w:rFonts w:hint="eastAsia" w:ascii="宋体" w:hAnsi="宋体" w:eastAsia="宋体" w:cs="宋体"/>
          <w:b/>
          <w:bCs/>
          <w:color w:val="auto"/>
          <w:highlight w:val="none"/>
          <w:shd w:val="clear" w:color="auto" w:fill="auto"/>
          <w:lang w:val="en-US" w:eastAsia="zh-CN"/>
        </w:rPr>
        <w:t>附件一、项目支出绩效自评表</w:t>
      </w:r>
      <w:bookmarkEnd w:id="126"/>
      <w:bookmarkEnd w:id="127"/>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31"/>
        <w:gridCol w:w="931"/>
        <w:gridCol w:w="932"/>
        <w:gridCol w:w="932"/>
        <w:gridCol w:w="1214"/>
        <w:gridCol w:w="932"/>
        <w:gridCol w:w="1120"/>
        <w:gridCol w:w="1026"/>
        <w:gridCol w:w="932"/>
        <w:gridCol w:w="932"/>
        <w:gridCol w:w="1214"/>
        <w:gridCol w:w="1120"/>
        <w:gridCol w:w="1026"/>
        <w:gridCol w:w="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5000" w:type="pct"/>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5000" w:type="pct"/>
            <w:gridSpan w:val="14"/>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512" w:type="pct"/>
            <w:gridSpan w:val="2"/>
            <w:tcBorders>
              <w:top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4487" w:type="pct"/>
            <w:gridSpan w:val="12"/>
            <w:tcBorders>
              <w:top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周转房建设项目还款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512"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1720" w:type="pct"/>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67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087" w:type="pct"/>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阜康市城关镇中心小学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512" w:type="pct"/>
            <w:gridSpan w:val="2"/>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63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650"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67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641"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74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69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512" w:type="pct"/>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3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50"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7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41"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4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69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512" w:type="pct"/>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3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50"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7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41"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0" w:hRule="atLeast"/>
        </w:trPr>
        <w:tc>
          <w:tcPr>
            <w:tcW w:w="512" w:type="pct"/>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3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650"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67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641"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9" w:type="pct"/>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256"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656" w:type="pct"/>
            <w:gridSpan w:val="8"/>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2087" w:type="pct"/>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trPr>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656" w:type="pct"/>
            <w:gridSpan w:val="8"/>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我单位为义务教育阶段小学教育，实施九年义务教育，促进基础教育发展。2023年计划支付教师周转房主体项目还款65.74万元。</w:t>
            </w:r>
          </w:p>
        </w:tc>
        <w:tc>
          <w:tcPr>
            <w:tcW w:w="2087" w:type="pct"/>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截至2023年12月31日，项目完成1家还款企业化解债务，支付资金比例达到100%，达到了促进提升中小企业更好更快发展的效益，还款企业满意度达到95%。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256" w:type="pct"/>
            <w:shd w:val="clear" w:color="auto" w:fill="auto"/>
            <w:vAlign w:val="center"/>
          </w:tcPr>
          <w:p>
            <w:pPr>
              <w:jc w:val="center"/>
              <w:rPr>
                <w:rFonts w:hint="eastAsia" w:ascii="宋体" w:hAnsi="宋体" w:eastAsia="宋体" w:cs="宋体"/>
                <w:i w:val="0"/>
                <w:iCs w:val="0"/>
                <w:color w:val="000000"/>
                <w:sz w:val="20"/>
                <w:szCs w:val="20"/>
                <w:u w:val="none"/>
              </w:rPr>
            </w:pPr>
          </w:p>
        </w:tc>
        <w:tc>
          <w:tcPr>
            <w:tcW w:w="25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3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0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3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36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25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39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4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69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256"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256"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33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0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还款企业家数（家）</w:t>
            </w:r>
          </w:p>
        </w:tc>
        <w:tc>
          <w:tcPr>
            <w:tcW w:w="430" w:type="pct"/>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1家</w:t>
            </w:r>
          </w:p>
        </w:tc>
        <w:tc>
          <w:tcPr>
            <w:tcW w:w="3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6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5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9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1家</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95" w:type="pct"/>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33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0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支付资金到位率</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5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39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5" w:type="pct"/>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33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0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6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5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39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95" w:type="pct"/>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5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3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30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财政专项资金拨款</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65.74万元</w:t>
            </w:r>
          </w:p>
        </w:tc>
        <w:tc>
          <w:tcPr>
            <w:tcW w:w="3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65.7万元</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6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25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9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65.74万元</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695" w:type="pct"/>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56"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333"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0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提升中小企业更好更快发展</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3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25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39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5" w:type="pct"/>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333"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30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提升中小企业更好更快发展，维护政府形象</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3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25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39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5" w:type="pct"/>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256" w:type="pct"/>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5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3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0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还款企业满意度</w:t>
            </w:r>
          </w:p>
        </w:tc>
        <w:tc>
          <w:tcPr>
            <w:tcW w:w="4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25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9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5" w:type="pct"/>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152" w:type="pct"/>
            <w:gridSpan w:val="4"/>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430" w:type="pct"/>
            <w:shd w:val="clear" w:color="auto" w:fill="auto"/>
            <w:vAlign w:val="center"/>
          </w:tcPr>
          <w:p>
            <w:pPr>
              <w:jc w:val="center"/>
              <w:rPr>
                <w:rFonts w:hint="eastAsia" w:ascii="宋体" w:hAnsi="宋体" w:eastAsia="宋体" w:cs="宋体"/>
                <w:i w:val="0"/>
                <w:iCs w:val="0"/>
                <w:color w:val="000000"/>
                <w:sz w:val="20"/>
                <w:szCs w:val="20"/>
                <w:u w:val="none"/>
              </w:rPr>
            </w:pPr>
          </w:p>
        </w:tc>
        <w:tc>
          <w:tcPr>
            <w:tcW w:w="336" w:type="pct"/>
            <w:shd w:val="clear" w:color="auto" w:fill="auto"/>
            <w:vAlign w:val="center"/>
          </w:tcPr>
          <w:p>
            <w:pPr>
              <w:rPr>
                <w:rFonts w:hint="eastAsia" w:ascii="宋体" w:hAnsi="宋体" w:eastAsia="宋体" w:cs="宋体"/>
                <w:b/>
                <w:bCs/>
                <w:i w:val="0"/>
                <w:iCs w:val="0"/>
                <w:color w:val="000000"/>
                <w:sz w:val="20"/>
                <w:szCs w:val="20"/>
                <w:u w:val="none"/>
              </w:rPr>
            </w:pPr>
          </w:p>
        </w:tc>
        <w:tc>
          <w:tcPr>
            <w:tcW w:w="313" w:type="pct"/>
            <w:shd w:val="clear" w:color="auto" w:fill="auto"/>
            <w:vAlign w:val="center"/>
          </w:tcPr>
          <w:p>
            <w:pPr>
              <w:jc w:val="center"/>
              <w:rPr>
                <w:rFonts w:hint="eastAsia" w:ascii="宋体" w:hAnsi="宋体" w:eastAsia="宋体" w:cs="宋体"/>
                <w:i w:val="0"/>
                <w:iCs w:val="0"/>
                <w:color w:val="000000"/>
                <w:sz w:val="20"/>
                <w:szCs w:val="20"/>
                <w:u w:val="none"/>
              </w:rPr>
            </w:pPr>
          </w:p>
        </w:tc>
        <w:tc>
          <w:tcPr>
            <w:tcW w:w="313"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365" w:type="pct"/>
            <w:shd w:val="clear" w:color="auto" w:fill="auto"/>
            <w:vAlign w:val="center"/>
          </w:tcPr>
          <w:p>
            <w:pPr>
              <w:jc w:val="center"/>
              <w:rPr>
                <w:rFonts w:hint="eastAsia" w:ascii="宋体" w:hAnsi="宋体" w:eastAsia="宋体" w:cs="宋体"/>
                <w:i w:val="0"/>
                <w:iCs w:val="0"/>
                <w:color w:val="000000"/>
                <w:sz w:val="20"/>
                <w:szCs w:val="20"/>
                <w:u w:val="none"/>
              </w:rPr>
            </w:pPr>
          </w:p>
        </w:tc>
        <w:tc>
          <w:tcPr>
            <w:tcW w:w="251" w:type="pct"/>
            <w:shd w:val="clear" w:color="auto" w:fill="auto"/>
            <w:vAlign w:val="center"/>
          </w:tcPr>
          <w:p>
            <w:pPr>
              <w:rPr>
                <w:rFonts w:hint="eastAsia" w:ascii="宋体" w:hAnsi="宋体" w:eastAsia="宋体" w:cs="宋体"/>
                <w:i w:val="0"/>
                <w:iCs w:val="0"/>
                <w:color w:val="000000"/>
                <w:sz w:val="20"/>
                <w:szCs w:val="20"/>
                <w:u w:val="none"/>
              </w:rPr>
            </w:pPr>
          </w:p>
        </w:tc>
        <w:tc>
          <w:tcPr>
            <w:tcW w:w="390" w:type="pct"/>
            <w:shd w:val="clear" w:color="auto" w:fill="auto"/>
            <w:vAlign w:val="center"/>
          </w:tcPr>
          <w:p>
            <w:pPr>
              <w:rPr>
                <w:rFonts w:hint="eastAsia" w:ascii="宋体" w:hAnsi="宋体" w:eastAsia="宋体" w:cs="宋体"/>
                <w:i w:val="0"/>
                <w:iCs w:val="0"/>
                <w:color w:val="000000"/>
                <w:sz w:val="20"/>
                <w:szCs w:val="20"/>
                <w:u w:val="none"/>
              </w:rPr>
            </w:pPr>
          </w:p>
        </w:tc>
        <w:tc>
          <w:tcPr>
            <w:tcW w:w="313" w:type="pct"/>
            <w:shd w:val="clear" w:color="auto" w:fill="auto"/>
            <w:vAlign w:val="center"/>
          </w:tcPr>
          <w:p>
            <w:pPr>
              <w:rPr>
                <w:rFonts w:hint="eastAsia" w:ascii="宋体" w:hAnsi="宋体" w:eastAsia="宋体" w:cs="宋体"/>
                <w:i w:val="0"/>
                <w:iCs w:val="0"/>
                <w:color w:val="000000"/>
                <w:sz w:val="20"/>
                <w:szCs w:val="20"/>
                <w:u w:val="none"/>
              </w:rPr>
            </w:pPr>
          </w:p>
        </w:tc>
        <w:tc>
          <w:tcPr>
            <w:tcW w:w="43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5" w:type="pct"/>
            <w:shd w:val="clear" w:color="auto" w:fill="auto"/>
            <w:vAlign w:val="center"/>
          </w:tcPr>
          <w:p>
            <w:pPr>
              <w:rPr>
                <w:rFonts w:hint="eastAsia" w:ascii="宋体" w:hAnsi="宋体" w:eastAsia="宋体" w:cs="宋体"/>
                <w:i w:val="0"/>
                <w:iCs w:val="0"/>
                <w:color w:val="000000"/>
                <w:sz w:val="20"/>
                <w:szCs w:val="20"/>
                <w:u w:val="none"/>
              </w:rPr>
            </w:pPr>
          </w:p>
        </w:tc>
      </w:tr>
    </w:tbl>
    <w:p>
      <w:pPr>
        <w:rPr>
          <w:color w:val="auto"/>
          <w:highlight w:val="none"/>
        </w:rPr>
      </w:pPr>
    </w:p>
    <w:p>
      <w:pPr>
        <w:pStyle w:val="4"/>
        <w:jc w:val="both"/>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28" w:name="_Toc15067"/>
      <w:bookmarkStart w:id="129" w:name="_Toc11930"/>
      <w:r>
        <w:rPr>
          <w:rFonts w:hint="eastAsia" w:ascii="宋体" w:hAnsi="宋体" w:eastAsia="宋体" w:cs="宋体"/>
          <w:b/>
          <w:bCs/>
          <w:color w:val="auto"/>
          <w:highlight w:val="none"/>
          <w:shd w:val="clear" w:color="auto" w:fill="auto"/>
          <w:lang w:val="en-US" w:eastAsia="zh-CN"/>
        </w:rPr>
        <w:t>附件二、项目支出绩效评价指标体系打分表</w:t>
      </w:r>
      <w:bookmarkEnd w:id="128"/>
      <w:bookmarkEnd w:id="129"/>
    </w:p>
    <w:tbl>
      <w:tblPr>
        <w:tblStyle w:val="14"/>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667"/>
        <w:gridCol w:w="88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66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8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66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8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66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8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66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8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66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8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66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8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66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8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66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8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66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8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66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8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66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8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66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8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66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8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还款企业家数（家）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66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8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支付资金到位率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66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8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66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8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财政专项资金拨款</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66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社会</w:t>
            </w:r>
            <w:r>
              <w:rPr>
                <w:rFonts w:hint="eastAsia" w:ascii="宋体" w:hAnsi="宋体" w:eastAsia="宋体" w:cs="宋体"/>
                <w:color w:val="auto"/>
                <w:kern w:val="0"/>
                <w:sz w:val="22"/>
                <w:szCs w:val="22"/>
                <w:highlight w:val="none"/>
                <w:lang w:val="en-US" w:eastAsia="zh-CN"/>
              </w:rPr>
              <w:t>效益指标　</w:t>
            </w:r>
          </w:p>
        </w:tc>
        <w:tc>
          <w:tcPr>
            <w:tcW w:w="88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提升中小企业更好更快发展</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66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8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提升中小企业更好更快发展，维护政府形象</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66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8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还款企业满意度</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202EAF"/>
    <w:rsid w:val="007D6A04"/>
    <w:rsid w:val="00E23C81"/>
    <w:rsid w:val="010A0F2A"/>
    <w:rsid w:val="01253350"/>
    <w:rsid w:val="01282E62"/>
    <w:rsid w:val="014029CF"/>
    <w:rsid w:val="01470C4C"/>
    <w:rsid w:val="02200440"/>
    <w:rsid w:val="02284B43"/>
    <w:rsid w:val="02B015E2"/>
    <w:rsid w:val="02DC08FA"/>
    <w:rsid w:val="02F859E5"/>
    <w:rsid w:val="033B569D"/>
    <w:rsid w:val="039C3BA0"/>
    <w:rsid w:val="03A845BB"/>
    <w:rsid w:val="03B45AD1"/>
    <w:rsid w:val="03F62C53"/>
    <w:rsid w:val="03F90AE6"/>
    <w:rsid w:val="04D12EE4"/>
    <w:rsid w:val="04D63993"/>
    <w:rsid w:val="04FD4E87"/>
    <w:rsid w:val="06D93273"/>
    <w:rsid w:val="07890F4F"/>
    <w:rsid w:val="08892439"/>
    <w:rsid w:val="08CC57F2"/>
    <w:rsid w:val="08D84E43"/>
    <w:rsid w:val="08EB30F3"/>
    <w:rsid w:val="0912423A"/>
    <w:rsid w:val="0913720B"/>
    <w:rsid w:val="09237408"/>
    <w:rsid w:val="095E64B8"/>
    <w:rsid w:val="09781BD6"/>
    <w:rsid w:val="09F359DF"/>
    <w:rsid w:val="0A4C5293"/>
    <w:rsid w:val="0A575E65"/>
    <w:rsid w:val="0ACA0AB6"/>
    <w:rsid w:val="0C032502"/>
    <w:rsid w:val="0C27698C"/>
    <w:rsid w:val="0C5833A5"/>
    <w:rsid w:val="0C8C0AB8"/>
    <w:rsid w:val="0CE50A49"/>
    <w:rsid w:val="0D4452F3"/>
    <w:rsid w:val="0DD108D3"/>
    <w:rsid w:val="0F550B27"/>
    <w:rsid w:val="0F5E5042"/>
    <w:rsid w:val="0FBD5575"/>
    <w:rsid w:val="0FE95707"/>
    <w:rsid w:val="10510571"/>
    <w:rsid w:val="10787A20"/>
    <w:rsid w:val="108672DE"/>
    <w:rsid w:val="10EC685A"/>
    <w:rsid w:val="11664A63"/>
    <w:rsid w:val="11A37A9A"/>
    <w:rsid w:val="11C37DF9"/>
    <w:rsid w:val="11FA6155"/>
    <w:rsid w:val="12CF0947"/>
    <w:rsid w:val="12F1313F"/>
    <w:rsid w:val="133A7057"/>
    <w:rsid w:val="136C678E"/>
    <w:rsid w:val="13EB2FF5"/>
    <w:rsid w:val="14037612"/>
    <w:rsid w:val="15A46B04"/>
    <w:rsid w:val="15C727F2"/>
    <w:rsid w:val="165825BC"/>
    <w:rsid w:val="16BC5D73"/>
    <w:rsid w:val="17345985"/>
    <w:rsid w:val="176F36D7"/>
    <w:rsid w:val="1795226D"/>
    <w:rsid w:val="17D77CF7"/>
    <w:rsid w:val="18456B1E"/>
    <w:rsid w:val="19032AAE"/>
    <w:rsid w:val="19476E4B"/>
    <w:rsid w:val="1A6371A2"/>
    <w:rsid w:val="1B166D64"/>
    <w:rsid w:val="1BA81A6F"/>
    <w:rsid w:val="1C1171C5"/>
    <w:rsid w:val="1C5D2794"/>
    <w:rsid w:val="1CFD1CD4"/>
    <w:rsid w:val="1D265138"/>
    <w:rsid w:val="1D7B6BCA"/>
    <w:rsid w:val="1DA41A79"/>
    <w:rsid w:val="1DF53469"/>
    <w:rsid w:val="1E2F24F2"/>
    <w:rsid w:val="1E58492F"/>
    <w:rsid w:val="1E5B6757"/>
    <w:rsid w:val="1E865A5C"/>
    <w:rsid w:val="1ED10AC6"/>
    <w:rsid w:val="1F09049D"/>
    <w:rsid w:val="1F6875D9"/>
    <w:rsid w:val="1F89225F"/>
    <w:rsid w:val="1F900A1F"/>
    <w:rsid w:val="1FC0575D"/>
    <w:rsid w:val="206132C7"/>
    <w:rsid w:val="20A07AEE"/>
    <w:rsid w:val="21713A0B"/>
    <w:rsid w:val="21792552"/>
    <w:rsid w:val="21B00C1D"/>
    <w:rsid w:val="23031BEB"/>
    <w:rsid w:val="23917691"/>
    <w:rsid w:val="244D65B8"/>
    <w:rsid w:val="245E1E24"/>
    <w:rsid w:val="24852386"/>
    <w:rsid w:val="25AD5E5D"/>
    <w:rsid w:val="2668727D"/>
    <w:rsid w:val="2732478D"/>
    <w:rsid w:val="27661469"/>
    <w:rsid w:val="27900EAD"/>
    <w:rsid w:val="279B538A"/>
    <w:rsid w:val="286F545C"/>
    <w:rsid w:val="29314FBC"/>
    <w:rsid w:val="2B05040A"/>
    <w:rsid w:val="2C024B86"/>
    <w:rsid w:val="2C927671"/>
    <w:rsid w:val="2D54289C"/>
    <w:rsid w:val="2D660781"/>
    <w:rsid w:val="2D7C5CD6"/>
    <w:rsid w:val="2DAE2E10"/>
    <w:rsid w:val="2E483E7E"/>
    <w:rsid w:val="2E690493"/>
    <w:rsid w:val="2E9854BD"/>
    <w:rsid w:val="2F0D407F"/>
    <w:rsid w:val="2F454B19"/>
    <w:rsid w:val="2F6017D7"/>
    <w:rsid w:val="310224D9"/>
    <w:rsid w:val="31B4621C"/>
    <w:rsid w:val="31E3230A"/>
    <w:rsid w:val="330957E0"/>
    <w:rsid w:val="332754E4"/>
    <w:rsid w:val="33356F64"/>
    <w:rsid w:val="33944516"/>
    <w:rsid w:val="34B62907"/>
    <w:rsid w:val="35112D3A"/>
    <w:rsid w:val="36884B5B"/>
    <w:rsid w:val="36BD137C"/>
    <w:rsid w:val="370238D7"/>
    <w:rsid w:val="374B3E12"/>
    <w:rsid w:val="3788748B"/>
    <w:rsid w:val="385D37E7"/>
    <w:rsid w:val="38782EDD"/>
    <w:rsid w:val="3A127B55"/>
    <w:rsid w:val="3A56645E"/>
    <w:rsid w:val="3B23785C"/>
    <w:rsid w:val="3B42664A"/>
    <w:rsid w:val="3C1F309D"/>
    <w:rsid w:val="3D836A4E"/>
    <w:rsid w:val="3EA37E97"/>
    <w:rsid w:val="3ECA7E6D"/>
    <w:rsid w:val="3F142BF8"/>
    <w:rsid w:val="3FBE0BC5"/>
    <w:rsid w:val="403F40B7"/>
    <w:rsid w:val="4048103A"/>
    <w:rsid w:val="40736643"/>
    <w:rsid w:val="40C11AB7"/>
    <w:rsid w:val="40D24A7A"/>
    <w:rsid w:val="42621029"/>
    <w:rsid w:val="43190514"/>
    <w:rsid w:val="43213BB0"/>
    <w:rsid w:val="435241E2"/>
    <w:rsid w:val="43975C51"/>
    <w:rsid w:val="439E3FA7"/>
    <w:rsid w:val="44B32266"/>
    <w:rsid w:val="44FC64F4"/>
    <w:rsid w:val="467F4585"/>
    <w:rsid w:val="470628CB"/>
    <w:rsid w:val="47555BD4"/>
    <w:rsid w:val="475A2E01"/>
    <w:rsid w:val="47E96399"/>
    <w:rsid w:val="48E12B50"/>
    <w:rsid w:val="491A01CC"/>
    <w:rsid w:val="49885C9B"/>
    <w:rsid w:val="499441BE"/>
    <w:rsid w:val="499A6C1C"/>
    <w:rsid w:val="4A2138F0"/>
    <w:rsid w:val="4A583887"/>
    <w:rsid w:val="4AC02A31"/>
    <w:rsid w:val="4AEA0239"/>
    <w:rsid w:val="4B9F6E02"/>
    <w:rsid w:val="4C7F6FCA"/>
    <w:rsid w:val="4C89637B"/>
    <w:rsid w:val="4E6E48A8"/>
    <w:rsid w:val="4EEC036B"/>
    <w:rsid w:val="501D2673"/>
    <w:rsid w:val="507F4424"/>
    <w:rsid w:val="5097496A"/>
    <w:rsid w:val="50C80BF1"/>
    <w:rsid w:val="517042AA"/>
    <w:rsid w:val="51852833"/>
    <w:rsid w:val="52F11AC8"/>
    <w:rsid w:val="534F49D9"/>
    <w:rsid w:val="53555F0F"/>
    <w:rsid w:val="535D23D5"/>
    <w:rsid w:val="537556E5"/>
    <w:rsid w:val="55B74501"/>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BD02BCA"/>
    <w:rsid w:val="5DD37453"/>
    <w:rsid w:val="5E226FBC"/>
    <w:rsid w:val="5FE72BD2"/>
    <w:rsid w:val="60120613"/>
    <w:rsid w:val="613C41CD"/>
    <w:rsid w:val="618D5292"/>
    <w:rsid w:val="61927C93"/>
    <w:rsid w:val="61AC3865"/>
    <w:rsid w:val="622E78FA"/>
    <w:rsid w:val="63343F70"/>
    <w:rsid w:val="64296E1C"/>
    <w:rsid w:val="649E64A2"/>
    <w:rsid w:val="659D44AD"/>
    <w:rsid w:val="65E5270A"/>
    <w:rsid w:val="663D3C54"/>
    <w:rsid w:val="66701ADD"/>
    <w:rsid w:val="66862C89"/>
    <w:rsid w:val="669009E9"/>
    <w:rsid w:val="66BB486D"/>
    <w:rsid w:val="67394C7D"/>
    <w:rsid w:val="6764554C"/>
    <w:rsid w:val="67DB2545"/>
    <w:rsid w:val="68126B38"/>
    <w:rsid w:val="68291A1A"/>
    <w:rsid w:val="68352BB8"/>
    <w:rsid w:val="691B1594"/>
    <w:rsid w:val="693A016B"/>
    <w:rsid w:val="696625EB"/>
    <w:rsid w:val="6A17429C"/>
    <w:rsid w:val="6A567EA3"/>
    <w:rsid w:val="6B4B4368"/>
    <w:rsid w:val="6B79100E"/>
    <w:rsid w:val="6C0856DF"/>
    <w:rsid w:val="6C3879E3"/>
    <w:rsid w:val="6C844C00"/>
    <w:rsid w:val="6CE536D5"/>
    <w:rsid w:val="6D9652EF"/>
    <w:rsid w:val="6DDC59EE"/>
    <w:rsid w:val="6E10212C"/>
    <w:rsid w:val="6E43561A"/>
    <w:rsid w:val="6E4C0E9D"/>
    <w:rsid w:val="6E557973"/>
    <w:rsid w:val="6E930D79"/>
    <w:rsid w:val="6E9568DB"/>
    <w:rsid w:val="6F0D6C22"/>
    <w:rsid w:val="6F47657F"/>
    <w:rsid w:val="6FA91082"/>
    <w:rsid w:val="6FAF23D9"/>
    <w:rsid w:val="6FC2587B"/>
    <w:rsid w:val="70635CF6"/>
    <w:rsid w:val="70670707"/>
    <w:rsid w:val="717D411B"/>
    <w:rsid w:val="7181021E"/>
    <w:rsid w:val="718179DC"/>
    <w:rsid w:val="720E3691"/>
    <w:rsid w:val="724E244C"/>
    <w:rsid w:val="72CD5B71"/>
    <w:rsid w:val="72DA6946"/>
    <w:rsid w:val="732764B3"/>
    <w:rsid w:val="739B3F1A"/>
    <w:rsid w:val="74026044"/>
    <w:rsid w:val="74746410"/>
    <w:rsid w:val="75B40C0D"/>
    <w:rsid w:val="75E5007C"/>
    <w:rsid w:val="769679A9"/>
    <w:rsid w:val="77813724"/>
    <w:rsid w:val="77861774"/>
    <w:rsid w:val="78993CD1"/>
    <w:rsid w:val="78F31435"/>
    <w:rsid w:val="79300B45"/>
    <w:rsid w:val="794D3E18"/>
    <w:rsid w:val="79F3729A"/>
    <w:rsid w:val="7A7A09E7"/>
    <w:rsid w:val="7A880722"/>
    <w:rsid w:val="7ACB0498"/>
    <w:rsid w:val="7AED0B4D"/>
    <w:rsid w:val="7B35284D"/>
    <w:rsid w:val="7C1E4487"/>
    <w:rsid w:val="7C215E02"/>
    <w:rsid w:val="7C8E077C"/>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8"/>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6">
    <w:name w:val="Strong"/>
    <w:basedOn w:val="15"/>
    <w:qFormat/>
    <w:uiPriority w:val="0"/>
    <w:rPr>
      <w:b/>
      <w:bCs/>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标题 2 Char"/>
    <w:link w:val="4"/>
    <w:qFormat/>
    <w:uiPriority w:val="0"/>
    <w:rPr>
      <w:rFonts w:ascii="Arial" w:hAnsi="Arial" w:eastAsia="楷体"/>
      <w:b/>
      <w:sz w:val="32"/>
    </w:rPr>
  </w:style>
  <w:style w:type="paragraph" w:customStyle="1" w:styleId="19">
    <w:name w:val="WPSOffice手动目录 1"/>
    <w:qFormat/>
    <w:uiPriority w:val="0"/>
    <w:pPr>
      <w:ind w:leftChars="0"/>
    </w:pPr>
    <w:rPr>
      <w:rFonts w:ascii="Times New Roman" w:hAnsi="Times New Roman" w:eastAsia="宋体" w:cs="Times New Roman"/>
      <w:sz w:val="20"/>
      <w:szCs w:val="20"/>
    </w:rPr>
  </w:style>
  <w:style w:type="paragraph" w:customStyle="1" w:styleId="20">
    <w:name w:val="WPSOffice手动目录 2"/>
    <w:qFormat/>
    <w:uiPriority w:val="0"/>
    <w:pPr>
      <w:ind w:leftChars="200"/>
    </w:pPr>
    <w:rPr>
      <w:rFonts w:ascii="Times New Roman" w:hAnsi="Times New Roman" w:eastAsia="宋体" w:cs="Times New Roman"/>
      <w:sz w:val="20"/>
      <w:szCs w:val="20"/>
    </w:rPr>
  </w:style>
  <w:style w:type="paragraph" w:customStyle="1" w:styleId="21">
    <w:name w:val="WPSOffice手动目录 3"/>
    <w:qFormat/>
    <w:uiPriority w:val="0"/>
    <w:pPr>
      <w:ind w:leftChars="400"/>
    </w:pPr>
    <w:rPr>
      <w:rFonts w:ascii="Times New Roman" w:hAnsi="Times New Roman" w:eastAsia="宋体" w:cs="Times New Roman"/>
      <w:sz w:val="20"/>
      <w:szCs w:val="20"/>
    </w:rPr>
  </w:style>
  <w:style w:type="paragraph" w:styleId="22">
    <w:name w:val="List Paragraph"/>
    <w:basedOn w:val="1"/>
    <w:unhideWhenUsed/>
    <w:qFormat/>
    <w:uiPriority w:val="99"/>
    <w:pPr>
      <w:ind w:firstLine="420" w:firstLineChars="200"/>
    </w:pPr>
  </w:style>
  <w:style w:type="character" w:customStyle="1" w:styleId="23">
    <w:name w:val="font81"/>
    <w:basedOn w:val="15"/>
    <w:qFormat/>
    <w:uiPriority w:val="0"/>
    <w:rPr>
      <w:rFonts w:ascii="宋体" w:hAnsi="宋体" w:eastAsia="宋体" w:cs="宋体"/>
      <w:color w:val="000000"/>
      <w:sz w:val="20"/>
      <w:szCs w:val="20"/>
      <w:u w:val="none"/>
    </w:rPr>
  </w:style>
  <w:style w:type="character" w:customStyle="1" w:styleId="24">
    <w:name w:val="font21"/>
    <w:basedOn w:val="15"/>
    <w:qFormat/>
    <w:uiPriority w:val="0"/>
    <w:rPr>
      <w:rFonts w:hint="eastAsia" w:ascii="宋体" w:hAnsi="宋体" w:eastAsia="宋体" w:cs="宋体"/>
      <w:color w:val="000000"/>
      <w:sz w:val="20"/>
      <w:szCs w:val="20"/>
      <w:u w:val="none"/>
    </w:rPr>
  </w:style>
  <w:style w:type="paragraph" w:customStyle="1" w:styleId="25">
    <w:name w:val="Body text|1"/>
    <w:basedOn w:val="1"/>
    <w:qFormat/>
    <w:uiPriority w:val="0"/>
    <w:pPr>
      <w:widowControl w:val="0"/>
      <w:shd w:val="clear" w:color="auto" w:fill="auto"/>
      <w:spacing w:line="480" w:lineRule="auto"/>
      <w:ind w:firstLine="400"/>
    </w:pPr>
    <w:rPr>
      <w:rFonts w:ascii="宋体" w:hAnsi="宋体" w:eastAsia="宋体" w:cs="宋体"/>
      <w:sz w:val="26"/>
      <w:szCs w:val="26"/>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12281</Words>
  <Characters>12888</Characters>
  <Lines>0</Lines>
  <Paragraphs>0</Paragraphs>
  <TotalTime>7</TotalTime>
  <ScaleCrop>false</ScaleCrop>
  <LinksUpToDate>false</LinksUpToDate>
  <CharactersWithSpaces>12935</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2024-12-13T02:42:12Z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1D17C581B7B649E79D2BCA767FA9A472_13</vt:lpwstr>
  </property>
</Properties>
</file>