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F1292">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3F04235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D4A85E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D09E35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昌州财教[2023]20号 2023年昌吉州中小学校园环境改造提升工程专项资金</w:t>
      </w:r>
      <w:r>
        <w:rPr>
          <w:rFonts w:hint="eastAsia" w:ascii="宋体" w:hAnsi="宋体" w:eastAsia="宋体" w:cs="宋体"/>
          <w:b/>
          <w:bCs/>
          <w:color w:val="auto"/>
          <w:sz w:val="40"/>
          <w:szCs w:val="40"/>
          <w:highlight w:val="none"/>
          <w:shd w:val="clear" w:color="auto" w:fill="auto"/>
          <w:lang w:val="en-US" w:eastAsia="zh-CN"/>
        </w:rPr>
        <w:t>项目</w:t>
      </w:r>
    </w:p>
    <w:p w14:paraId="367F7C9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支出绩效评价报告</w:t>
      </w:r>
      <w:bookmarkEnd w:id="0"/>
    </w:p>
    <w:p w14:paraId="269D0BF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DCF1CC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C2402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D5D9D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02718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0FD2819">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C9632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965" w:leftChars="200" w:hanging="1405" w:hangingChars="5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bCs/>
          <w:color w:val="auto"/>
          <w:sz w:val="28"/>
          <w:szCs w:val="28"/>
          <w:highlight w:val="none"/>
          <w:shd w:val="clear" w:color="auto" w:fill="auto"/>
          <w:lang w:val="en-US" w:eastAsia="zh-CN"/>
        </w:rPr>
        <w:t>昌州财教[2023]20号 2023年昌吉州中小学校园环境改造提升工程专项资金</w:t>
      </w:r>
    </w:p>
    <w:p w14:paraId="72CE27A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实施单位：阜康市第</w:t>
      </w:r>
      <w:r>
        <w:rPr>
          <w:rFonts w:hint="eastAsia" w:cs="宋体"/>
          <w:b/>
          <w:color w:val="auto"/>
          <w:kern w:val="2"/>
          <w:sz w:val="28"/>
          <w:szCs w:val="28"/>
          <w:highlight w:val="none"/>
          <w:shd w:val="clear" w:color="auto" w:fill="auto"/>
          <w:lang w:val="en-US" w:eastAsia="zh-CN"/>
        </w:rPr>
        <w:t>五小学</w:t>
      </w:r>
    </w:p>
    <w:p w14:paraId="0F64076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p w14:paraId="13798D07">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71435D80">
      <w:pPr>
        <w:rPr>
          <w:rFonts w:hint="eastAsia"/>
          <w:color w:val="auto"/>
          <w:highlight w:val="none"/>
          <w:lang w:val="en-US" w:eastAsia="zh-CN"/>
        </w:rPr>
      </w:pPr>
      <w:r>
        <w:rPr>
          <w:rFonts w:hint="eastAsia"/>
          <w:color w:val="auto"/>
          <w:highlight w:val="none"/>
          <w:lang w:val="en-US" w:eastAsia="zh-CN"/>
        </w:rPr>
        <w:br w:type="page"/>
      </w:r>
    </w:p>
    <w:p w14:paraId="2E431784">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31E6A0EC">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A139AD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5A37EEB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257C95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3FD29A9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3F2D78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3D76CB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7FB886F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44F875B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5CD9EC2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48F4DB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129467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23F4051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1B919BF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75238B6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5C29AC6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EF2CF2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D65908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7AFC13C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15709CD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33D605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D0B172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5A7D359D">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601B04F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723" w:leftChars="0" w:hanging="723" w:hangingChars="200"/>
        <w:jc w:val="left"/>
        <w:textAlignment w:val="auto"/>
        <w:outlineLvl w:val="9"/>
        <w:rPr>
          <w:rFonts w:hint="eastAsia" w:ascii="宋体" w:hAnsi="宋体" w:eastAsia="宋体" w:cs="宋体"/>
          <w:b/>
          <w:bCs/>
          <w:color w:val="auto"/>
          <w:sz w:val="36"/>
          <w:szCs w:val="36"/>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昌州财教[2023]20号 2023年昌吉州中小学校园环境改造提升工程专项资金项目</w:t>
      </w:r>
      <w:r>
        <w:rPr>
          <w:rFonts w:hint="eastAsia" w:ascii="宋体" w:hAnsi="宋体" w:eastAsia="宋体" w:cs="宋体"/>
          <w:b/>
          <w:bCs/>
          <w:color w:val="auto"/>
          <w:sz w:val="36"/>
          <w:szCs w:val="36"/>
          <w:highlight w:val="none"/>
          <w:shd w:val="clear" w:color="auto" w:fill="auto"/>
        </w:rPr>
        <w:t>支出绩效评价报告</w:t>
      </w:r>
      <w:bookmarkEnd w:id="1"/>
    </w:p>
    <w:p w14:paraId="10BCF48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6285443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621C4FE6">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2215138B">
      <w:pPr>
        <w:bidi w:val="0"/>
        <w:rPr>
          <w:rFonts w:hint="eastAsia"/>
          <w:color w:val="auto"/>
          <w:highlight w:val="none"/>
          <w:lang w:val="en-US" w:eastAsia="zh-CN"/>
        </w:rPr>
      </w:pPr>
      <w:r>
        <w:rPr>
          <w:rFonts w:hint="eastAsia"/>
          <w:color w:val="auto"/>
          <w:highlight w:val="none"/>
          <w:lang w:eastAsia="zh-CN"/>
        </w:rPr>
        <w:t>我校为贯彻落实昌州教办发</w:t>
      </w:r>
      <w:r>
        <w:rPr>
          <w:rFonts w:hint="eastAsia"/>
          <w:color w:val="auto"/>
          <w:highlight w:val="none"/>
          <w:lang w:val="en-US" w:eastAsia="zh-CN"/>
        </w:rPr>
        <w:t>[2023]8号，关于印发《</w:t>
      </w:r>
      <w:bookmarkStart w:id="5" w:name="_Toc27343"/>
      <w:r>
        <w:rPr>
          <w:rFonts w:hint="eastAsia"/>
          <w:color w:val="auto"/>
          <w:highlight w:val="none"/>
          <w:lang w:val="en-US" w:eastAsia="zh-CN"/>
        </w:rPr>
        <w:t>昌吉州实施中小学校园环境改造提升工程的工作方案》精神，提升我校校园环境，丰富学校文化内涵，消除校园安全隐患，为广大师生创造美丽、舒适宜人的教育教学环境场所，经过校党总支会研究决定实施阜康市第五小学校舍粉刷、校舍能力提升改造和文化建设等3个大类4个项目即：校舍粉刷项目、校园环境提升改造项目、校园文化提升改造项目、校园文化提升工程前期费用，资金来源为昌吉州财政专项资金。项目的实施有效提升改善全校师生员工的生活条件。</w:t>
      </w:r>
    </w:p>
    <w:p w14:paraId="4E34D277">
      <w:pPr>
        <w:bidi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rPr>
        <w:t>主要内容及实施情况</w:t>
      </w:r>
      <w:bookmarkEnd w:id="5"/>
    </w:p>
    <w:p w14:paraId="5C3DF21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 xml:space="preserve"> 2023年昌吉州中小学校园环境改造提升工程专项资金项目主要对教学楼内外进行粉刷；对教学楼内进行文化设计装饰；外环路维修、屋面防水等进行维修改造；</w:t>
      </w:r>
    </w:p>
    <w:p w14:paraId="2686AE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7</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val="en-US" w:eastAsia="zh-CN"/>
        </w:rPr>
        <w:t>日</w:t>
      </w:r>
      <w:r>
        <w:rPr>
          <w:rFonts w:hint="eastAsia" w:cs="宋体"/>
          <w:color w:val="auto"/>
          <w:highlight w:val="none"/>
          <w:shd w:val="clear" w:color="auto" w:fill="auto"/>
          <w:lang w:val="en-US" w:eastAsia="zh-CN"/>
        </w:rPr>
        <w:t>《阜康市教育局2023年第十次党组（扩大）会会议纪要》</w:t>
      </w:r>
      <w:r>
        <w:rPr>
          <w:rFonts w:hint="eastAsia" w:ascii="宋体" w:hAnsi="宋体" w:eastAsia="宋体" w:cs="宋体"/>
          <w:color w:val="auto"/>
          <w:highlight w:val="none"/>
          <w:shd w:val="clear" w:color="auto" w:fill="auto"/>
          <w:lang w:val="en-US" w:eastAsia="zh-CN"/>
        </w:rPr>
        <w:t>批复，经</w:t>
      </w:r>
      <w:r>
        <w:rPr>
          <w:rFonts w:hint="eastAsia" w:cs="宋体"/>
          <w:color w:val="auto"/>
          <w:highlight w:val="none"/>
          <w:shd w:val="clear" w:color="auto" w:fill="auto"/>
          <w:lang w:val="en-US" w:eastAsia="zh-CN"/>
        </w:rPr>
        <w:t>阜康市第五小学党总支</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王玉珊</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张国红</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项目负责人为李永智,</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郝芳、宋晓莉、李君瑶、苏静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郝芳</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宋晓莉</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李君瑶、苏静</w:t>
      </w:r>
      <w:r>
        <w:rPr>
          <w:rFonts w:hint="eastAsia" w:ascii="宋体" w:hAnsi="宋体" w:eastAsia="宋体" w:cs="宋体"/>
          <w:color w:val="auto"/>
          <w:highlight w:val="none"/>
          <w:shd w:val="clear" w:color="auto" w:fill="auto"/>
          <w:lang w:val="en-US" w:eastAsia="zh-CN"/>
        </w:rPr>
        <w:t>负责资金拨付工作。</w:t>
      </w:r>
    </w:p>
    <w:p w14:paraId="07D850C4">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7" w:name="_Toc1858"/>
      <w:r>
        <w:rPr>
          <w:rFonts w:hint="eastAsia" w:ascii="宋体" w:hAnsi="宋体" w:eastAsia="宋体" w:cs="宋体"/>
          <w:b w:val="0"/>
          <w:bCs w:val="0"/>
          <w:color w:val="auto"/>
          <w:kern w:val="2"/>
          <w:sz w:val="28"/>
          <w:szCs w:val="28"/>
          <w:highlight w:val="none"/>
          <w:shd w:val="clear" w:color="auto" w:fill="auto"/>
          <w:lang w:val="en-US" w:eastAsia="zh-CN" w:bidi="ar-SA"/>
        </w:rPr>
        <w:t>其中：校舍粉刷项目、校园环境提升改造项目、校园文化提升改造项目、校园文化提升工程前期费用，工程全部完工并验收合格。</w:t>
      </w:r>
    </w:p>
    <w:p w14:paraId="281F24E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204FE3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A861B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昌州财教[2023]20号 2023年昌吉州中小学校园环境改造提升工程专项资金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431</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金431</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431</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1E3E4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3E55743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截至2023年12月31日，昌州财教[2023]20号 2023年昌吉州中小学校园环境改造提升工程专项资金</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276.15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64.07</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w:t>
      </w:r>
      <w:r>
        <w:rPr>
          <w:rFonts w:hint="eastAsia"/>
          <w:color w:val="auto"/>
          <w:highlight w:val="none"/>
          <w:lang w:val="en-US" w:eastAsia="zh-CN"/>
        </w:rPr>
        <w:t>校舍粉刷项目、校园环境提升改造项目、校园文化提升改造项目、校园文化提升工程前期费用</w:t>
      </w:r>
      <w:r>
        <w:rPr>
          <w:rFonts w:hint="eastAsia" w:cs="宋体"/>
          <w:color w:val="auto"/>
          <w:highlight w:val="none"/>
          <w:shd w:val="clear" w:color="auto" w:fill="auto"/>
          <w:lang w:val="en-US" w:eastAsia="zh-CN"/>
        </w:rPr>
        <w:t>等4个方面。</w:t>
      </w:r>
    </w:p>
    <w:p w14:paraId="4B5699BB">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616225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53F35F3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昌州财教[2023]20号 2023年昌吉州中小学校园环境改造提升工程专项资金项目绩效总体目标为：实施九年义务教育，促进基础教育发展。为改善校园环境，对学校专项资金加强管理，专款专用。2023年计划完成4个项目实施，涉及企业数量3个，项目的实施有效提升改善全校师生员工的生活条件。</w:t>
      </w:r>
    </w:p>
    <w:p w14:paraId="46DA4360">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1547990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10E12B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56CE6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B776A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个；</w:t>
      </w:r>
    </w:p>
    <w:p w14:paraId="1798FD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项目涉及企业数量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个；</w:t>
      </w:r>
    </w:p>
    <w:p w14:paraId="03C306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61C42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资金使用合规率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4338C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EF8C2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412687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1D980F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项目开工时间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年1月1日</w:t>
      </w:r>
      <w:r>
        <w:rPr>
          <w:rFonts w:hint="eastAsia" w:ascii="宋体" w:hAnsi="宋体" w:eastAsia="宋体" w:cs="宋体"/>
          <w:color w:val="auto"/>
          <w:highlight w:val="none"/>
          <w:shd w:val="clear" w:color="auto" w:fill="auto"/>
          <w:lang w:val="en-US" w:eastAsia="zh-CN"/>
        </w:rPr>
        <w:t>；</w:t>
      </w:r>
    </w:p>
    <w:p w14:paraId="3FE0E0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项目完工时间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年8月20日</w:t>
      </w:r>
      <w:r>
        <w:rPr>
          <w:rFonts w:hint="eastAsia" w:ascii="宋体" w:hAnsi="宋体" w:eastAsia="宋体" w:cs="宋体"/>
          <w:color w:val="auto"/>
          <w:highlight w:val="none"/>
          <w:shd w:val="clear" w:color="auto" w:fill="auto"/>
          <w:lang w:val="en-US" w:eastAsia="zh-CN"/>
        </w:rPr>
        <w:t>；</w:t>
      </w:r>
    </w:p>
    <w:p w14:paraId="676B58E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成本指标</w:t>
      </w:r>
    </w:p>
    <w:p w14:paraId="2BFCE1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w:t>
      </w:r>
      <w:r>
        <w:rPr>
          <w:rFonts w:hint="eastAsia" w:cs="宋体"/>
          <w:color w:val="auto"/>
          <w:highlight w:val="none"/>
          <w:shd w:val="clear" w:color="auto" w:fill="auto"/>
          <w:lang w:val="en-US" w:eastAsia="zh-CN"/>
        </w:rPr>
        <w:t>经济成本指</w:t>
      </w:r>
      <w:r>
        <w:rPr>
          <w:rFonts w:hint="eastAsia" w:ascii="宋体" w:hAnsi="宋体" w:eastAsia="宋体" w:cs="宋体"/>
          <w:color w:val="auto"/>
          <w:highlight w:val="none"/>
          <w:shd w:val="clear" w:color="auto" w:fill="auto"/>
          <w:lang w:val="en-US" w:eastAsia="zh-CN"/>
        </w:rPr>
        <w:t>标</w:t>
      </w:r>
    </w:p>
    <w:p w14:paraId="770866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校舍粉刷项目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106</w:t>
      </w:r>
      <w:r>
        <w:rPr>
          <w:rFonts w:hint="eastAsia" w:ascii="宋体" w:hAnsi="宋体" w:eastAsia="宋体" w:cs="宋体"/>
          <w:color w:val="auto"/>
          <w:highlight w:val="none"/>
          <w:shd w:val="clear" w:color="auto" w:fill="auto"/>
          <w:lang w:val="en-US" w:eastAsia="zh-CN"/>
        </w:rPr>
        <w:t>万元；</w:t>
      </w:r>
    </w:p>
    <w:p w14:paraId="6793D3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校园文化提升项目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127</w:t>
      </w:r>
      <w:r>
        <w:rPr>
          <w:rFonts w:hint="eastAsia" w:ascii="宋体" w:hAnsi="宋体" w:eastAsia="宋体" w:cs="宋体"/>
          <w:color w:val="auto"/>
          <w:highlight w:val="none"/>
          <w:shd w:val="clear" w:color="auto" w:fill="auto"/>
          <w:lang w:val="en-US" w:eastAsia="zh-CN"/>
        </w:rPr>
        <w:t>万元；</w:t>
      </w:r>
    </w:p>
    <w:p w14:paraId="08BCA1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校舍改造提升项目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198</w:t>
      </w:r>
      <w:r>
        <w:rPr>
          <w:rFonts w:hint="eastAsia" w:ascii="宋体" w:hAnsi="宋体" w:eastAsia="宋体" w:cs="宋体"/>
          <w:color w:val="auto"/>
          <w:highlight w:val="none"/>
          <w:shd w:val="clear" w:color="auto" w:fill="auto"/>
          <w:lang w:val="en-US" w:eastAsia="zh-CN"/>
        </w:rPr>
        <w:t>万元；</w:t>
      </w:r>
    </w:p>
    <w:p w14:paraId="25DC22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监理费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为≤3.28万元；</w:t>
      </w:r>
    </w:p>
    <w:p w14:paraId="314DD5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校园环境改造提升项目造价咨询费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为≤3.28万元；</w:t>
      </w:r>
    </w:p>
    <w:p w14:paraId="39FD5D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w:t>
      </w:r>
      <w:r>
        <w:rPr>
          <w:rFonts w:hint="eastAsia" w:cs="宋体"/>
          <w:color w:val="auto"/>
          <w:highlight w:val="none"/>
          <w:shd w:val="clear" w:color="auto" w:fill="auto"/>
          <w:lang w:val="en-US" w:eastAsia="zh-CN"/>
        </w:rPr>
        <w:t>社会成本指</w:t>
      </w:r>
      <w:r>
        <w:rPr>
          <w:rFonts w:hint="eastAsia" w:ascii="宋体" w:hAnsi="宋体" w:eastAsia="宋体" w:cs="宋体"/>
          <w:color w:val="auto"/>
          <w:highlight w:val="none"/>
          <w:shd w:val="clear" w:color="auto" w:fill="auto"/>
          <w:lang w:val="en-US" w:eastAsia="zh-CN"/>
        </w:rPr>
        <w:t>标</w:t>
      </w:r>
    </w:p>
    <w:p w14:paraId="526EE27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本项目不涉及社会成本指</w:t>
      </w:r>
      <w:r>
        <w:rPr>
          <w:rFonts w:hint="eastAsia" w:ascii="宋体" w:hAnsi="宋体" w:eastAsia="宋体" w:cs="宋体"/>
          <w:color w:val="auto"/>
          <w:highlight w:val="none"/>
          <w:shd w:val="clear" w:color="auto" w:fill="auto"/>
          <w:lang w:val="en-US" w:eastAsia="zh-CN"/>
        </w:rPr>
        <w:t>标</w:t>
      </w:r>
      <w:r>
        <w:rPr>
          <w:rFonts w:hint="eastAsia" w:cs="宋体"/>
          <w:color w:val="auto"/>
          <w:highlight w:val="none"/>
          <w:shd w:val="clear" w:color="auto" w:fill="auto"/>
          <w:lang w:val="en-US" w:eastAsia="zh-CN"/>
        </w:rPr>
        <w:t>。</w:t>
      </w:r>
    </w:p>
    <w:p w14:paraId="655F3B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生态环境成本指标</w:t>
      </w:r>
    </w:p>
    <w:p w14:paraId="5869D6A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本项目不涉及生态环境成本指标。</w:t>
      </w:r>
    </w:p>
    <w:p w14:paraId="7A3F552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AA286D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971FED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14:paraId="43EC88B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5EEB699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改善全校师生员工的生活条件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14:paraId="26377115">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79EC40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0DDB472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776363D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14:paraId="336EEA8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A9A463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1" w:name="_Toc2549"/>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14:paraId="777935D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14:paraId="6E132B02">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480473081"/>
      <w:bookmarkStart w:id="14" w:name="_Toc12868"/>
      <w:bookmarkStart w:id="15" w:name="_Toc5258"/>
      <w:bookmarkStart w:id="16" w:name="_Toc22169_WPSOffice_Level2"/>
      <w:bookmarkStart w:id="17" w:name="_Toc21664"/>
      <w:bookmarkStart w:id="18" w:name="_Toc26632"/>
      <w:bookmarkStart w:id="19" w:name="_Toc5462343"/>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260F029F">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6E5860FC">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1E412D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188814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昌州财教[2023]20号 2023年昌吉州中小学校园环境改造提升工程专项资金</w:t>
      </w:r>
      <w:r>
        <w:rPr>
          <w:rFonts w:hint="eastAsia" w:ascii="宋体" w:hAnsi="宋体" w:eastAsia="宋体" w:cs="宋体"/>
          <w:color w:val="auto"/>
          <w:highlight w:val="none"/>
          <w:shd w:val="clear" w:color="auto" w:fill="auto"/>
          <w:lang w:val="en-US" w:eastAsia="zh-CN"/>
        </w:rPr>
        <w:t>项目开展部门绩效评价。</w:t>
      </w:r>
    </w:p>
    <w:p w14:paraId="2FD9CB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96DD2FA">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0091E62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11FDA2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昌州财教[2023]20号 2023年昌吉州中小学校园环境改造提升工程专项资金项目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07CE7B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56EC2B5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2FE123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1512F7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77DFFF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6C7647A2">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28278230"/>
      <w:bookmarkStart w:id="27" w:name="_Toc419984722"/>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3E4246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71E815E5">
      <w:pPr>
        <w:jc w:val="center"/>
        <w:rPr>
          <w:rFonts w:hint="eastAsia"/>
          <w:b/>
          <w:bCs/>
          <w:color w:val="auto"/>
          <w:sz w:val="28"/>
          <w:szCs w:val="28"/>
          <w:highlight w:val="none"/>
          <w:lang w:val="zh-TW" w:eastAsia="zh-TW"/>
        </w:rPr>
      </w:pPr>
    </w:p>
    <w:p w14:paraId="65B65981">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4E9A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3A414C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0E59B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97461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0C10AB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3A322D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7E2B2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7DF54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363B70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78A8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0EDF3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397DAF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439E113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727F1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6DDF1F6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5D859C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3017F17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3AD9D91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44A5C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1EDBE05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95B8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9CAD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6DF4F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B10E1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2DF906C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61BF1B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0FC3507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76060DB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417E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39083B5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E9669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40F0A5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3C8BA0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09384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2F7CB88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E6486A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634678C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37327EE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4821D4E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70F00E3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74373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278A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F041C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7FEE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0133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2970F8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A7AC5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C45AC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FBE50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40C40C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2615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0C6320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B2E33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607224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19F956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740C03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A00A7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5AE9A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BD42F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9FEA0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738B7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1500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822C3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B8E64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8951C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6C1AA9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A8C01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223E3E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46221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099B9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01BD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126A16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35AB7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494E7D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6919C4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43CC30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7D7733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BAF6A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63351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FB27E4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13C570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48BEC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7DC356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5CF02E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B879D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17C88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2136D3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120DE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74067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0D3B9B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437AB3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69B62D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04058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774874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7B082B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DE158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74A13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C827DA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6D660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8855D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13A506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4F38D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3C2E3F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7F5F2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6641E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0F99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7A7A1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E1395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7CDA6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06F60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1C48FE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78AE56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FDC87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15C14F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138C1E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424836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499A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63211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1D39F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0A49D5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3AD81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629E64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84313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17D81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C59A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2AAF1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148B5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2959C0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4E17E6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6A619F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2C2055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ED45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4172D7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D745E1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703E69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732E1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24CCB9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72144B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60D28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FAAC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563F8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8DA0B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3D49F5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0E5D52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03149E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26ABA8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7E538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29498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D6E66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3C0C59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0FD1241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3A63B2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3E238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F259B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4C4C9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FE58E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255772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62EDA5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C05365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7441A9C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昌州财教[2023]20号 2023年昌吉州中小学校园环境改造提升工程专项资金项目</w:t>
      </w:r>
      <w:r>
        <w:rPr>
          <w:rFonts w:hint="eastAsia" w:ascii="宋体" w:hAnsi="宋体" w:eastAsia="宋体" w:cs="宋体"/>
          <w:color w:val="auto"/>
          <w:highlight w:val="none"/>
          <w:shd w:val="clear" w:color="auto" w:fill="auto"/>
          <w:lang w:val="en-US" w:eastAsia="zh-CN"/>
        </w:rPr>
        <w:t>进行评价。</w:t>
      </w:r>
    </w:p>
    <w:p w14:paraId="7B56FEC3">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405496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04187F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4414D9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3AE57B9B">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118289C0">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802969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4F1F11D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267E198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280444A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16CAF7C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w:t>
      </w:r>
      <w:bookmarkStart w:id="89" w:name="_GoBack"/>
      <w:r>
        <w:rPr>
          <w:rFonts w:hint="eastAsia" w:ascii="宋体" w:hAnsi="宋体" w:eastAsia="宋体" w:cs="宋体"/>
          <w:b w:val="0"/>
          <w:bCs w:val="0"/>
          <w:color w:val="auto"/>
          <w:kern w:val="2"/>
          <w:sz w:val="28"/>
          <w:szCs w:val="24"/>
          <w:highlight w:val="none"/>
          <w:shd w:val="clear" w:color="auto" w:fill="auto"/>
          <w:lang w:val="en-US" w:eastAsia="zh-CN" w:bidi="ar-SA"/>
        </w:rPr>
        <w:t>目实施前期调研。通过调研对昌州财教[2023]20号 2023年昌吉州中</w:t>
      </w:r>
      <w:bookmarkEnd w:id="89"/>
      <w:r>
        <w:rPr>
          <w:rFonts w:hint="eastAsia" w:ascii="宋体" w:hAnsi="宋体" w:eastAsia="宋体" w:cs="宋体"/>
          <w:b w:val="0"/>
          <w:bCs w:val="0"/>
          <w:color w:val="auto"/>
          <w:kern w:val="2"/>
          <w:sz w:val="28"/>
          <w:szCs w:val="24"/>
          <w:highlight w:val="none"/>
          <w:shd w:val="clear" w:color="auto" w:fill="auto"/>
          <w:lang w:val="en-US" w:eastAsia="zh-CN" w:bidi="ar-SA"/>
        </w:rPr>
        <w:t>小学校园环境改造提升工程专项资金项目实施内容、目标信息、预算信息以及其他的一些项目基本信息，有了初步了解，为制定绩效评价工作方案做好准备。</w:t>
      </w:r>
      <w:bookmarkEnd w:id="35"/>
    </w:p>
    <w:p w14:paraId="1136024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6C59533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3F57742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3BB6AD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08486C7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20D13A4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4835CC4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5AB1E26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59F7DEC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7CAC56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33EFF8D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778532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306E524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0E385FE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6F2C93F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20E5F80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2074031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4E9AB07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7DD77D9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917EC8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6B0E2A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昌州财教[2023]20号 2023年昌吉州中小学校园环境改造提升工程专项资金项目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88.09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良</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B8EE873">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AD343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表3-1：昌州财教[2023]20号 2023年昌吉州中小学校园环境改造提升工程专项资金项目得分表</w:t>
            </w:r>
          </w:p>
          <w:p w14:paraId="1AB8C3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39C52E3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A2A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F7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293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36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89C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B1D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4BA9DD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D78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CC9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4B7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38A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808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6EF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5741A477">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9E7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D97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2AF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18.56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F79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26.73</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0F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24</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6AE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88.09</w:t>
            </w:r>
          </w:p>
        </w:tc>
      </w:tr>
      <w:tr w14:paraId="5C2FCFB8">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C75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383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B0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92.8</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44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89.1</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F4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EFF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88.09</w:t>
            </w:r>
            <w:r>
              <w:rPr>
                <w:rFonts w:hint="eastAsia" w:ascii="宋体" w:hAnsi="宋体" w:eastAsia="宋体" w:cs="宋体"/>
                <w:color w:val="auto"/>
                <w:kern w:val="0"/>
                <w:sz w:val="21"/>
                <w:szCs w:val="21"/>
                <w:highlight w:val="none"/>
                <w:shd w:val="clear" w:color="auto" w:fill="auto"/>
                <w:lang w:val="en-US" w:eastAsia="zh-CN"/>
              </w:rPr>
              <w:t>%</w:t>
            </w:r>
          </w:p>
        </w:tc>
      </w:tr>
    </w:tbl>
    <w:p w14:paraId="66CBAB0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76850262">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lang w:val="en-US" w:eastAsia="zh-CN"/>
        </w:rPr>
        <w:t>7</w:t>
      </w:r>
      <w:r>
        <w:rPr>
          <w:rFonts w:hint="eastAsia" w:ascii="宋体" w:hAnsi="宋体" w:eastAsia="宋体" w:cs="宋体"/>
          <w:color w:val="auto"/>
          <w:highlight w:val="none"/>
          <w:shd w:val="clear" w:color="auto" w:fill="auto"/>
        </w:rPr>
        <w:t>（一）项目决策情况</w:t>
      </w:r>
      <w:bookmarkEnd w:id="57"/>
    </w:p>
    <w:p w14:paraId="0638F4C0">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CBC612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zh-TW" w:eastAsia="zh-TW"/>
        </w:rPr>
      </w:pPr>
    </w:p>
    <w:p w14:paraId="3687F86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6F324EA8">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FBE0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34B1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1858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AA73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8CAA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32EF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A5D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E7B06BF">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3333A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122E8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EC698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D886E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ADCE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9B2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E51B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14:paraId="0B951184">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EC9E2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37383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D93D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D316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16AB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542B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CEB0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3865820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ED17E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096B3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2E02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4221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4EB8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6FF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F369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66ED5B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C1B7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51ECF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0A54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80E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AADD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5A41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D3DE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45F39B7">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09A03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4DF3B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7D545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CF039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BBC8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5428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84BE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2763F8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33CC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3DFE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0BC3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092D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078A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477F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617A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7287424">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5EF7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A186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3E61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451F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AF79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14:paraId="1103EA09">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7A237712">
      <w:pPr>
        <w:bidi w:val="0"/>
        <w:rPr>
          <w:rFonts w:hint="eastAsia"/>
          <w:color w:val="auto"/>
          <w:highlight w:val="none"/>
          <w:lang w:eastAsia="zh-CN"/>
        </w:rPr>
      </w:pPr>
      <w:r>
        <w:rPr>
          <w:rFonts w:hint="eastAsia"/>
          <w:color w:val="auto"/>
          <w:highlight w:val="none"/>
          <w:lang w:eastAsia="zh-CN"/>
        </w:rPr>
        <w:t>①项目无具体项目立项国家法律法规、国民经济发展规划和相关政策，扣</w:t>
      </w:r>
      <w:r>
        <w:rPr>
          <w:rFonts w:hint="eastAsia"/>
          <w:color w:val="auto"/>
          <w:highlight w:val="none"/>
          <w:lang w:val="en-US" w:eastAsia="zh-CN"/>
        </w:rPr>
        <w:t>0.4分；</w:t>
      </w:r>
    </w:p>
    <w:p w14:paraId="40FA2617">
      <w:pPr>
        <w:bidi w:val="0"/>
        <w:rPr>
          <w:rFonts w:hint="eastAsia"/>
          <w:b w:val="0"/>
          <w:bCs w:val="0"/>
          <w:color w:val="auto"/>
          <w:highlight w:val="none"/>
          <w:lang w:eastAsia="zh-CN"/>
        </w:rPr>
      </w:pPr>
      <w:r>
        <w:rPr>
          <w:rFonts w:hint="eastAsia"/>
          <w:b w:val="0"/>
          <w:bCs w:val="0"/>
          <w:color w:val="auto"/>
          <w:highlight w:val="none"/>
          <w:lang w:eastAsia="zh-CN"/>
        </w:rPr>
        <w:t>②项目立项依据自治州教育局昌州教办法</w:t>
      </w:r>
      <w:r>
        <w:rPr>
          <w:rFonts w:hint="eastAsia"/>
          <w:b w:val="0"/>
          <w:bCs w:val="0"/>
          <w:color w:val="auto"/>
          <w:highlight w:val="none"/>
          <w:lang w:val="en-US" w:eastAsia="zh-CN"/>
        </w:rPr>
        <w:t>[2023]8号文件，</w:t>
      </w:r>
      <w:r>
        <w:rPr>
          <w:rFonts w:hint="eastAsia"/>
          <w:color w:val="auto"/>
          <w:highlight w:val="none"/>
          <w:lang w:val="en-US" w:eastAsia="zh-CN"/>
        </w:rPr>
        <w:t>关于印发《昌吉州实施中小学校园环境改造提升工程的工作方案》</w:t>
      </w:r>
      <w:r>
        <w:rPr>
          <w:rFonts w:hint="eastAsia"/>
          <w:b w:val="0"/>
          <w:bCs w:val="0"/>
          <w:color w:val="auto"/>
          <w:highlight w:val="none"/>
          <w:lang w:eastAsia="zh-CN"/>
        </w:rPr>
        <w:t>政策，要求，</w:t>
      </w:r>
      <w:r>
        <w:rPr>
          <w:rFonts w:hint="eastAsia"/>
          <w:color w:val="auto"/>
          <w:highlight w:val="none"/>
          <w:lang w:eastAsia="zh-CN"/>
        </w:rPr>
        <w:t>符合行业发展规划和政策要求</w:t>
      </w:r>
      <w:r>
        <w:rPr>
          <w:rFonts w:hint="eastAsia"/>
          <w:b w:val="0"/>
          <w:bCs w:val="0"/>
          <w:color w:val="auto"/>
          <w:highlight w:val="none"/>
          <w:lang w:eastAsia="zh-CN"/>
        </w:rPr>
        <w:t>；</w:t>
      </w:r>
    </w:p>
    <w:p w14:paraId="74B75DB2">
      <w:pPr>
        <w:bidi w:val="0"/>
        <w:rPr>
          <w:rFonts w:hint="eastAsia"/>
          <w:b w:val="0"/>
          <w:bCs w:val="0"/>
          <w:color w:val="auto"/>
          <w:highlight w:val="none"/>
          <w:lang w:eastAsia="zh-CN"/>
        </w:rPr>
      </w:pP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实施小学学历教育，促进9年义务教育发展。</w:t>
      </w:r>
      <w:r>
        <w:rPr>
          <w:rFonts w:hint="eastAsia"/>
          <w:b w:val="0"/>
          <w:bCs w:val="0"/>
          <w:color w:val="auto"/>
          <w:highlight w:val="none"/>
          <w:lang w:eastAsia="zh-CN"/>
        </w:rPr>
        <w:t>项目立项与部门职责范围相符，属于部门履职所需；</w:t>
      </w:r>
    </w:p>
    <w:p w14:paraId="5631C75E">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171C2532">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3CEC7B4C">
      <w:pPr>
        <w:bidi w:val="0"/>
        <w:rPr>
          <w:rFonts w:hint="default"/>
          <w:color w:val="auto"/>
          <w:highlight w:val="none"/>
          <w:lang w:val="en-US" w:eastAsia="zh-CN"/>
        </w:rPr>
      </w:pPr>
      <w:r>
        <w:rPr>
          <w:rFonts w:hint="eastAsia"/>
          <w:b/>
          <w:bCs/>
          <w:color w:val="auto"/>
          <w:highlight w:val="none"/>
          <w:lang w:val="en-US" w:eastAsia="zh-CN"/>
        </w:rPr>
        <w:t>综上，该项指标满分2分，得分1.6分。</w:t>
      </w:r>
    </w:p>
    <w:p w14:paraId="472B3428">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14DD17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①项目经《阜康市教育局</w:t>
      </w:r>
      <w:r>
        <w:rPr>
          <w:rFonts w:hint="eastAsia"/>
          <w:color w:val="auto"/>
          <w:highlight w:val="none"/>
          <w:lang w:val="en-US" w:eastAsia="zh-CN"/>
        </w:rPr>
        <w:t>2023年第十次</w:t>
      </w:r>
      <w:r>
        <w:rPr>
          <w:rFonts w:hint="eastAsia"/>
          <w:color w:val="auto"/>
          <w:highlight w:val="none"/>
          <w:lang w:eastAsia="zh-CN"/>
        </w:rPr>
        <w:t>党组（扩大）会议》</w:t>
      </w:r>
      <w:r>
        <w:rPr>
          <w:rFonts w:hint="eastAsia" w:ascii="宋体" w:hAnsi="宋体" w:eastAsia="宋体" w:cs="宋体"/>
          <w:color w:val="auto"/>
          <w:kern w:val="0"/>
          <w:szCs w:val="30"/>
          <w:highlight w:val="none"/>
          <w:lang w:eastAsia="zh-CN"/>
        </w:rPr>
        <w:t>审批，</w:t>
      </w:r>
      <w:r>
        <w:rPr>
          <w:rFonts w:hint="eastAsia" w:ascii="宋体" w:hAnsi="宋体" w:eastAsia="宋体" w:cs="宋体"/>
          <w:color w:val="auto"/>
          <w:kern w:val="0"/>
          <w:szCs w:val="30"/>
          <w:highlight w:val="none"/>
        </w:rPr>
        <w:t>立项资料齐全，立项程序规范；</w:t>
      </w:r>
    </w:p>
    <w:p w14:paraId="387B1E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②项目审批文件《阜康市教育系统政府采购审批表》符合相关要求；</w:t>
      </w:r>
    </w:p>
    <w:p w14:paraId="1760A06F">
      <w:pPr>
        <w:bidi w:val="0"/>
        <w:rPr>
          <w:rFonts w:hint="eastAsia"/>
          <w:color w:val="auto"/>
          <w:highlight w:val="none"/>
          <w:lang w:eastAsia="zh-CN"/>
        </w:rPr>
      </w:pPr>
      <w:r>
        <w:rPr>
          <w:rFonts w:hint="eastAsia"/>
          <w:color w:val="auto"/>
          <w:highlight w:val="none"/>
          <w:lang w:eastAsia="zh-CN"/>
        </w:rPr>
        <w:t>③事前经过《阜康市第</w:t>
      </w:r>
      <w:r>
        <w:rPr>
          <w:rFonts w:hint="eastAsia"/>
          <w:color w:val="auto"/>
          <w:highlight w:val="none"/>
          <w:lang w:val="en-US" w:eastAsia="zh-CN"/>
        </w:rPr>
        <w:t>五小学</w:t>
      </w:r>
      <w:r>
        <w:rPr>
          <w:rFonts w:hint="eastAsia"/>
          <w:color w:val="auto"/>
          <w:highlight w:val="none"/>
          <w:lang w:eastAsia="zh-CN"/>
        </w:rPr>
        <w:t>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14:paraId="78B89EF2">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31E71723">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6EEE19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①项目绩效目标为改善校园环境，对学校专项资金加强管理，专款专用。2023年计划完成</w:t>
      </w:r>
      <w:r>
        <w:rPr>
          <w:rFonts w:hint="eastAsia"/>
          <w:color w:val="auto"/>
          <w:highlight w:val="none"/>
          <w:lang w:val="en-US" w:eastAsia="zh-CN"/>
        </w:rPr>
        <w:t>4</w:t>
      </w:r>
      <w:r>
        <w:rPr>
          <w:rFonts w:hint="eastAsia"/>
          <w:color w:val="auto"/>
          <w:highlight w:val="none"/>
          <w:lang w:eastAsia="zh-CN"/>
        </w:rPr>
        <w:t>个项目实施，涉及企业数量</w:t>
      </w:r>
      <w:r>
        <w:rPr>
          <w:rFonts w:hint="eastAsia"/>
          <w:color w:val="auto"/>
          <w:highlight w:val="none"/>
          <w:lang w:val="en-US" w:eastAsia="zh-CN"/>
        </w:rPr>
        <w:t>3</w:t>
      </w:r>
      <w:r>
        <w:rPr>
          <w:rFonts w:hint="eastAsia"/>
          <w:color w:val="auto"/>
          <w:highlight w:val="none"/>
          <w:lang w:eastAsia="zh-CN"/>
        </w:rPr>
        <w:t>个，项目的实施有效提升改善全校师生员工的生活条件改善校园环境，对学校专项资金加强管理，专款专用。2023年计划完成</w:t>
      </w:r>
      <w:r>
        <w:rPr>
          <w:rFonts w:hint="eastAsia"/>
          <w:color w:val="auto"/>
          <w:highlight w:val="none"/>
          <w:lang w:val="en-US" w:eastAsia="zh-CN"/>
        </w:rPr>
        <w:t>4</w:t>
      </w:r>
      <w:r>
        <w:rPr>
          <w:rFonts w:hint="eastAsia"/>
          <w:color w:val="auto"/>
          <w:highlight w:val="none"/>
          <w:lang w:eastAsia="zh-CN"/>
        </w:rPr>
        <w:t>个项目实施，涉及企业数量</w:t>
      </w:r>
      <w:r>
        <w:rPr>
          <w:rFonts w:hint="eastAsia"/>
          <w:color w:val="auto"/>
          <w:highlight w:val="none"/>
          <w:lang w:val="en-US" w:eastAsia="zh-CN"/>
        </w:rPr>
        <w:t>3</w:t>
      </w:r>
      <w:r>
        <w:rPr>
          <w:rFonts w:hint="eastAsia"/>
          <w:color w:val="auto"/>
          <w:highlight w:val="none"/>
          <w:lang w:eastAsia="zh-CN"/>
        </w:rPr>
        <w:t>个，项目的实施有效提升改善全校师生员工的生活条件，已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14:paraId="24C86C2A">
      <w:pPr>
        <w:bidi w:val="0"/>
        <w:rPr>
          <w:rFonts w:hint="eastAsia"/>
          <w:color w:val="auto"/>
          <w:highlight w:val="none"/>
          <w:lang w:eastAsia="zh-CN"/>
        </w:rPr>
      </w:pPr>
      <w:r>
        <w:rPr>
          <w:rFonts w:hint="eastAsia"/>
          <w:color w:val="auto"/>
          <w:highlight w:val="none"/>
          <w:lang w:eastAsia="zh-CN"/>
        </w:rPr>
        <w:t>②项目绩效目标为改善校园环境，对学校专项资金加强管理，专款专用。2023年计划完成</w:t>
      </w:r>
      <w:r>
        <w:rPr>
          <w:rFonts w:hint="eastAsia"/>
          <w:color w:val="auto"/>
          <w:highlight w:val="none"/>
          <w:lang w:val="en-US" w:eastAsia="zh-CN"/>
        </w:rPr>
        <w:t>4</w:t>
      </w:r>
      <w:r>
        <w:rPr>
          <w:rFonts w:hint="eastAsia"/>
          <w:color w:val="auto"/>
          <w:highlight w:val="none"/>
          <w:lang w:eastAsia="zh-CN"/>
        </w:rPr>
        <w:t>个项目实施，涉及企业数量</w:t>
      </w:r>
      <w:r>
        <w:rPr>
          <w:rFonts w:hint="eastAsia"/>
          <w:color w:val="auto"/>
          <w:highlight w:val="none"/>
          <w:lang w:val="en-US" w:eastAsia="zh-CN"/>
        </w:rPr>
        <w:t>3</w:t>
      </w:r>
      <w:r>
        <w:rPr>
          <w:rFonts w:hint="eastAsia"/>
          <w:color w:val="auto"/>
          <w:highlight w:val="none"/>
          <w:lang w:eastAsia="zh-CN"/>
        </w:rPr>
        <w:t>个，项目的实施有效提升改善全校师生员工的生活条件，与实际工作内容具有相关性；</w:t>
      </w:r>
    </w:p>
    <w:p w14:paraId="7A21E45E">
      <w:pPr>
        <w:bidi w:val="0"/>
        <w:rPr>
          <w:rFonts w:hint="eastAsia"/>
          <w:color w:val="auto"/>
          <w:highlight w:val="none"/>
          <w:lang w:eastAsia="zh-CN"/>
        </w:rPr>
      </w:pPr>
      <w:r>
        <w:rPr>
          <w:rFonts w:hint="eastAsia"/>
          <w:color w:val="auto"/>
          <w:highlight w:val="none"/>
          <w:lang w:eastAsia="zh-CN"/>
        </w:rPr>
        <w:t>③项目预期为效提升改善全校师生员工的生活条件，产出效益和效果符合正常的业绩水平；</w:t>
      </w:r>
    </w:p>
    <w:p w14:paraId="788FB2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431万元，</w:t>
      </w:r>
      <w:r>
        <w:rPr>
          <w:rFonts w:hint="eastAsia"/>
          <w:color w:val="auto"/>
          <w:highlight w:val="none"/>
          <w:lang w:eastAsia="zh-CN"/>
        </w:rPr>
        <w:t>资金量相匹配。</w:t>
      </w:r>
    </w:p>
    <w:p w14:paraId="7542095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7DE54E2">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1BE3BBC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20</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11</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0EB4B13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3个，量化率达到78.57%</w:t>
      </w:r>
      <w:r>
        <w:rPr>
          <w:rFonts w:hint="eastAsia"/>
          <w:color w:val="auto"/>
          <w:highlight w:val="none"/>
          <w:lang w:eastAsia="zh-CN"/>
        </w:rPr>
        <w:t>；</w:t>
      </w:r>
    </w:p>
    <w:p w14:paraId="06C1CCD2">
      <w:pPr>
        <w:bidi w:val="0"/>
        <w:rPr>
          <w:rFonts w:hint="eastAsia"/>
          <w:color w:val="auto"/>
          <w:highlight w:val="none"/>
          <w:lang w:eastAsia="zh-CN"/>
        </w:rPr>
      </w:pPr>
      <w:r>
        <w:rPr>
          <w:rFonts w:hint="eastAsia"/>
          <w:color w:val="auto"/>
          <w:highlight w:val="none"/>
          <w:lang w:eastAsia="zh-CN"/>
        </w:rPr>
        <w:t>③与项目目标任务数或计划数相对应。</w:t>
      </w:r>
    </w:p>
    <w:p w14:paraId="2ED59E3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2E1F66F">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33A01B84">
      <w:pPr>
        <w:bidi w:val="0"/>
        <w:rPr>
          <w:rFonts w:hint="eastAsia"/>
          <w:color w:val="auto"/>
          <w:highlight w:val="none"/>
          <w:lang w:eastAsia="zh-CN"/>
        </w:rPr>
      </w:pPr>
      <w:r>
        <w:rPr>
          <w:rFonts w:hint="eastAsia"/>
          <w:color w:val="auto"/>
          <w:highlight w:val="none"/>
          <w:lang w:eastAsia="zh-CN"/>
        </w:rPr>
        <w:t>①</w:t>
      </w:r>
      <w:r>
        <w:rPr>
          <w:rFonts w:hint="eastAsia" w:cs="宋体"/>
          <w:color w:val="auto"/>
          <w:highlight w:val="none"/>
          <w:shd w:val="clear" w:color="auto" w:fill="auto"/>
          <w:lang w:val="en-US" w:eastAsia="zh-CN"/>
        </w:rPr>
        <w:t>2023年度昌州财教[2023]20号 2023年昌吉州中小学校园环境改造提升工程专项资金</w:t>
      </w:r>
      <w:r>
        <w:rPr>
          <w:rFonts w:hint="eastAsia" w:ascii="宋体" w:hAnsi="宋体" w:eastAsia="宋体" w:cs="宋体"/>
          <w:color w:val="auto"/>
          <w:highlight w:val="none"/>
          <w:shd w:val="clear" w:color="auto" w:fill="auto"/>
        </w:rPr>
        <w:t>项目</w:t>
      </w:r>
      <w:r>
        <w:rPr>
          <w:rFonts w:hint="eastAsia"/>
          <w:color w:val="auto"/>
          <w:highlight w:val="none"/>
          <w:lang w:eastAsia="zh-CN"/>
        </w:rPr>
        <w:t>预算编制经过科学论证；</w:t>
      </w:r>
    </w:p>
    <w:p w14:paraId="73684565">
      <w:pPr>
        <w:bidi w:val="0"/>
        <w:rPr>
          <w:rFonts w:hint="eastAsia"/>
          <w:color w:val="auto"/>
          <w:highlight w:val="none"/>
          <w:lang w:eastAsia="zh-CN"/>
        </w:rPr>
      </w:pPr>
      <w:r>
        <w:rPr>
          <w:rFonts w:hint="eastAsia"/>
          <w:color w:val="auto"/>
          <w:highlight w:val="none"/>
          <w:lang w:eastAsia="zh-CN"/>
        </w:rPr>
        <w:t>②预算内容为改善校园环境，对学校专项资金加强管理，专款专用。2023年计划完成</w:t>
      </w:r>
      <w:r>
        <w:rPr>
          <w:rFonts w:hint="eastAsia"/>
          <w:color w:val="auto"/>
          <w:highlight w:val="none"/>
          <w:lang w:val="en-US" w:eastAsia="zh-CN"/>
        </w:rPr>
        <w:t>4</w:t>
      </w:r>
      <w:r>
        <w:rPr>
          <w:rFonts w:hint="eastAsia"/>
          <w:color w:val="auto"/>
          <w:highlight w:val="none"/>
          <w:lang w:eastAsia="zh-CN"/>
        </w:rPr>
        <w:t>个项目实施，涉及企业数量</w:t>
      </w:r>
      <w:r>
        <w:rPr>
          <w:rFonts w:hint="eastAsia"/>
          <w:color w:val="auto"/>
          <w:highlight w:val="none"/>
          <w:lang w:val="en-US" w:eastAsia="zh-CN"/>
        </w:rPr>
        <w:t>3</w:t>
      </w:r>
      <w:r>
        <w:rPr>
          <w:rFonts w:hint="eastAsia"/>
          <w:color w:val="auto"/>
          <w:highlight w:val="none"/>
          <w:lang w:eastAsia="zh-CN"/>
        </w:rPr>
        <w:t>个，项目的实施有效提升改善全校师生员工的生活条件，与项目内容匹配；</w:t>
      </w:r>
    </w:p>
    <w:p w14:paraId="39524E88">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431万元，</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w:t>
      </w:r>
      <w:r>
        <w:rPr>
          <w:rFonts w:hint="eastAsia"/>
          <w:color w:val="auto"/>
          <w:highlight w:val="none"/>
          <w:lang w:eastAsia="zh-CN"/>
        </w:rPr>
        <w:t>》，符合市场标准；</w:t>
      </w:r>
    </w:p>
    <w:p w14:paraId="01B3C23C">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40EBE273">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432E9AC">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1E11C0D2">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第五小学</w:t>
      </w:r>
      <w:r>
        <w:rPr>
          <w:rFonts w:hint="eastAsia"/>
          <w:color w:val="auto"/>
          <w:highlight w:val="none"/>
          <w:lang w:eastAsia="zh-CN"/>
        </w:rPr>
        <w:t>收支业务管理办法》充分；</w:t>
      </w:r>
    </w:p>
    <w:p w14:paraId="6EBDDE15">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第五小学</w:t>
      </w:r>
      <w:r>
        <w:rPr>
          <w:rFonts w:hint="eastAsia"/>
          <w:color w:val="auto"/>
          <w:highlight w:val="none"/>
          <w:lang w:eastAsia="zh-CN"/>
        </w:rPr>
        <w:t>收支业务管理办法》，额度合理，与项目单位或地方实际相适应。</w:t>
      </w:r>
    </w:p>
    <w:p w14:paraId="6C46FC46">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1412BA2D">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2CCAB04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18.56</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AACCBA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3C94730A">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00C0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68C3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7B50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B589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0129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0E7C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D1B2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6F589AF">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FBDC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5F2F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1C74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E93B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EB33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4E1C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11A7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61E700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39B2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81B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86C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71B8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BBAD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8C5C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04FE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2.56</w:t>
            </w:r>
          </w:p>
        </w:tc>
      </w:tr>
      <w:tr w14:paraId="0D5DA34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5A4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49F5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E750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F9C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04D3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0B95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AE24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895070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C67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EC6D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475C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9C4F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3C7D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7863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606F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91D5BC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DAAF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E27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2D0A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2131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5BAA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3F7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3CB9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F5D82C9">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633A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8BE6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5526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358B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0FC7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18.56</w:t>
            </w:r>
          </w:p>
        </w:tc>
      </w:tr>
    </w:tbl>
    <w:p w14:paraId="31815523">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4C7A0347">
      <w:pPr>
        <w:bidi w:val="0"/>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431万元</w:t>
      </w:r>
      <w:r>
        <w:rPr>
          <w:rFonts w:hint="eastAsia"/>
          <w:color w:val="auto"/>
          <w:highlight w:val="none"/>
          <w:lang w:eastAsia="zh-CN"/>
        </w:rPr>
        <w:t>/</w:t>
      </w:r>
      <w:r>
        <w:rPr>
          <w:rFonts w:hint="eastAsia"/>
          <w:color w:val="auto"/>
          <w:highlight w:val="none"/>
          <w:lang w:val="en-US" w:eastAsia="zh-CN"/>
        </w:rPr>
        <w:t>431万元</w:t>
      </w:r>
      <w:r>
        <w:rPr>
          <w:rFonts w:hint="eastAsia"/>
          <w:color w:val="auto"/>
          <w:highlight w:val="none"/>
          <w:lang w:eastAsia="zh-CN"/>
        </w:rPr>
        <w:t>）×100%</w:t>
      </w:r>
      <w:r>
        <w:rPr>
          <w:rFonts w:hint="eastAsia"/>
          <w:color w:val="auto"/>
          <w:highlight w:val="none"/>
          <w:lang w:val="en-US" w:eastAsia="zh-CN"/>
        </w:rPr>
        <w:t>=100%</w:t>
      </w:r>
    </w:p>
    <w:p w14:paraId="4DBA8E9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A274637">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4723D1E3">
      <w:pPr>
        <w:bidi w:val="0"/>
        <w:rPr>
          <w:rFonts w:hint="default"/>
          <w:b w:val="0"/>
          <w:bCs w:val="0"/>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276.15万元</w:t>
      </w:r>
      <w:r>
        <w:rPr>
          <w:rFonts w:hint="eastAsia"/>
          <w:color w:val="auto"/>
          <w:highlight w:val="none"/>
          <w:lang w:eastAsia="zh-CN"/>
        </w:rPr>
        <w:t>/</w:t>
      </w:r>
      <w:r>
        <w:rPr>
          <w:rFonts w:hint="eastAsia"/>
          <w:color w:val="auto"/>
          <w:highlight w:val="none"/>
          <w:lang w:val="en-US" w:eastAsia="zh-CN"/>
        </w:rPr>
        <w:t>431万元</w:t>
      </w:r>
      <w:r>
        <w:rPr>
          <w:rFonts w:hint="eastAsia"/>
          <w:color w:val="auto"/>
          <w:highlight w:val="none"/>
          <w:lang w:eastAsia="zh-CN"/>
        </w:rPr>
        <w:t>）×100%</w:t>
      </w:r>
      <w:r>
        <w:rPr>
          <w:rFonts w:hint="eastAsia"/>
          <w:b w:val="0"/>
          <w:bCs w:val="0"/>
          <w:color w:val="auto"/>
          <w:highlight w:val="none"/>
          <w:lang w:val="en-US" w:eastAsia="zh-CN"/>
        </w:rPr>
        <w:t>=64.07%</w:t>
      </w:r>
    </w:p>
    <w:p w14:paraId="2CD8E8A6">
      <w:pPr>
        <w:bidi w:val="0"/>
        <w:rPr>
          <w:rFonts w:hint="eastAsia"/>
          <w:color w:val="auto"/>
          <w:highlight w:val="none"/>
          <w:lang w:eastAsia="zh-CN"/>
        </w:rPr>
      </w:pPr>
      <w:r>
        <w:rPr>
          <w:rFonts w:hint="eastAsia"/>
          <w:b/>
          <w:bCs/>
          <w:color w:val="auto"/>
          <w:highlight w:val="none"/>
          <w:lang w:val="en-US" w:eastAsia="zh-CN"/>
        </w:rPr>
        <w:t>综上，该项指标满分4分，得分2.56分。</w:t>
      </w:r>
    </w:p>
    <w:p w14:paraId="76B3868A">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D4522E3">
      <w:pPr>
        <w:bidi w:val="0"/>
        <w:rPr>
          <w:rFonts w:hint="eastAsia"/>
          <w:color w:val="auto"/>
          <w:highlight w:val="none"/>
          <w:lang w:eastAsia="zh-CN"/>
        </w:rPr>
      </w:pPr>
      <w:r>
        <w:rPr>
          <w:rFonts w:hint="eastAsia"/>
          <w:color w:val="auto"/>
          <w:highlight w:val="none"/>
          <w:lang w:eastAsia="zh-CN"/>
        </w:rPr>
        <w:t>①符合国家财经法规和《阜康市</w:t>
      </w:r>
      <w:r>
        <w:rPr>
          <w:rFonts w:hint="eastAsia"/>
          <w:color w:val="auto"/>
          <w:highlight w:val="none"/>
          <w:lang w:val="en-US" w:eastAsia="zh-CN"/>
        </w:rPr>
        <w:t>第五小学</w:t>
      </w:r>
      <w:r>
        <w:rPr>
          <w:rFonts w:hint="eastAsia"/>
          <w:color w:val="auto"/>
          <w:highlight w:val="none"/>
          <w:lang w:eastAsia="zh-CN"/>
        </w:rPr>
        <w:t>收支业务管理办法》；以及有关专项资金管理办法的规定；该建设项目严格按照《会计法》、《预算法》严格执行；</w:t>
      </w:r>
    </w:p>
    <w:p w14:paraId="47109DB2">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14:paraId="043204E1">
      <w:pPr>
        <w:bidi w:val="0"/>
        <w:rPr>
          <w:rFonts w:hint="eastAsia"/>
          <w:color w:val="auto"/>
          <w:highlight w:val="none"/>
          <w:lang w:eastAsia="zh-CN"/>
        </w:rPr>
      </w:pPr>
      <w:r>
        <w:rPr>
          <w:rFonts w:hint="eastAsia"/>
          <w:color w:val="auto"/>
          <w:highlight w:val="none"/>
          <w:lang w:eastAsia="zh-CN"/>
        </w:rPr>
        <w:t>③符合项目预算《阜康市</w:t>
      </w:r>
      <w:r>
        <w:rPr>
          <w:rFonts w:hint="eastAsia"/>
          <w:color w:val="auto"/>
          <w:highlight w:val="none"/>
          <w:lang w:val="en-US" w:eastAsia="zh-CN"/>
        </w:rPr>
        <w:t>第五小学</w:t>
      </w:r>
      <w:r>
        <w:rPr>
          <w:rFonts w:hint="eastAsia"/>
          <w:color w:val="auto"/>
          <w:highlight w:val="none"/>
          <w:lang w:eastAsia="zh-CN"/>
        </w:rPr>
        <w:t>党总支会议》批复规定的用途；</w:t>
      </w:r>
    </w:p>
    <w:p w14:paraId="024762E6">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1F8A950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4F19039">
      <w:pPr>
        <w:numPr>
          <w:ilvl w:val="0"/>
          <w:numId w:val="4"/>
        </w:numPr>
        <w:bidi w:val="0"/>
        <w:rPr>
          <w:rFonts w:hint="eastAsia"/>
          <w:b/>
          <w:bCs/>
          <w:color w:val="auto"/>
          <w:highlight w:val="none"/>
          <w:lang w:val="en-US" w:eastAsia="zh-CN"/>
        </w:rPr>
      </w:pPr>
      <w:r>
        <w:rPr>
          <w:rFonts w:hint="eastAsia"/>
          <w:b/>
          <w:bCs/>
          <w:color w:val="auto"/>
          <w:highlight w:val="none"/>
          <w:lang w:val="en-US" w:eastAsia="zh-CN"/>
        </w:rPr>
        <w:t>管理制度健全性</w:t>
      </w:r>
    </w:p>
    <w:p w14:paraId="6A95D427">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①已制定或具有相应的财务和业务管理制度；关于建设项目，我校制定了《阜康市</w:t>
      </w:r>
      <w:r>
        <w:rPr>
          <w:rFonts w:hint="eastAsia"/>
          <w:color w:val="auto"/>
          <w:highlight w:val="none"/>
          <w:lang w:val="en-US" w:eastAsia="zh-CN"/>
        </w:rPr>
        <w:t>第五小学</w:t>
      </w:r>
      <w:r>
        <w:rPr>
          <w:rFonts w:hint="eastAsia"/>
          <w:color w:val="auto"/>
          <w:highlight w:val="none"/>
          <w:lang w:eastAsia="zh-CN"/>
        </w:rPr>
        <w:t>建设项目管理办法》，《阜康市</w:t>
      </w:r>
      <w:r>
        <w:rPr>
          <w:rFonts w:hint="eastAsia"/>
          <w:color w:val="auto"/>
          <w:highlight w:val="none"/>
          <w:lang w:val="en-US" w:eastAsia="zh-CN"/>
        </w:rPr>
        <w:t>第五小学</w:t>
      </w:r>
      <w:r>
        <w:rPr>
          <w:rFonts w:hint="eastAsia"/>
          <w:color w:val="auto"/>
          <w:highlight w:val="none"/>
          <w:lang w:eastAsia="zh-CN"/>
        </w:rPr>
        <w:t>收支业务管理办法》；</w:t>
      </w:r>
    </w:p>
    <w:p w14:paraId="70A7A050">
      <w:pPr>
        <w:bidi w:val="0"/>
        <w:rPr>
          <w:rFonts w:hint="eastAsia"/>
          <w:color w:val="auto"/>
          <w:highlight w:val="none"/>
          <w:lang w:eastAsia="zh-CN"/>
        </w:rPr>
      </w:pPr>
      <w:r>
        <w:rPr>
          <w:rFonts w:hint="eastAsia"/>
          <w:color w:val="auto"/>
          <w:highlight w:val="none"/>
          <w:lang w:eastAsia="zh-CN"/>
        </w:rPr>
        <w:t>②财务和业务管理制度合法、合规、完整。</w:t>
      </w:r>
    </w:p>
    <w:p w14:paraId="4631EF6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64C5436">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07210928">
      <w:pPr>
        <w:bidi w:val="0"/>
        <w:rPr>
          <w:rFonts w:hint="eastAsia"/>
          <w:color w:val="auto"/>
          <w:highlight w:val="none"/>
          <w:lang w:eastAsia="zh-CN"/>
        </w:rPr>
      </w:pPr>
      <w:r>
        <w:rPr>
          <w:rFonts w:hint="eastAsia"/>
          <w:color w:val="auto"/>
          <w:highlight w:val="none"/>
          <w:lang w:eastAsia="zh-CN"/>
        </w:rPr>
        <w:t>①遵守《阜康市</w:t>
      </w:r>
      <w:r>
        <w:rPr>
          <w:rFonts w:hint="eastAsia"/>
          <w:color w:val="auto"/>
          <w:highlight w:val="none"/>
          <w:lang w:val="en-US" w:eastAsia="zh-CN"/>
        </w:rPr>
        <w:t>第五小学</w:t>
      </w:r>
      <w:r>
        <w:rPr>
          <w:rFonts w:hint="eastAsia"/>
          <w:color w:val="auto"/>
          <w:highlight w:val="none"/>
          <w:lang w:eastAsia="zh-CN"/>
        </w:rPr>
        <w:t>建设项目管理办法》，《阜康市</w:t>
      </w:r>
      <w:r>
        <w:rPr>
          <w:rFonts w:hint="eastAsia"/>
          <w:color w:val="auto"/>
          <w:highlight w:val="none"/>
          <w:lang w:val="en-US" w:eastAsia="zh-CN"/>
        </w:rPr>
        <w:t>第五小学</w:t>
      </w:r>
      <w:r>
        <w:rPr>
          <w:rFonts w:hint="eastAsia"/>
          <w:color w:val="auto"/>
          <w:highlight w:val="none"/>
          <w:lang w:eastAsia="zh-CN"/>
        </w:rPr>
        <w:t>学收支业务管理办法》等相关管理规定；</w:t>
      </w:r>
    </w:p>
    <w:p w14:paraId="26A6EC6C">
      <w:pPr>
        <w:bidi w:val="0"/>
        <w:rPr>
          <w:rFonts w:hint="eastAsia"/>
          <w:color w:val="auto"/>
          <w:highlight w:val="none"/>
          <w:lang w:eastAsia="zh-CN"/>
        </w:rPr>
      </w:pPr>
      <w:r>
        <w:rPr>
          <w:rFonts w:hint="eastAsia"/>
          <w:color w:val="auto"/>
          <w:highlight w:val="none"/>
          <w:lang w:eastAsia="zh-CN"/>
        </w:rPr>
        <w:t>②项目未调整；</w:t>
      </w:r>
    </w:p>
    <w:p w14:paraId="66BBB4C3">
      <w:pPr>
        <w:bidi w:val="0"/>
        <w:rPr>
          <w:rFonts w:hint="eastAsia"/>
          <w:color w:val="auto"/>
          <w:highlight w:val="none"/>
          <w:lang w:eastAsia="zh-CN"/>
        </w:rPr>
      </w:pPr>
      <w:r>
        <w:rPr>
          <w:rFonts w:hint="eastAsia"/>
          <w:color w:val="auto"/>
          <w:highlight w:val="none"/>
          <w:lang w:eastAsia="zh-CN"/>
        </w:rPr>
        <w:t>③项目合同书、验收报告、工程竣工决算审核报告按照规定进行归档，符合要求。</w:t>
      </w:r>
    </w:p>
    <w:p w14:paraId="37BA19AA">
      <w:pPr>
        <w:bidi w:val="0"/>
        <w:rPr>
          <w:rFonts w:hint="eastAsia"/>
          <w:color w:val="auto"/>
          <w:highlight w:val="none"/>
          <w:lang w:eastAsia="zh-CN"/>
        </w:rPr>
      </w:pPr>
      <w:r>
        <w:rPr>
          <w:rFonts w:hint="eastAsia"/>
          <w:color w:val="auto"/>
          <w:highlight w:val="none"/>
          <w:lang w:eastAsia="zh-CN"/>
        </w:rPr>
        <w:t>④项目实施的人员条件、场地设备、信息支撑等落实到位。人员条件有我校相关项目负责人员、教育局项目办负责人员等对该项目进行监督审查。</w:t>
      </w:r>
    </w:p>
    <w:p w14:paraId="549E552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E633592">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497F67A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26.73</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A94577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p>
    <w:p w14:paraId="3A9D781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p>
    <w:p w14:paraId="644F9D7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p>
    <w:p w14:paraId="4EA6435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p>
    <w:p w14:paraId="17C45B5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631" w:type="dxa"/>
        <w:tblInd w:w="-4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93"/>
        <w:gridCol w:w="920"/>
        <w:gridCol w:w="2307"/>
        <w:gridCol w:w="1946"/>
        <w:gridCol w:w="600"/>
        <w:gridCol w:w="1680"/>
        <w:gridCol w:w="485"/>
      </w:tblGrid>
      <w:tr w14:paraId="4D63B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0" w:hRule="atLeast"/>
        </w:trPr>
        <w:tc>
          <w:tcPr>
            <w:tcW w:w="693" w:type="dxa"/>
            <w:shd w:val="clear" w:color="auto" w:fill="auto"/>
            <w:tcMar>
              <w:top w:w="15" w:type="dxa"/>
              <w:left w:w="15" w:type="dxa"/>
              <w:right w:w="15" w:type="dxa"/>
            </w:tcMar>
            <w:vAlign w:val="center"/>
          </w:tcPr>
          <w:p w14:paraId="19D70C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0" w:type="dxa"/>
            <w:shd w:val="clear" w:color="auto" w:fill="auto"/>
            <w:tcMar>
              <w:top w:w="15" w:type="dxa"/>
              <w:left w:w="15" w:type="dxa"/>
              <w:right w:w="15" w:type="dxa"/>
            </w:tcMar>
            <w:vAlign w:val="center"/>
          </w:tcPr>
          <w:p w14:paraId="45D584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307" w:type="dxa"/>
            <w:shd w:val="clear" w:color="auto" w:fill="auto"/>
            <w:tcMar>
              <w:top w:w="15" w:type="dxa"/>
              <w:left w:w="15" w:type="dxa"/>
              <w:right w:w="15" w:type="dxa"/>
            </w:tcMar>
            <w:vAlign w:val="center"/>
          </w:tcPr>
          <w:p w14:paraId="1E37B9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946" w:type="dxa"/>
            <w:shd w:val="clear" w:color="auto" w:fill="auto"/>
            <w:tcMar>
              <w:top w:w="15" w:type="dxa"/>
              <w:left w:w="15" w:type="dxa"/>
              <w:right w:w="15" w:type="dxa"/>
            </w:tcMar>
            <w:vAlign w:val="center"/>
          </w:tcPr>
          <w:p w14:paraId="4AD0CB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600" w:type="dxa"/>
            <w:shd w:val="clear" w:color="auto" w:fill="auto"/>
            <w:tcMar>
              <w:top w:w="15" w:type="dxa"/>
              <w:left w:w="15" w:type="dxa"/>
              <w:right w:w="15" w:type="dxa"/>
            </w:tcMar>
            <w:vAlign w:val="center"/>
          </w:tcPr>
          <w:p w14:paraId="63657C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680" w:type="dxa"/>
            <w:shd w:val="clear" w:color="auto" w:fill="auto"/>
            <w:tcMar>
              <w:top w:w="15" w:type="dxa"/>
              <w:left w:w="15" w:type="dxa"/>
              <w:right w:w="15" w:type="dxa"/>
            </w:tcMar>
            <w:vAlign w:val="center"/>
          </w:tcPr>
          <w:p w14:paraId="114CDE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485" w:type="dxa"/>
            <w:shd w:val="clear" w:color="auto" w:fill="auto"/>
            <w:tcMar>
              <w:top w:w="15" w:type="dxa"/>
              <w:left w:w="15" w:type="dxa"/>
              <w:right w:w="15" w:type="dxa"/>
            </w:tcMar>
            <w:vAlign w:val="center"/>
          </w:tcPr>
          <w:p w14:paraId="1FF1DF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FA1F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93" w:type="dxa"/>
            <w:vMerge w:val="restart"/>
            <w:shd w:val="clear" w:color="auto" w:fill="auto"/>
            <w:tcMar>
              <w:top w:w="15" w:type="dxa"/>
              <w:left w:w="15" w:type="dxa"/>
              <w:right w:w="15" w:type="dxa"/>
            </w:tcMar>
            <w:vAlign w:val="center"/>
          </w:tcPr>
          <w:p w14:paraId="579455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0" w:type="dxa"/>
            <w:vMerge w:val="restart"/>
            <w:shd w:val="clear" w:color="auto" w:fill="auto"/>
            <w:tcMar>
              <w:top w:w="15" w:type="dxa"/>
              <w:left w:w="15" w:type="dxa"/>
              <w:right w:w="15" w:type="dxa"/>
            </w:tcMar>
            <w:vAlign w:val="center"/>
          </w:tcPr>
          <w:p w14:paraId="02672F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307" w:type="dxa"/>
            <w:shd w:val="clear" w:color="auto" w:fill="auto"/>
            <w:tcMar>
              <w:top w:w="15" w:type="dxa"/>
              <w:left w:w="15" w:type="dxa"/>
              <w:right w:w="15" w:type="dxa"/>
            </w:tcMar>
            <w:vAlign w:val="center"/>
          </w:tcPr>
          <w:p w14:paraId="6F72C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项目数量</w:t>
            </w:r>
          </w:p>
        </w:tc>
        <w:tc>
          <w:tcPr>
            <w:tcW w:w="1946" w:type="dxa"/>
            <w:shd w:val="clear" w:color="auto" w:fill="auto"/>
            <w:tcMar>
              <w:top w:w="15" w:type="dxa"/>
              <w:left w:w="15" w:type="dxa"/>
              <w:right w:w="15" w:type="dxa"/>
            </w:tcMar>
            <w:vAlign w:val="center"/>
          </w:tcPr>
          <w:p w14:paraId="2A995796">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3个</w:t>
            </w:r>
          </w:p>
        </w:tc>
        <w:tc>
          <w:tcPr>
            <w:tcW w:w="600" w:type="dxa"/>
            <w:shd w:val="clear" w:color="auto" w:fill="auto"/>
            <w:tcMar>
              <w:top w:w="15" w:type="dxa"/>
              <w:left w:w="15" w:type="dxa"/>
              <w:right w:w="15" w:type="dxa"/>
            </w:tcMar>
            <w:vAlign w:val="center"/>
          </w:tcPr>
          <w:p w14:paraId="6FA48D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680" w:type="dxa"/>
            <w:shd w:val="clear" w:color="auto" w:fill="auto"/>
            <w:tcMar>
              <w:top w:w="15" w:type="dxa"/>
              <w:left w:w="15" w:type="dxa"/>
              <w:right w:w="15" w:type="dxa"/>
            </w:tcMar>
            <w:vAlign w:val="center"/>
          </w:tcPr>
          <w:p w14:paraId="1120E6C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个</w:t>
            </w:r>
          </w:p>
        </w:tc>
        <w:tc>
          <w:tcPr>
            <w:tcW w:w="485" w:type="dxa"/>
            <w:shd w:val="clear" w:color="auto" w:fill="auto"/>
            <w:tcMar>
              <w:top w:w="15" w:type="dxa"/>
              <w:left w:w="15" w:type="dxa"/>
              <w:right w:w="15" w:type="dxa"/>
            </w:tcMar>
            <w:vAlign w:val="center"/>
          </w:tcPr>
          <w:p w14:paraId="75BD97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44D8D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93" w:type="dxa"/>
            <w:vMerge w:val="continue"/>
            <w:shd w:val="clear" w:color="auto" w:fill="auto"/>
            <w:tcMar>
              <w:top w:w="15" w:type="dxa"/>
              <w:left w:w="15" w:type="dxa"/>
              <w:right w:w="15" w:type="dxa"/>
            </w:tcMar>
            <w:vAlign w:val="center"/>
          </w:tcPr>
          <w:p w14:paraId="3A6E1E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1BE5D6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431EFE8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项目涉及企业数量</w:t>
            </w:r>
          </w:p>
        </w:tc>
        <w:tc>
          <w:tcPr>
            <w:tcW w:w="1946" w:type="dxa"/>
            <w:shd w:val="clear" w:color="auto" w:fill="auto"/>
            <w:tcMar>
              <w:top w:w="15" w:type="dxa"/>
              <w:left w:w="15" w:type="dxa"/>
              <w:right w:w="15" w:type="dxa"/>
            </w:tcMar>
            <w:vAlign w:val="center"/>
          </w:tcPr>
          <w:p w14:paraId="5CD7A9E9">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1个</w:t>
            </w:r>
          </w:p>
        </w:tc>
        <w:tc>
          <w:tcPr>
            <w:tcW w:w="600" w:type="dxa"/>
            <w:shd w:val="clear" w:color="auto" w:fill="auto"/>
            <w:tcMar>
              <w:top w:w="15" w:type="dxa"/>
              <w:left w:w="15" w:type="dxa"/>
              <w:right w:w="15" w:type="dxa"/>
            </w:tcMar>
            <w:vAlign w:val="center"/>
          </w:tcPr>
          <w:p w14:paraId="452654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680" w:type="dxa"/>
            <w:shd w:val="clear" w:color="auto" w:fill="auto"/>
            <w:tcMar>
              <w:top w:w="15" w:type="dxa"/>
              <w:left w:w="15" w:type="dxa"/>
              <w:right w:w="15" w:type="dxa"/>
            </w:tcMar>
            <w:vAlign w:val="center"/>
          </w:tcPr>
          <w:p w14:paraId="6FA4942A">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r>
              <w:rPr>
                <w:rFonts w:hint="eastAsia" w:ascii="宋体" w:hAnsi="宋体" w:eastAsia="宋体" w:cs="宋体"/>
                <w:i w:val="0"/>
                <w:iCs w:val="0"/>
                <w:color w:val="auto"/>
                <w:kern w:val="0"/>
                <w:sz w:val="20"/>
                <w:szCs w:val="20"/>
                <w:highlight w:val="none"/>
                <w:u w:val="none"/>
                <w:lang w:val="en-US" w:eastAsia="zh-CN" w:bidi="ar"/>
              </w:rPr>
              <w:t>个</w:t>
            </w:r>
          </w:p>
        </w:tc>
        <w:tc>
          <w:tcPr>
            <w:tcW w:w="485" w:type="dxa"/>
            <w:shd w:val="clear" w:color="auto" w:fill="auto"/>
            <w:tcMar>
              <w:top w:w="15" w:type="dxa"/>
              <w:left w:w="15" w:type="dxa"/>
              <w:right w:w="15" w:type="dxa"/>
            </w:tcMar>
            <w:vAlign w:val="center"/>
          </w:tcPr>
          <w:p w14:paraId="67E37C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4</w:t>
            </w:r>
          </w:p>
        </w:tc>
      </w:tr>
      <w:tr w14:paraId="3D4A5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93" w:type="dxa"/>
            <w:vMerge w:val="continue"/>
            <w:shd w:val="clear" w:color="auto" w:fill="auto"/>
            <w:tcMar>
              <w:top w:w="15" w:type="dxa"/>
              <w:left w:w="15" w:type="dxa"/>
              <w:right w:w="15" w:type="dxa"/>
            </w:tcMar>
            <w:vAlign w:val="center"/>
          </w:tcPr>
          <w:p w14:paraId="4FDC4B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restart"/>
            <w:shd w:val="clear" w:color="auto" w:fill="auto"/>
            <w:tcMar>
              <w:top w:w="15" w:type="dxa"/>
              <w:left w:w="15" w:type="dxa"/>
              <w:right w:w="15" w:type="dxa"/>
            </w:tcMar>
            <w:vAlign w:val="center"/>
          </w:tcPr>
          <w:p w14:paraId="2103A8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307" w:type="dxa"/>
            <w:shd w:val="clear" w:color="auto" w:fill="auto"/>
            <w:tcMar>
              <w:top w:w="15" w:type="dxa"/>
              <w:left w:w="15" w:type="dxa"/>
              <w:right w:w="15" w:type="dxa"/>
            </w:tcMar>
            <w:vAlign w:val="center"/>
          </w:tcPr>
          <w:p w14:paraId="6DE639BB">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资金使用合规率</w:t>
            </w:r>
          </w:p>
        </w:tc>
        <w:tc>
          <w:tcPr>
            <w:tcW w:w="1946" w:type="dxa"/>
            <w:shd w:val="clear" w:color="auto" w:fill="auto"/>
            <w:tcMar>
              <w:top w:w="15" w:type="dxa"/>
              <w:left w:w="15" w:type="dxa"/>
              <w:right w:w="15" w:type="dxa"/>
            </w:tcMar>
            <w:vAlign w:val="center"/>
          </w:tcPr>
          <w:p w14:paraId="635B372E">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00" w:type="dxa"/>
            <w:shd w:val="clear" w:color="auto" w:fill="auto"/>
            <w:tcMar>
              <w:top w:w="15" w:type="dxa"/>
              <w:left w:w="15" w:type="dxa"/>
              <w:right w:w="15" w:type="dxa"/>
            </w:tcMar>
            <w:vAlign w:val="center"/>
          </w:tcPr>
          <w:p w14:paraId="264164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80" w:type="dxa"/>
            <w:shd w:val="clear" w:color="auto" w:fill="auto"/>
            <w:tcMar>
              <w:top w:w="15" w:type="dxa"/>
              <w:left w:w="15" w:type="dxa"/>
              <w:right w:w="15" w:type="dxa"/>
            </w:tcMar>
            <w:vAlign w:val="center"/>
          </w:tcPr>
          <w:p w14:paraId="4242A1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485" w:type="dxa"/>
            <w:shd w:val="clear" w:color="auto" w:fill="auto"/>
            <w:tcMar>
              <w:top w:w="15" w:type="dxa"/>
              <w:left w:w="15" w:type="dxa"/>
              <w:right w:w="15" w:type="dxa"/>
            </w:tcMar>
            <w:vAlign w:val="center"/>
          </w:tcPr>
          <w:p w14:paraId="13529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3</w:t>
            </w:r>
          </w:p>
        </w:tc>
      </w:tr>
      <w:tr w14:paraId="48B35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93" w:type="dxa"/>
            <w:vMerge w:val="continue"/>
            <w:shd w:val="clear" w:color="auto" w:fill="auto"/>
            <w:tcMar>
              <w:top w:w="15" w:type="dxa"/>
              <w:left w:w="15" w:type="dxa"/>
              <w:right w:w="15" w:type="dxa"/>
            </w:tcMar>
            <w:vAlign w:val="center"/>
          </w:tcPr>
          <w:p w14:paraId="2DE30D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2EA452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21F608D7">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项目验收合格率</w:t>
            </w:r>
          </w:p>
        </w:tc>
        <w:tc>
          <w:tcPr>
            <w:tcW w:w="1946" w:type="dxa"/>
            <w:shd w:val="clear" w:color="auto" w:fill="auto"/>
            <w:tcMar>
              <w:top w:w="15" w:type="dxa"/>
              <w:left w:w="15" w:type="dxa"/>
              <w:right w:w="15" w:type="dxa"/>
            </w:tcMar>
            <w:vAlign w:val="center"/>
          </w:tcPr>
          <w:p w14:paraId="7E4839BB">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00" w:type="dxa"/>
            <w:shd w:val="clear" w:color="auto" w:fill="auto"/>
            <w:tcMar>
              <w:top w:w="15" w:type="dxa"/>
              <w:left w:w="15" w:type="dxa"/>
              <w:right w:w="15" w:type="dxa"/>
            </w:tcMar>
            <w:vAlign w:val="center"/>
          </w:tcPr>
          <w:p w14:paraId="5373C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80" w:type="dxa"/>
            <w:shd w:val="clear" w:color="auto" w:fill="auto"/>
            <w:tcMar>
              <w:top w:w="15" w:type="dxa"/>
              <w:left w:w="15" w:type="dxa"/>
              <w:right w:w="15" w:type="dxa"/>
            </w:tcMar>
            <w:vAlign w:val="center"/>
          </w:tcPr>
          <w:p w14:paraId="6E4456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485" w:type="dxa"/>
            <w:shd w:val="clear" w:color="auto" w:fill="auto"/>
            <w:tcMar>
              <w:top w:w="15" w:type="dxa"/>
              <w:left w:w="15" w:type="dxa"/>
              <w:right w:w="15" w:type="dxa"/>
            </w:tcMar>
            <w:vAlign w:val="center"/>
          </w:tcPr>
          <w:p w14:paraId="4AA6C1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3</w:t>
            </w:r>
          </w:p>
        </w:tc>
      </w:tr>
      <w:tr w14:paraId="285CA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93" w:type="dxa"/>
            <w:vMerge w:val="continue"/>
            <w:shd w:val="clear" w:color="auto" w:fill="auto"/>
            <w:tcMar>
              <w:top w:w="15" w:type="dxa"/>
              <w:left w:w="15" w:type="dxa"/>
              <w:right w:w="15" w:type="dxa"/>
            </w:tcMar>
            <w:vAlign w:val="center"/>
          </w:tcPr>
          <w:p w14:paraId="0797FE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restart"/>
            <w:shd w:val="clear" w:color="auto" w:fill="auto"/>
            <w:tcMar>
              <w:top w:w="15" w:type="dxa"/>
              <w:left w:w="15" w:type="dxa"/>
              <w:right w:w="15" w:type="dxa"/>
            </w:tcMar>
            <w:vAlign w:val="center"/>
          </w:tcPr>
          <w:p w14:paraId="11F0D9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307" w:type="dxa"/>
            <w:shd w:val="clear" w:color="auto" w:fill="auto"/>
            <w:tcMar>
              <w:top w:w="15" w:type="dxa"/>
              <w:left w:w="15" w:type="dxa"/>
              <w:right w:w="15" w:type="dxa"/>
            </w:tcMar>
            <w:vAlign w:val="center"/>
          </w:tcPr>
          <w:p w14:paraId="7A561B0D">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资金支付及时率</w:t>
            </w:r>
          </w:p>
        </w:tc>
        <w:tc>
          <w:tcPr>
            <w:tcW w:w="1946" w:type="dxa"/>
            <w:shd w:val="clear" w:color="auto" w:fill="auto"/>
            <w:tcMar>
              <w:top w:w="15" w:type="dxa"/>
              <w:left w:w="15" w:type="dxa"/>
              <w:right w:w="15" w:type="dxa"/>
            </w:tcMar>
            <w:vAlign w:val="center"/>
          </w:tcPr>
          <w:p w14:paraId="27D658A3">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00" w:type="dxa"/>
            <w:shd w:val="clear" w:color="auto" w:fill="auto"/>
            <w:tcMar>
              <w:top w:w="15" w:type="dxa"/>
              <w:left w:w="15" w:type="dxa"/>
              <w:right w:w="15" w:type="dxa"/>
            </w:tcMar>
            <w:vAlign w:val="center"/>
          </w:tcPr>
          <w:p w14:paraId="61797E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80" w:type="dxa"/>
            <w:shd w:val="clear" w:color="auto" w:fill="auto"/>
            <w:tcMar>
              <w:top w:w="15" w:type="dxa"/>
              <w:left w:w="15" w:type="dxa"/>
              <w:right w:w="15" w:type="dxa"/>
            </w:tcMar>
            <w:vAlign w:val="center"/>
          </w:tcPr>
          <w:p w14:paraId="0DCA11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64.07%</w:t>
            </w:r>
          </w:p>
        </w:tc>
        <w:tc>
          <w:tcPr>
            <w:tcW w:w="485" w:type="dxa"/>
            <w:shd w:val="clear" w:color="auto" w:fill="auto"/>
            <w:tcMar>
              <w:top w:w="15" w:type="dxa"/>
              <w:left w:w="15" w:type="dxa"/>
              <w:right w:w="15" w:type="dxa"/>
            </w:tcMar>
            <w:vAlign w:val="center"/>
          </w:tcPr>
          <w:p w14:paraId="5F642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2.01</w:t>
            </w:r>
          </w:p>
        </w:tc>
      </w:tr>
      <w:tr w14:paraId="093FE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93" w:type="dxa"/>
            <w:vMerge w:val="continue"/>
            <w:shd w:val="clear" w:color="auto" w:fill="auto"/>
            <w:tcMar>
              <w:top w:w="15" w:type="dxa"/>
              <w:left w:w="15" w:type="dxa"/>
              <w:right w:w="15" w:type="dxa"/>
            </w:tcMar>
            <w:vAlign w:val="center"/>
          </w:tcPr>
          <w:p w14:paraId="3E477A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6C8ABC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21D14A01">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项目开工时间</w:t>
            </w:r>
          </w:p>
        </w:tc>
        <w:tc>
          <w:tcPr>
            <w:tcW w:w="1946" w:type="dxa"/>
            <w:shd w:val="clear" w:color="auto" w:fill="auto"/>
            <w:tcMar>
              <w:top w:w="15" w:type="dxa"/>
              <w:left w:w="15" w:type="dxa"/>
              <w:right w:w="15" w:type="dxa"/>
            </w:tcMar>
            <w:vAlign w:val="center"/>
          </w:tcPr>
          <w:p w14:paraId="6E986675">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=2023年7月1日</w:t>
            </w:r>
          </w:p>
        </w:tc>
        <w:tc>
          <w:tcPr>
            <w:tcW w:w="600" w:type="dxa"/>
            <w:shd w:val="clear" w:color="auto" w:fill="auto"/>
            <w:tcMar>
              <w:top w:w="15" w:type="dxa"/>
              <w:left w:w="15" w:type="dxa"/>
              <w:right w:w="15" w:type="dxa"/>
            </w:tcMar>
            <w:vAlign w:val="center"/>
          </w:tcPr>
          <w:p w14:paraId="6F5DE9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80" w:type="dxa"/>
            <w:shd w:val="clear" w:color="auto" w:fill="auto"/>
            <w:tcMar>
              <w:top w:w="15" w:type="dxa"/>
              <w:left w:w="15" w:type="dxa"/>
              <w:right w:w="15" w:type="dxa"/>
            </w:tcMar>
            <w:vAlign w:val="center"/>
          </w:tcPr>
          <w:p w14:paraId="6CB551CA">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2023年</w:t>
            </w:r>
            <w:r>
              <w:rPr>
                <w:rFonts w:hint="eastAsia" w:cs="宋体"/>
                <w:i w:val="0"/>
                <w:iCs w:val="0"/>
                <w:color w:val="auto"/>
                <w:kern w:val="0"/>
                <w:sz w:val="20"/>
                <w:szCs w:val="20"/>
                <w:highlight w:val="none"/>
                <w:u w:val="none"/>
                <w:lang w:val="en-US" w:eastAsia="zh-CN" w:bidi="ar"/>
              </w:rPr>
              <w:t>7</w:t>
            </w:r>
            <w:r>
              <w:rPr>
                <w:rFonts w:hint="eastAsia" w:ascii="宋体" w:hAnsi="宋体" w:eastAsia="宋体" w:cs="宋体"/>
                <w:i w:val="0"/>
                <w:iCs w:val="0"/>
                <w:color w:val="auto"/>
                <w:kern w:val="0"/>
                <w:sz w:val="20"/>
                <w:szCs w:val="20"/>
                <w:highlight w:val="none"/>
                <w:u w:val="none"/>
                <w:lang w:val="en-US" w:eastAsia="zh-CN" w:bidi="ar"/>
              </w:rPr>
              <w:t>月1日</w:t>
            </w:r>
          </w:p>
        </w:tc>
        <w:tc>
          <w:tcPr>
            <w:tcW w:w="485" w:type="dxa"/>
            <w:shd w:val="clear" w:color="auto" w:fill="auto"/>
            <w:tcMar>
              <w:top w:w="15" w:type="dxa"/>
              <w:left w:w="15" w:type="dxa"/>
              <w:right w:w="15" w:type="dxa"/>
            </w:tcMar>
            <w:vAlign w:val="center"/>
          </w:tcPr>
          <w:p w14:paraId="16664E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4030D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93" w:type="dxa"/>
            <w:vMerge w:val="continue"/>
            <w:shd w:val="clear" w:color="auto" w:fill="auto"/>
            <w:tcMar>
              <w:top w:w="15" w:type="dxa"/>
              <w:left w:w="15" w:type="dxa"/>
              <w:right w:w="15" w:type="dxa"/>
            </w:tcMar>
            <w:vAlign w:val="center"/>
          </w:tcPr>
          <w:p w14:paraId="78BDE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7AC89A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7287FE83">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项目完工时间</w:t>
            </w:r>
          </w:p>
        </w:tc>
        <w:tc>
          <w:tcPr>
            <w:tcW w:w="1946" w:type="dxa"/>
            <w:shd w:val="clear" w:color="auto" w:fill="auto"/>
            <w:tcMar>
              <w:top w:w="15" w:type="dxa"/>
              <w:left w:w="15" w:type="dxa"/>
              <w:right w:w="15" w:type="dxa"/>
            </w:tcMar>
            <w:vAlign w:val="center"/>
          </w:tcPr>
          <w:p w14:paraId="1DADF97A">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=2023年8月20日</w:t>
            </w:r>
          </w:p>
        </w:tc>
        <w:tc>
          <w:tcPr>
            <w:tcW w:w="600" w:type="dxa"/>
            <w:shd w:val="clear" w:color="auto" w:fill="auto"/>
            <w:tcMar>
              <w:top w:w="15" w:type="dxa"/>
              <w:left w:w="15" w:type="dxa"/>
              <w:right w:w="15" w:type="dxa"/>
            </w:tcMar>
            <w:vAlign w:val="center"/>
          </w:tcPr>
          <w:p w14:paraId="66FF0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680" w:type="dxa"/>
            <w:shd w:val="clear" w:color="auto" w:fill="auto"/>
            <w:tcMar>
              <w:top w:w="15" w:type="dxa"/>
              <w:left w:w="15" w:type="dxa"/>
              <w:right w:w="15" w:type="dxa"/>
            </w:tcMar>
            <w:vAlign w:val="center"/>
          </w:tcPr>
          <w:p w14:paraId="470D5306">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2023年</w:t>
            </w:r>
            <w:r>
              <w:rPr>
                <w:rFonts w:hint="eastAsia" w:cs="宋体"/>
                <w:i w:val="0"/>
                <w:iCs w:val="0"/>
                <w:color w:val="auto"/>
                <w:kern w:val="0"/>
                <w:sz w:val="20"/>
                <w:szCs w:val="20"/>
                <w:highlight w:val="none"/>
                <w:u w:val="none"/>
                <w:lang w:val="en-US" w:eastAsia="zh-CN" w:bidi="ar"/>
              </w:rPr>
              <w:t>8</w:t>
            </w:r>
            <w:r>
              <w:rPr>
                <w:rFonts w:hint="eastAsia" w:ascii="宋体" w:hAnsi="宋体" w:eastAsia="宋体" w:cs="宋体"/>
                <w:i w:val="0"/>
                <w:iCs w:val="0"/>
                <w:color w:val="auto"/>
                <w:kern w:val="0"/>
                <w:sz w:val="20"/>
                <w:szCs w:val="20"/>
                <w:highlight w:val="none"/>
                <w:u w:val="none"/>
                <w:lang w:val="en-US" w:eastAsia="zh-CN" w:bidi="ar"/>
              </w:rPr>
              <w:t>月</w:t>
            </w:r>
            <w:r>
              <w:rPr>
                <w:rFonts w:hint="eastAsia" w:cs="宋体"/>
                <w:i w:val="0"/>
                <w:iCs w:val="0"/>
                <w:color w:val="auto"/>
                <w:kern w:val="0"/>
                <w:sz w:val="20"/>
                <w:szCs w:val="20"/>
                <w:highlight w:val="none"/>
                <w:u w:val="none"/>
                <w:lang w:val="en-US" w:eastAsia="zh-CN" w:bidi="ar"/>
              </w:rPr>
              <w:t>20</w:t>
            </w:r>
            <w:r>
              <w:rPr>
                <w:rFonts w:hint="eastAsia" w:ascii="宋体" w:hAnsi="宋体" w:eastAsia="宋体" w:cs="宋体"/>
                <w:i w:val="0"/>
                <w:iCs w:val="0"/>
                <w:color w:val="auto"/>
                <w:kern w:val="0"/>
                <w:sz w:val="20"/>
                <w:szCs w:val="20"/>
                <w:highlight w:val="none"/>
                <w:u w:val="none"/>
                <w:lang w:val="en-US" w:eastAsia="zh-CN" w:bidi="ar"/>
              </w:rPr>
              <w:t>日</w:t>
            </w:r>
          </w:p>
        </w:tc>
        <w:tc>
          <w:tcPr>
            <w:tcW w:w="485" w:type="dxa"/>
            <w:shd w:val="clear" w:color="auto" w:fill="auto"/>
            <w:tcMar>
              <w:top w:w="15" w:type="dxa"/>
              <w:left w:w="15" w:type="dxa"/>
              <w:right w:w="15" w:type="dxa"/>
            </w:tcMar>
            <w:vAlign w:val="center"/>
          </w:tcPr>
          <w:p w14:paraId="392A71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6DB1B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93" w:type="dxa"/>
            <w:vMerge w:val="continue"/>
            <w:shd w:val="clear" w:color="auto" w:fill="auto"/>
            <w:tcMar>
              <w:top w:w="15" w:type="dxa"/>
              <w:left w:w="15" w:type="dxa"/>
              <w:right w:w="15" w:type="dxa"/>
            </w:tcMar>
            <w:vAlign w:val="center"/>
          </w:tcPr>
          <w:p w14:paraId="784E1F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restart"/>
            <w:shd w:val="clear" w:color="auto" w:fill="auto"/>
            <w:tcMar>
              <w:top w:w="15" w:type="dxa"/>
              <w:left w:w="15" w:type="dxa"/>
              <w:right w:w="15" w:type="dxa"/>
            </w:tcMar>
            <w:vAlign w:val="center"/>
          </w:tcPr>
          <w:p w14:paraId="4607B0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307" w:type="dxa"/>
            <w:shd w:val="clear" w:color="auto" w:fill="auto"/>
            <w:tcMar>
              <w:top w:w="15" w:type="dxa"/>
              <w:left w:w="15" w:type="dxa"/>
              <w:right w:w="15" w:type="dxa"/>
            </w:tcMar>
            <w:vAlign w:val="center"/>
          </w:tcPr>
          <w:p w14:paraId="5A0E5F9F">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校舍粉刷项目</w:t>
            </w:r>
          </w:p>
        </w:tc>
        <w:tc>
          <w:tcPr>
            <w:tcW w:w="1946" w:type="dxa"/>
            <w:shd w:val="clear" w:color="auto" w:fill="auto"/>
            <w:tcMar>
              <w:top w:w="15" w:type="dxa"/>
              <w:left w:w="15" w:type="dxa"/>
              <w:right w:w="15" w:type="dxa"/>
            </w:tcMar>
            <w:vAlign w:val="center"/>
          </w:tcPr>
          <w:p w14:paraId="25A25CDB">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&lt;=106万元</w:t>
            </w:r>
          </w:p>
        </w:tc>
        <w:tc>
          <w:tcPr>
            <w:tcW w:w="600" w:type="dxa"/>
            <w:shd w:val="clear" w:color="auto" w:fill="auto"/>
            <w:tcMar>
              <w:top w:w="15" w:type="dxa"/>
              <w:left w:w="15" w:type="dxa"/>
              <w:right w:w="15" w:type="dxa"/>
            </w:tcMar>
            <w:vAlign w:val="center"/>
          </w:tcPr>
          <w:p w14:paraId="74714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80" w:type="dxa"/>
            <w:shd w:val="clear" w:color="auto" w:fill="auto"/>
            <w:tcMar>
              <w:top w:w="15" w:type="dxa"/>
              <w:left w:w="15" w:type="dxa"/>
              <w:right w:w="15" w:type="dxa"/>
            </w:tcMar>
            <w:vAlign w:val="center"/>
          </w:tcPr>
          <w:p w14:paraId="6EE6BE2D">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86.09</w:t>
            </w:r>
            <w:r>
              <w:rPr>
                <w:rFonts w:hint="eastAsia" w:ascii="宋体" w:hAnsi="宋体" w:eastAsia="宋体" w:cs="宋体"/>
                <w:i w:val="0"/>
                <w:iCs w:val="0"/>
                <w:color w:val="auto"/>
                <w:kern w:val="0"/>
                <w:sz w:val="20"/>
                <w:szCs w:val="20"/>
                <w:highlight w:val="none"/>
                <w:u w:val="none"/>
                <w:lang w:val="en-US" w:eastAsia="zh-CN" w:bidi="ar"/>
              </w:rPr>
              <w:t>万元</w:t>
            </w:r>
          </w:p>
        </w:tc>
        <w:tc>
          <w:tcPr>
            <w:tcW w:w="485" w:type="dxa"/>
            <w:shd w:val="clear" w:color="auto" w:fill="auto"/>
            <w:tcMar>
              <w:top w:w="15" w:type="dxa"/>
              <w:left w:w="15" w:type="dxa"/>
              <w:right w:w="15" w:type="dxa"/>
            </w:tcMar>
            <w:vAlign w:val="center"/>
          </w:tcPr>
          <w:p w14:paraId="3779B9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1.78</w:t>
            </w:r>
          </w:p>
        </w:tc>
      </w:tr>
      <w:tr w14:paraId="2D544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55" w:hRule="atLeast"/>
        </w:trPr>
        <w:tc>
          <w:tcPr>
            <w:tcW w:w="693" w:type="dxa"/>
            <w:vMerge w:val="continue"/>
            <w:shd w:val="clear" w:color="auto" w:fill="auto"/>
            <w:tcMar>
              <w:top w:w="15" w:type="dxa"/>
              <w:left w:w="15" w:type="dxa"/>
              <w:right w:w="15" w:type="dxa"/>
            </w:tcMar>
            <w:vAlign w:val="center"/>
          </w:tcPr>
          <w:p w14:paraId="79689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38C3AC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46B48A63">
            <w:pPr>
              <w:keepNext w:val="0"/>
              <w:keepLines w:val="0"/>
              <w:widowControl/>
              <w:suppressLineNumbers w:val="0"/>
              <w:spacing w:line="240" w:lineRule="auto"/>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校园文化提升项目</w:t>
            </w:r>
          </w:p>
        </w:tc>
        <w:tc>
          <w:tcPr>
            <w:tcW w:w="1946" w:type="dxa"/>
            <w:shd w:val="clear" w:color="auto" w:fill="auto"/>
            <w:tcMar>
              <w:top w:w="15" w:type="dxa"/>
              <w:left w:w="15" w:type="dxa"/>
              <w:right w:w="15" w:type="dxa"/>
            </w:tcMar>
            <w:vAlign w:val="center"/>
          </w:tcPr>
          <w:p w14:paraId="036D2EA5">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&lt;=127万元</w:t>
            </w:r>
          </w:p>
        </w:tc>
        <w:tc>
          <w:tcPr>
            <w:tcW w:w="600" w:type="dxa"/>
            <w:shd w:val="clear" w:color="auto" w:fill="auto"/>
            <w:tcMar>
              <w:top w:w="15" w:type="dxa"/>
              <w:left w:w="15" w:type="dxa"/>
              <w:right w:w="15" w:type="dxa"/>
            </w:tcMar>
            <w:vAlign w:val="center"/>
          </w:tcPr>
          <w:p w14:paraId="579FC5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80" w:type="dxa"/>
            <w:shd w:val="clear" w:color="auto" w:fill="auto"/>
            <w:tcMar>
              <w:top w:w="15" w:type="dxa"/>
              <w:left w:w="15" w:type="dxa"/>
              <w:right w:w="15" w:type="dxa"/>
            </w:tcMar>
            <w:vAlign w:val="center"/>
          </w:tcPr>
          <w:p w14:paraId="1C923D81">
            <w:pPr>
              <w:keepNext w:val="0"/>
              <w:keepLines w:val="0"/>
              <w:widowControl/>
              <w:suppressLineNumbers w:val="0"/>
              <w:ind w:firstLine="400" w:firstLineChars="200"/>
              <w:jc w:val="left"/>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0万元</w:t>
            </w:r>
          </w:p>
        </w:tc>
        <w:tc>
          <w:tcPr>
            <w:tcW w:w="485" w:type="dxa"/>
            <w:shd w:val="clear" w:color="auto" w:fill="auto"/>
            <w:tcMar>
              <w:top w:w="15" w:type="dxa"/>
              <w:left w:w="15" w:type="dxa"/>
              <w:right w:w="15" w:type="dxa"/>
            </w:tcMar>
            <w:vAlign w:val="center"/>
          </w:tcPr>
          <w:p w14:paraId="02ED2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0</w:t>
            </w:r>
          </w:p>
        </w:tc>
      </w:tr>
      <w:tr w14:paraId="4C0D0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93" w:type="dxa"/>
            <w:vMerge w:val="continue"/>
            <w:shd w:val="clear" w:color="auto" w:fill="auto"/>
            <w:tcMar>
              <w:top w:w="15" w:type="dxa"/>
              <w:left w:w="15" w:type="dxa"/>
              <w:right w:w="15" w:type="dxa"/>
            </w:tcMar>
            <w:vAlign w:val="center"/>
          </w:tcPr>
          <w:p w14:paraId="0A086B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17E40B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747CECDA">
            <w:pPr>
              <w:keepNext w:val="0"/>
              <w:keepLines w:val="0"/>
              <w:widowControl/>
              <w:suppressLineNumbers w:val="0"/>
              <w:spacing w:line="240" w:lineRule="auto"/>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校舍改造提升项目</w:t>
            </w:r>
          </w:p>
        </w:tc>
        <w:tc>
          <w:tcPr>
            <w:tcW w:w="1946" w:type="dxa"/>
            <w:shd w:val="clear" w:color="auto" w:fill="auto"/>
            <w:tcMar>
              <w:top w:w="15" w:type="dxa"/>
              <w:left w:w="15" w:type="dxa"/>
              <w:right w:w="15" w:type="dxa"/>
            </w:tcMar>
            <w:vAlign w:val="center"/>
          </w:tcPr>
          <w:p w14:paraId="7EDE8268">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&lt;=198万元</w:t>
            </w:r>
          </w:p>
        </w:tc>
        <w:tc>
          <w:tcPr>
            <w:tcW w:w="600" w:type="dxa"/>
            <w:shd w:val="clear" w:color="auto" w:fill="auto"/>
            <w:tcMar>
              <w:top w:w="15" w:type="dxa"/>
              <w:left w:w="15" w:type="dxa"/>
              <w:right w:w="15" w:type="dxa"/>
            </w:tcMar>
            <w:vAlign w:val="center"/>
          </w:tcPr>
          <w:p w14:paraId="11A2ED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80" w:type="dxa"/>
            <w:shd w:val="clear" w:color="auto" w:fill="auto"/>
            <w:tcMar>
              <w:top w:w="15" w:type="dxa"/>
              <w:left w:w="15" w:type="dxa"/>
              <w:right w:w="15" w:type="dxa"/>
            </w:tcMar>
            <w:vAlign w:val="center"/>
          </w:tcPr>
          <w:p w14:paraId="03083548">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192.61</w:t>
            </w:r>
            <w:r>
              <w:rPr>
                <w:rFonts w:hint="eastAsia" w:ascii="宋体" w:hAnsi="宋体" w:eastAsia="宋体" w:cs="宋体"/>
                <w:i w:val="0"/>
                <w:iCs w:val="0"/>
                <w:color w:val="auto"/>
                <w:kern w:val="0"/>
                <w:sz w:val="20"/>
                <w:szCs w:val="20"/>
                <w:highlight w:val="none"/>
                <w:u w:val="none"/>
                <w:lang w:val="en-US" w:eastAsia="zh-CN" w:bidi="ar"/>
              </w:rPr>
              <w:t>万元</w:t>
            </w:r>
          </w:p>
        </w:tc>
        <w:tc>
          <w:tcPr>
            <w:tcW w:w="485" w:type="dxa"/>
            <w:shd w:val="clear" w:color="auto" w:fill="auto"/>
            <w:tcMar>
              <w:top w:w="15" w:type="dxa"/>
              <w:left w:w="15" w:type="dxa"/>
              <w:right w:w="15" w:type="dxa"/>
            </w:tcMar>
            <w:vAlign w:val="center"/>
          </w:tcPr>
          <w:p w14:paraId="498E0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1.94</w:t>
            </w:r>
          </w:p>
        </w:tc>
      </w:tr>
      <w:tr w14:paraId="38D31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3" w:hRule="atLeast"/>
        </w:trPr>
        <w:tc>
          <w:tcPr>
            <w:tcW w:w="5866" w:type="dxa"/>
            <w:gridSpan w:val="4"/>
            <w:shd w:val="clear" w:color="auto" w:fill="auto"/>
            <w:tcMar>
              <w:top w:w="15" w:type="dxa"/>
              <w:left w:w="15" w:type="dxa"/>
              <w:right w:w="15" w:type="dxa"/>
            </w:tcMar>
            <w:vAlign w:val="center"/>
          </w:tcPr>
          <w:p w14:paraId="0538CE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00" w:type="dxa"/>
            <w:shd w:val="clear" w:color="auto" w:fill="auto"/>
            <w:tcMar>
              <w:top w:w="15" w:type="dxa"/>
              <w:left w:w="15" w:type="dxa"/>
              <w:right w:w="15" w:type="dxa"/>
            </w:tcMar>
            <w:vAlign w:val="center"/>
          </w:tcPr>
          <w:p w14:paraId="25A88F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680" w:type="dxa"/>
            <w:shd w:val="clear" w:color="auto" w:fill="auto"/>
            <w:tcMar>
              <w:top w:w="15" w:type="dxa"/>
              <w:left w:w="15" w:type="dxa"/>
              <w:right w:w="15" w:type="dxa"/>
            </w:tcMar>
            <w:vAlign w:val="center"/>
          </w:tcPr>
          <w:p w14:paraId="3DA160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485" w:type="dxa"/>
            <w:shd w:val="clear" w:color="auto" w:fill="auto"/>
            <w:tcMar>
              <w:top w:w="15" w:type="dxa"/>
              <w:left w:w="15" w:type="dxa"/>
              <w:right w:w="15" w:type="dxa"/>
            </w:tcMar>
            <w:vAlign w:val="center"/>
          </w:tcPr>
          <w:p w14:paraId="7C98D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26.73</w:t>
            </w:r>
          </w:p>
        </w:tc>
      </w:tr>
    </w:tbl>
    <w:p w14:paraId="61D35657">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43D6210D">
      <w:pPr>
        <w:bidi w:val="0"/>
        <w:ind w:left="0" w:leftChars="0" w:firstLine="560" w:firstLineChars="200"/>
        <w:rPr>
          <w:rFonts w:hint="eastAsia"/>
          <w:color w:val="auto"/>
          <w:highlight w:val="none"/>
          <w:lang w:val="en-US" w:eastAsia="zh-CN"/>
        </w:rPr>
      </w:pPr>
      <w:r>
        <w:rPr>
          <w:rFonts w:hint="eastAsia"/>
          <w:color w:val="auto"/>
          <w:highlight w:val="none"/>
          <w:lang w:val="en-US" w:eastAsia="zh-CN"/>
        </w:rPr>
        <w:t>“项目数量”指标，预期目标值为3个，实际完成为3个。实际完成率=（3个/3个）×100%=100%。</w:t>
      </w:r>
    </w:p>
    <w:p w14:paraId="4A3FA273">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780295F2">
      <w:pPr>
        <w:bidi w:val="0"/>
        <w:rPr>
          <w:rFonts w:hint="eastAsia"/>
          <w:color w:val="auto"/>
          <w:highlight w:val="none"/>
          <w:lang w:val="en-US" w:eastAsia="zh-CN"/>
        </w:rPr>
      </w:pPr>
      <w:r>
        <w:rPr>
          <w:rFonts w:hint="eastAsia"/>
          <w:color w:val="auto"/>
          <w:highlight w:val="none"/>
          <w:lang w:val="en-US" w:eastAsia="zh-CN"/>
        </w:rPr>
        <w:t>“项目涉及企业数量”指标，预期目标值为1个，实际完成为3个。实际完成率100%。</w:t>
      </w:r>
    </w:p>
    <w:p w14:paraId="75A3F166">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46084FE2">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2DCB884A">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“资金使用合规率”指标，预期目标值为=100%，实际完成为100%，实际完成率100%。</w:t>
      </w:r>
    </w:p>
    <w:p w14:paraId="69EB27FA">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498FF9B6">
      <w:pPr>
        <w:bidi w:val="0"/>
        <w:ind w:left="0" w:leftChars="0" w:firstLine="560" w:firstLineChars="200"/>
        <w:rPr>
          <w:rFonts w:hint="eastAsia"/>
          <w:color w:val="auto"/>
          <w:highlight w:val="none"/>
          <w:lang w:val="en-US" w:eastAsia="zh-CN"/>
        </w:rPr>
      </w:pPr>
      <w:r>
        <w:rPr>
          <w:rFonts w:hint="eastAsia"/>
          <w:color w:val="auto"/>
          <w:highlight w:val="none"/>
          <w:lang w:val="en-US" w:eastAsia="zh-CN"/>
        </w:rPr>
        <w:t>“项目验收合格率”指标，预期目标值为=100%，实际完成为100%，实际完成率100%。</w:t>
      </w:r>
    </w:p>
    <w:p w14:paraId="5D44E484">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76DC1546">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5428A9D2">
      <w:pPr>
        <w:bidi w:val="0"/>
        <w:rPr>
          <w:rFonts w:hint="eastAsia"/>
          <w:color w:val="auto"/>
          <w:highlight w:val="none"/>
          <w:lang w:val="en-US" w:eastAsia="zh-CN"/>
        </w:rPr>
      </w:pPr>
      <w:r>
        <w:rPr>
          <w:rFonts w:hint="eastAsia"/>
          <w:color w:val="auto"/>
          <w:highlight w:val="none"/>
          <w:lang w:val="en-US" w:eastAsia="zh-CN"/>
        </w:rPr>
        <w:t>“资金支付及时率”指标，预期目标值为=100%，实际完成为67.05%，实际完成率67.05%。</w:t>
      </w:r>
    </w:p>
    <w:p w14:paraId="13AF5A4B">
      <w:pPr>
        <w:bidi w:val="0"/>
        <w:rPr>
          <w:rFonts w:hint="eastAsia"/>
          <w:b/>
          <w:bCs/>
          <w:color w:val="auto"/>
          <w:highlight w:val="none"/>
          <w:lang w:val="en-US" w:eastAsia="zh-CN"/>
        </w:rPr>
      </w:pPr>
      <w:r>
        <w:rPr>
          <w:rFonts w:hint="eastAsia"/>
          <w:b/>
          <w:bCs/>
          <w:color w:val="auto"/>
          <w:highlight w:val="none"/>
          <w:lang w:val="en-US" w:eastAsia="zh-CN"/>
        </w:rPr>
        <w:t>综上，该项指标满分3分，得分2.01分。</w:t>
      </w:r>
    </w:p>
    <w:p w14:paraId="3EE6F41D">
      <w:pPr>
        <w:bidi w:val="0"/>
        <w:rPr>
          <w:rFonts w:hint="eastAsia"/>
          <w:color w:val="auto"/>
          <w:highlight w:val="none"/>
          <w:lang w:val="en-US" w:eastAsia="zh-CN"/>
        </w:rPr>
      </w:pPr>
      <w:r>
        <w:rPr>
          <w:rFonts w:hint="eastAsia"/>
          <w:color w:val="auto"/>
          <w:highlight w:val="none"/>
          <w:lang w:val="en-US" w:eastAsia="zh-CN"/>
        </w:rPr>
        <w:t>“项目开工时间”指标，预期目标值为2023年7月1日，实际完成为2023年7月1日，实际完成率100%。</w:t>
      </w:r>
    </w:p>
    <w:p w14:paraId="03BA1FC5">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A24097F">
      <w:pPr>
        <w:bidi w:val="0"/>
        <w:rPr>
          <w:rFonts w:hint="eastAsia"/>
          <w:color w:val="auto"/>
          <w:highlight w:val="none"/>
          <w:lang w:val="en-US" w:eastAsia="zh-CN"/>
        </w:rPr>
      </w:pPr>
      <w:r>
        <w:rPr>
          <w:rFonts w:hint="eastAsia"/>
          <w:color w:val="auto"/>
          <w:highlight w:val="none"/>
          <w:lang w:val="en-US" w:eastAsia="zh-CN"/>
        </w:rPr>
        <w:t>“项目竣工时间”指标，预期目标值为2023年8月20日，实际完成为2023年8月20日，实际完成率100%。</w:t>
      </w:r>
    </w:p>
    <w:p w14:paraId="4DA832A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6337404">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74242323">
      <w:pPr>
        <w:bidi w:val="0"/>
        <w:rPr>
          <w:rFonts w:hint="eastAsia"/>
          <w:color w:val="auto"/>
          <w:highlight w:val="none"/>
          <w:lang w:val="en-US" w:eastAsia="zh-CN"/>
        </w:rPr>
      </w:pPr>
      <w:r>
        <w:rPr>
          <w:rFonts w:hint="eastAsia"/>
          <w:color w:val="auto"/>
          <w:highlight w:val="none"/>
          <w:lang w:val="en-US" w:eastAsia="zh-CN"/>
        </w:rPr>
        <w:t>“校舍粉刷项目”指标，预期目标值为≤106万元，实际完成为91.26万元。实际完成率=（91.26万元/106万元）×100%=86.09%。</w:t>
      </w:r>
    </w:p>
    <w:p w14:paraId="09D663C6">
      <w:pPr>
        <w:bidi w:val="0"/>
        <w:rPr>
          <w:rFonts w:hint="eastAsia"/>
          <w:b/>
          <w:bCs/>
          <w:color w:val="auto"/>
          <w:highlight w:val="none"/>
          <w:lang w:val="en-US" w:eastAsia="zh-CN"/>
        </w:rPr>
      </w:pPr>
      <w:r>
        <w:rPr>
          <w:rFonts w:hint="eastAsia"/>
          <w:b/>
          <w:bCs/>
          <w:color w:val="auto"/>
          <w:highlight w:val="none"/>
          <w:lang w:val="en-US" w:eastAsia="zh-CN"/>
        </w:rPr>
        <w:t>综上，该项指标满分2分，得分1.78分。</w:t>
      </w:r>
    </w:p>
    <w:p w14:paraId="43B38979">
      <w:pPr>
        <w:bidi w:val="0"/>
        <w:rPr>
          <w:rFonts w:hint="eastAsia"/>
          <w:color w:val="auto"/>
          <w:highlight w:val="none"/>
          <w:lang w:val="en-US" w:eastAsia="zh-CN"/>
        </w:rPr>
      </w:pPr>
      <w:r>
        <w:rPr>
          <w:rFonts w:hint="eastAsia"/>
          <w:color w:val="auto"/>
          <w:highlight w:val="none"/>
          <w:lang w:val="en-US" w:eastAsia="zh-CN"/>
        </w:rPr>
        <w:t>“校园文化提升项目”指标，预期目标值为≤127万元，实际完成为0元。实际完成率=（0万元/127万元）×100%=0%。</w:t>
      </w:r>
    </w:p>
    <w:p w14:paraId="7D2B005B">
      <w:pPr>
        <w:bidi w:val="0"/>
        <w:rPr>
          <w:rFonts w:hint="eastAsia"/>
          <w:color w:val="auto"/>
          <w:highlight w:val="none"/>
          <w:lang w:eastAsia="zh-CN"/>
        </w:rPr>
      </w:pPr>
      <w:r>
        <w:rPr>
          <w:rFonts w:hint="eastAsia"/>
          <w:b/>
          <w:bCs/>
          <w:color w:val="auto"/>
          <w:highlight w:val="none"/>
          <w:lang w:val="en-US" w:eastAsia="zh-CN"/>
        </w:rPr>
        <w:t>综上，该项指标满分2分，得分0分。</w:t>
      </w:r>
    </w:p>
    <w:p w14:paraId="5559E93F">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校舍改造提升项目</w:t>
      </w:r>
      <w:r>
        <w:rPr>
          <w:rFonts w:hint="eastAsia"/>
          <w:color w:val="auto"/>
          <w:highlight w:val="none"/>
          <w:lang w:eastAsia="zh-CN"/>
        </w:rPr>
        <w:t>”</w:t>
      </w:r>
      <w:r>
        <w:rPr>
          <w:rFonts w:hint="eastAsia"/>
          <w:color w:val="auto"/>
          <w:highlight w:val="none"/>
          <w:lang w:val="en-US" w:eastAsia="zh-CN"/>
        </w:rPr>
        <w:t>指标，预期目标值为≤198万元，实际完成为192.61万元。实际完成率=（192.61万元/198万元）×100%=97.27%。</w:t>
      </w:r>
    </w:p>
    <w:p w14:paraId="6254C88E">
      <w:pPr>
        <w:bidi w:val="0"/>
        <w:rPr>
          <w:rFonts w:hint="eastAsia"/>
          <w:color w:val="auto"/>
          <w:highlight w:val="none"/>
          <w:lang w:eastAsia="zh-CN"/>
        </w:rPr>
      </w:pPr>
      <w:r>
        <w:rPr>
          <w:rFonts w:hint="eastAsia"/>
          <w:b/>
          <w:bCs/>
          <w:color w:val="auto"/>
          <w:highlight w:val="none"/>
          <w:lang w:val="en-US" w:eastAsia="zh-CN"/>
        </w:rPr>
        <w:t>综上，该项指标满分2分，得分1.94分。</w:t>
      </w:r>
    </w:p>
    <w:p w14:paraId="7A758BE9">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4FAD85D">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24</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FF1D6AC">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D1441FF">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51E74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EAF4D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DBF17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762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F77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2EAC7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00A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155FA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DE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6C3433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59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1BCF13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589ADF7">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332EEF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7DE3F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142A8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A15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8F5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277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8CD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0E36D3C">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69593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8152F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3D1CB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改善全校师生员工的生活条件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D6E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E6E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CFF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35B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w:t>
            </w:r>
          </w:p>
        </w:tc>
      </w:tr>
      <w:tr w14:paraId="0181AFA1">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95C37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B41A9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EDB37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AED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F44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A8E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4B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360DE88">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FCBCC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3912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ADAD7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7FE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0AC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529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AAA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460E5C4">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9F1DC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48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8B3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010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471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4A1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E8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7CACB63C">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5EC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9C5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1CF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D8D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24</w:t>
            </w:r>
          </w:p>
        </w:tc>
      </w:tr>
    </w:tbl>
    <w:p w14:paraId="0188A899">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2A540385">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14:paraId="41820813">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20FE79DC">
      <w:pPr>
        <w:bidi w:val="0"/>
        <w:rPr>
          <w:rFonts w:hint="eastAsia"/>
          <w:color w:val="auto"/>
          <w:highlight w:val="none"/>
          <w:lang w:val="en-US" w:eastAsia="zh-CN"/>
        </w:rPr>
      </w:pPr>
      <w:r>
        <w:rPr>
          <w:rFonts w:hint="eastAsia"/>
          <w:color w:val="auto"/>
          <w:highlight w:val="none"/>
          <w:lang w:val="en-US" w:eastAsia="zh-CN"/>
        </w:rPr>
        <w:t>“改善全校师生员工的生活条件”指标，预期目标值为有效提升，实际完成为60%，实际完成率60%。</w:t>
      </w:r>
    </w:p>
    <w:p w14:paraId="12043106">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提升了我校校园环境，丰富了学校文化内涵，消除校园安全隐患，改善全校师生员工的生活条件，有效提升了教学质量。</w:t>
      </w:r>
    </w:p>
    <w:p w14:paraId="1A3F5A68">
      <w:pPr>
        <w:bidi w:val="0"/>
        <w:rPr>
          <w:rFonts w:hint="eastAsia"/>
          <w:color w:val="auto"/>
          <w:highlight w:val="none"/>
          <w:lang w:val="en-US" w:eastAsia="zh-CN"/>
        </w:rPr>
      </w:pPr>
      <w:r>
        <w:rPr>
          <w:rFonts w:hint="eastAsia"/>
          <w:b/>
          <w:bCs/>
          <w:color w:val="auto"/>
          <w:highlight w:val="none"/>
          <w:lang w:val="en-US" w:eastAsia="zh-CN"/>
        </w:rPr>
        <w:t>综上，该项指标满分15分，得分9分。</w:t>
      </w:r>
    </w:p>
    <w:p w14:paraId="10F119D9">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6A14A04D">
      <w:pPr>
        <w:bidi w:val="0"/>
        <w:rPr>
          <w:rFonts w:hint="eastAsia"/>
          <w:b w:val="0"/>
          <w:bCs w:val="0"/>
          <w:color w:val="auto"/>
          <w:highlight w:val="none"/>
          <w:lang w:val="en-US" w:eastAsia="zh-CN"/>
        </w:rPr>
      </w:pPr>
      <w:r>
        <w:rPr>
          <w:rFonts w:hint="eastAsia"/>
          <w:b w:val="0"/>
          <w:bCs w:val="0"/>
          <w:color w:val="auto"/>
          <w:highlight w:val="none"/>
          <w:lang w:val="en-US" w:eastAsia="zh-CN"/>
        </w:rPr>
        <w:t>项目不涉及生态效益指标。</w:t>
      </w:r>
    </w:p>
    <w:p w14:paraId="19CF4FD2">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2AA8929D">
      <w:pPr>
        <w:bidi w:val="0"/>
        <w:rPr>
          <w:rFonts w:hint="eastAsia"/>
          <w:color w:val="auto"/>
          <w:highlight w:val="none"/>
          <w:lang w:val="en-US" w:eastAsia="zh-CN"/>
        </w:rPr>
      </w:pPr>
      <w:bookmarkStart w:id="79" w:name="_Toc19962"/>
      <w:r>
        <w:rPr>
          <w:rFonts w:hint="eastAsia"/>
          <w:color w:val="auto"/>
          <w:highlight w:val="none"/>
          <w:lang w:val="en-US" w:eastAsia="zh-CN"/>
        </w:rPr>
        <w:t>“教师满意度”指标，预期目标值为≥95%，实际完成为95%，实际完成率100%。</w:t>
      </w:r>
    </w:p>
    <w:p w14:paraId="7575BF3D">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14:paraId="3097A73B">
      <w:pPr>
        <w:pStyle w:val="2"/>
        <w:pageBreakBefore w:val="0"/>
        <w:kinsoku/>
        <w:wordWrap/>
        <w:overflowPunct/>
        <w:topLinePunct w:val="0"/>
        <w:autoSpaceDE/>
        <w:autoSpaceDN/>
        <w:bidi w:val="0"/>
        <w:adjustRightInd/>
        <w:spacing w:beforeLines="0" w:afterLines="0" w:line="360" w:lineRule="auto"/>
        <w:textAlignment w:val="auto"/>
        <w:rPr>
          <w:rFonts w:hint="eastAsia" w:ascii="仿宋_GB2312" w:hAnsi="仿宋_GB2312" w:cs="仿宋_GB2312"/>
          <w:color w:val="auto"/>
          <w:sz w:val="28"/>
          <w:szCs w:val="28"/>
          <w:highlight w:val="none"/>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9"/>
    </w:p>
    <w:p w14:paraId="0B1A5018">
      <w:pPr>
        <w:pStyle w:val="5"/>
        <w:numPr>
          <w:ilvl w:val="0"/>
          <w:numId w:val="0"/>
        </w:numPr>
        <w:ind w:firstLine="560" w:firstLineChars="200"/>
        <w:rPr>
          <w:rFonts w:hint="eastAsia" w:ascii="宋体" w:hAnsi="宋体" w:eastAsia="宋体" w:cs="仿宋_GB2312"/>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该项目预算资金总额为431万元，全年执行数为276.15万元，预算执行率为64.07%，总体完成率为82.49</w:t>
      </w:r>
      <w:r>
        <w:rPr>
          <w:rFonts w:hint="eastAsia" w:ascii="宋体" w:hAnsi="宋体" w:eastAsia="宋体" w:cs="仿宋_GB2312"/>
          <w:color w:val="auto"/>
          <w:kern w:val="2"/>
          <w:sz w:val="28"/>
          <w:szCs w:val="28"/>
          <w:highlight w:val="none"/>
          <w:lang w:val="zh-TW" w:eastAsia="zh-TW" w:bidi="ar-SA"/>
        </w:rPr>
        <w:t>%</w:t>
      </w:r>
      <w:r>
        <w:rPr>
          <w:rFonts w:hint="eastAsia" w:ascii="宋体" w:hAnsi="宋体" w:eastAsia="宋体" w:cs="仿宋_GB2312"/>
          <w:color w:val="auto"/>
          <w:kern w:val="2"/>
          <w:sz w:val="28"/>
          <w:szCs w:val="28"/>
          <w:highlight w:val="none"/>
          <w:lang w:val="en-US" w:eastAsia="zh-CN" w:bidi="ar-SA"/>
        </w:rPr>
        <w:t>。预算执行率与总体完成率之间的偏差为18.42%，预算执行率低。</w:t>
      </w:r>
    </w:p>
    <w:p w14:paraId="3296101A">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1、资金支付及时率为64.07%，因财政拨款到我单位，我单位按时做支付，但财政局国库科未审批导致资金支付率低。2、校舍粉刷工程项目未达到106万元的年初目标，因财政拨款到我单位，我单位按时做支付，但财政局国库科未审批导致资金未成功支付。3、校园文化提升项目未达到127万的年初目标，因财政拨款到我单位，我单位按时做支付，但财政局国库科未审批导致资金未成功支付。4、改善全校师生员工的生活条件未达标，因财政拨款到我单位，我单位按时做支付，但财政局国库科未审批导致资金未成功支付。5、校舍改造提升项目未达到198万的年初目标，因财政拨款到我单位，我单位按时做支付，但财政局国库科未审批导致资金未成功支付</w:t>
      </w:r>
    </w:p>
    <w:p w14:paraId="3B17495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3C8F698D">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259836F7">
      <w:pPr>
        <w:bidi w:val="0"/>
        <w:rPr>
          <w:rFonts w:hint="eastAsia"/>
          <w:color w:val="auto"/>
          <w:highlight w:val="none"/>
          <w:lang w:eastAsia="zh-CN"/>
        </w:rPr>
      </w:pPr>
      <w:r>
        <w:rPr>
          <w:rFonts w:hint="eastAsia" w:cs="宋体"/>
          <w:color w:val="auto"/>
          <w:highlight w:val="none"/>
          <w:shd w:val="clear" w:color="auto" w:fill="auto"/>
          <w:lang w:val="en-US" w:eastAsia="zh-CN"/>
        </w:rPr>
        <w:t>昌州财教[2023]20号 2023年昌吉州中小学校园环境改造提升工程专项资金</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431</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276.15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64.07</w:t>
      </w:r>
      <w:r>
        <w:rPr>
          <w:rFonts w:hint="eastAsia"/>
          <w:color w:val="auto"/>
          <w:highlight w:val="none"/>
          <w:lang w:eastAsia="zh-CN"/>
        </w:rPr>
        <w:t>%。</w:t>
      </w:r>
    </w:p>
    <w:p w14:paraId="453B170F">
      <w:pPr>
        <w:bidi w:val="0"/>
        <w:rPr>
          <w:rFonts w:hint="default"/>
          <w:color w:val="auto"/>
          <w:highlight w:val="none"/>
          <w:lang w:val="en-US" w:eastAsia="zh-CN"/>
        </w:rPr>
      </w:pPr>
      <w:r>
        <w:rPr>
          <w:rFonts w:hint="eastAsia"/>
          <w:color w:val="auto"/>
          <w:highlight w:val="none"/>
          <w:lang w:val="en-US" w:eastAsia="zh-CN"/>
        </w:rPr>
        <w:t>阜康市第五小学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阜康市第五小学</w:t>
      </w:r>
      <w:r>
        <w:rPr>
          <w:rFonts w:hint="eastAsia"/>
          <w:color w:val="auto"/>
          <w:highlight w:val="none"/>
          <w:lang w:eastAsia="zh-CN"/>
        </w:rPr>
        <w:t>事业发展中关系民生与稳定的项目，切实优化资源配置，提高了资金使用的效率和效果。</w:t>
      </w:r>
      <w:r>
        <w:rPr>
          <w:rFonts w:hint="eastAsia"/>
          <w:color w:val="auto"/>
          <w:highlight w:val="none"/>
          <w:lang w:val="en-US" w:eastAsia="zh-CN"/>
        </w:rPr>
        <w:t>但因财政局一直未付款，导致</w:t>
      </w:r>
      <w:r>
        <w:rPr>
          <w:rFonts w:hint="eastAsia"/>
          <w:color w:val="auto"/>
          <w:highlight w:val="none"/>
          <w:lang w:eastAsia="zh-CN"/>
        </w:rPr>
        <w:t>预算</w:t>
      </w:r>
      <w:r>
        <w:rPr>
          <w:rFonts w:hint="eastAsia"/>
          <w:color w:val="auto"/>
          <w:highlight w:val="none"/>
          <w:lang w:val="en-US" w:eastAsia="zh-CN"/>
        </w:rPr>
        <w:t>执行</w:t>
      </w:r>
      <w:r>
        <w:rPr>
          <w:rFonts w:hint="eastAsia"/>
          <w:color w:val="auto"/>
          <w:highlight w:val="none"/>
          <w:lang w:eastAsia="zh-CN"/>
        </w:rPr>
        <w:t>率</w:t>
      </w:r>
      <w:r>
        <w:rPr>
          <w:rFonts w:hint="eastAsia"/>
          <w:color w:val="auto"/>
          <w:highlight w:val="none"/>
          <w:lang w:val="en-US" w:eastAsia="zh-CN"/>
        </w:rPr>
        <w:t>与</w:t>
      </w:r>
      <w:r>
        <w:rPr>
          <w:rFonts w:hint="eastAsia" w:cs="仿宋_GB2312"/>
          <w:color w:val="auto"/>
          <w:sz w:val="28"/>
          <w:szCs w:val="28"/>
          <w:highlight w:val="none"/>
          <w:lang w:eastAsia="zh-CN"/>
        </w:rPr>
        <w:t>总体完成率</w:t>
      </w:r>
      <w:r>
        <w:rPr>
          <w:rFonts w:hint="eastAsia" w:cs="仿宋_GB2312"/>
          <w:color w:val="auto"/>
          <w:sz w:val="28"/>
          <w:szCs w:val="28"/>
          <w:highlight w:val="none"/>
          <w:lang w:val="en-US" w:eastAsia="zh-CN"/>
        </w:rPr>
        <w:t>有偏差。</w:t>
      </w:r>
    </w:p>
    <w:bookmarkEnd w:id="82"/>
    <w:bookmarkEnd w:id="83"/>
    <w:p w14:paraId="39F010C6">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2A5F0ECC">
      <w:pPr>
        <w:numPr>
          <w:ilvl w:val="0"/>
          <w:numId w:val="0"/>
        </w:numPr>
        <w:bidi w:val="0"/>
        <w:ind w:left="-443" w:leftChars="0" w:firstLine="723" w:firstLineChars="0"/>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w:t>
      </w:r>
      <w:r>
        <w:rPr>
          <w:rFonts w:hint="eastAsia"/>
          <w:color w:val="auto"/>
          <w:highlight w:val="none"/>
          <w:lang w:val="en-US" w:eastAsia="zh-CN"/>
        </w:rPr>
        <w:t>项目前期手续不完整，我校</w:t>
      </w:r>
      <w:r>
        <w:rPr>
          <w:rFonts w:hint="eastAsia"/>
          <w:color w:val="auto"/>
          <w:highlight w:val="none"/>
          <w:lang w:eastAsia="zh-CN"/>
        </w:rPr>
        <w:t>项目无具体项目立项国家法律法规、国民经济发展规划和相关政策；</w:t>
      </w:r>
      <w:r>
        <w:rPr>
          <w:rFonts w:hint="eastAsia" w:ascii="宋体" w:hAnsi="宋体" w:eastAsia="宋体" w:cs="宋体"/>
          <w:color w:val="auto"/>
          <w:highlight w:val="none"/>
          <w:lang w:val="en-US" w:eastAsia="zh-CN"/>
        </w:rPr>
        <w:t>从文件下达时间（7月5日），到8月20日竣工验收，因为时间短，任务重，一切手续从简，因此未办理施工许可证</w:t>
      </w:r>
      <w:r>
        <w:rPr>
          <w:rFonts w:hint="eastAsia" w:cs="宋体"/>
          <w:color w:val="auto"/>
          <w:highlight w:val="none"/>
          <w:lang w:val="en-US" w:eastAsia="zh-CN"/>
        </w:rPr>
        <w:t>。</w:t>
      </w:r>
    </w:p>
    <w:p w14:paraId="2FD49D3E">
      <w:pPr>
        <w:bidi w:val="0"/>
        <w:rPr>
          <w:rFonts w:hint="eastAsia"/>
          <w:color w:val="auto"/>
          <w:highlight w:val="none"/>
          <w:lang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第五小学</w:t>
      </w:r>
      <w:r>
        <w:rPr>
          <w:rFonts w:hint="eastAsia"/>
          <w:color w:val="auto"/>
          <w:highlight w:val="none"/>
          <w:lang w:eastAsia="zh-CN"/>
        </w:rPr>
        <w:t>党总支会议》集体决策，没有进行可行性研究、专家论证、风险评估、绩效评估。</w:t>
      </w:r>
    </w:p>
    <w:p w14:paraId="319A29ED">
      <w:pPr>
        <w:bidi w:val="0"/>
        <w:rPr>
          <w:rFonts w:hint="default"/>
          <w:color w:val="auto"/>
          <w:highlight w:val="none"/>
          <w:lang w:val="en-US" w:eastAsia="zh-CN"/>
        </w:rPr>
      </w:pPr>
      <w:r>
        <w:rPr>
          <w:rFonts w:hint="eastAsia" w:cs="仿宋_GB2312"/>
          <w:color w:val="auto"/>
          <w:sz w:val="28"/>
          <w:szCs w:val="28"/>
          <w:highlight w:val="none"/>
          <w:lang w:val="en-US" w:eastAsia="zh-CN"/>
        </w:rPr>
        <w:t>3.</w:t>
      </w:r>
      <w:r>
        <w:rPr>
          <w:rFonts w:hint="eastAsia" w:ascii="宋体" w:hAnsi="宋体" w:eastAsia="宋体" w:cs="宋体"/>
          <w:color w:val="auto"/>
          <w:highlight w:val="none"/>
          <w:shd w:val="clear" w:color="auto" w:fill="auto"/>
          <w:lang w:val="en-US" w:eastAsia="zh-CN"/>
        </w:rPr>
        <w:t>项目</w:t>
      </w:r>
      <w:r>
        <w:rPr>
          <w:rFonts w:hint="eastAsia" w:cs="宋体"/>
          <w:color w:val="auto"/>
          <w:highlight w:val="none"/>
          <w:shd w:val="clear" w:color="auto" w:fill="auto"/>
          <w:lang w:val="en-US" w:eastAsia="zh-CN"/>
        </w:rPr>
        <w:t>预算执行率低，</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431</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276.15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64.07</w:t>
      </w:r>
      <w:r>
        <w:rPr>
          <w:rFonts w:hint="eastAsia"/>
          <w:color w:val="auto"/>
          <w:highlight w:val="none"/>
          <w:lang w:eastAsia="zh-CN"/>
        </w:rPr>
        <w:t>%，</w:t>
      </w:r>
      <w:r>
        <w:rPr>
          <w:rFonts w:hint="eastAsia" w:cs="仿宋_GB2312"/>
          <w:color w:val="auto"/>
          <w:sz w:val="28"/>
          <w:szCs w:val="28"/>
          <w:highlight w:val="none"/>
          <w:lang w:val="en-US" w:eastAsia="zh-CN"/>
        </w:rPr>
        <w:t>因财政拨款到我单位，我单位按时做支付，但财政局国库科未审批导致资金支付率低。</w:t>
      </w:r>
    </w:p>
    <w:p w14:paraId="6D5F1C05">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55D71D04">
      <w:pPr>
        <w:pStyle w:val="2"/>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eastAsia" w:ascii="宋体" w:hAnsi="宋体" w:eastAsia="宋体" w:cs="宋体"/>
          <w:color w:val="auto"/>
          <w:kern w:val="2"/>
          <w:sz w:val="28"/>
          <w:szCs w:val="28"/>
          <w:highlight w:val="none"/>
          <w:lang w:val="en-US" w:eastAsia="zh-CN" w:bidi="ar-SA"/>
        </w:rPr>
      </w:pPr>
      <w:bookmarkStart w:id="86" w:name="_Toc15618"/>
      <w:r>
        <w:rPr>
          <w:rFonts w:hint="eastAsia" w:ascii="宋体" w:hAnsi="宋体" w:eastAsia="宋体" w:cs="宋体"/>
          <w:color w:val="auto"/>
          <w:kern w:val="2"/>
          <w:sz w:val="28"/>
          <w:szCs w:val="28"/>
          <w:highlight w:val="none"/>
          <w:lang w:val="en-US" w:eastAsia="zh-CN" w:bidi="ar-SA"/>
        </w:rPr>
        <w:t>（一）完善项目前期手续，加强项目立项国家法律法规、国民经济发展规划和相关政策。</w:t>
      </w:r>
    </w:p>
    <w:p w14:paraId="59898F43">
      <w:pPr>
        <w:pStyle w:val="2"/>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2CC59BCE">
      <w:pPr>
        <w:rPr>
          <w:rFonts w:hint="default"/>
          <w:color w:val="auto"/>
          <w:highlight w:val="none"/>
          <w:lang w:val="en-US" w:eastAsia="zh-CN"/>
        </w:rPr>
      </w:pPr>
      <w:r>
        <w:rPr>
          <w:rFonts w:hint="eastAsia" w:cs="宋体"/>
          <w:color w:val="auto"/>
          <w:kern w:val="2"/>
          <w:sz w:val="28"/>
          <w:szCs w:val="28"/>
          <w:highlight w:val="none"/>
          <w:lang w:val="en-US" w:eastAsia="zh-CN" w:bidi="ar-SA"/>
        </w:rPr>
        <w:t>（三）我单位将加强与财政局沟通，及时关注项目工程进度，及时向上级单位汇报，上级单位及时拨款。</w:t>
      </w:r>
    </w:p>
    <w:p w14:paraId="0D146BB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49A33743">
      <w:pPr>
        <w:tabs>
          <w:tab w:val="left" w:pos="5111"/>
        </w:tabs>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r>
        <w:rPr>
          <w:rFonts w:hint="eastAsia" w:cs="宋体"/>
          <w:color w:val="auto"/>
          <w:highlight w:val="none"/>
          <w:lang w:val="en-US" w:eastAsia="zh-CN"/>
        </w:rPr>
        <w:tab/>
      </w:r>
    </w:p>
    <w:p w14:paraId="2A1A259B">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7CF16B2E">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bookmarkStart w:id="87" w:name="_Toc11349"/>
    </w:p>
    <w:p w14:paraId="05D42B35">
      <w:pPr>
        <w:pBdr>
          <w:top w:val="none" w:color="auto" w:sz="0" w:space="0"/>
          <w:left w:val="none" w:color="auto" w:sz="0" w:space="0"/>
          <w:bottom w:val="none" w:color="auto" w:sz="0" w:space="0"/>
          <w:right w:val="none" w:color="auto" w:sz="0" w:space="0"/>
          <w:between w:val="none" w:color="auto" w:sz="0" w:space="0"/>
        </w:pBdr>
        <w:ind w:left="0" w:leftChars="0" w:firstLine="0" w:firstLineChars="0"/>
        <w:rPr>
          <w:color w:val="auto"/>
          <w:highlight w:val="none"/>
        </w:rPr>
      </w:pPr>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pPr w:leftFromText="180" w:rightFromText="180" w:vertAnchor="text" w:horzAnchor="page" w:tblpX="1442" w:tblpY="602"/>
        <w:tblOverlap w:val="never"/>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3"/>
        <w:gridCol w:w="643"/>
        <w:gridCol w:w="913"/>
        <w:gridCol w:w="1196"/>
        <w:gridCol w:w="1079"/>
        <w:gridCol w:w="845"/>
        <w:gridCol w:w="846"/>
        <w:gridCol w:w="916"/>
        <w:gridCol w:w="917"/>
        <w:gridCol w:w="1023"/>
        <w:gridCol w:w="980"/>
        <w:gridCol w:w="1084"/>
        <w:gridCol w:w="1096"/>
        <w:gridCol w:w="1993"/>
      </w:tblGrid>
      <w:tr w14:paraId="43FD5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4174" w:type="dxa"/>
            <w:gridSpan w:val="14"/>
            <w:tcBorders>
              <w:top w:val="nil"/>
              <w:left w:val="nil"/>
              <w:bottom w:val="nil"/>
              <w:right w:val="nil"/>
            </w:tcBorders>
            <w:shd w:val="clear" w:color="auto" w:fill="auto"/>
            <w:vAlign w:val="center"/>
          </w:tcPr>
          <w:p w14:paraId="1D1B28B2">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0944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4174" w:type="dxa"/>
            <w:gridSpan w:val="14"/>
            <w:tcBorders>
              <w:top w:val="nil"/>
              <w:left w:val="nil"/>
              <w:bottom w:val="single" w:color="auto" w:sz="4" w:space="0"/>
              <w:right w:val="nil"/>
            </w:tcBorders>
            <w:shd w:val="clear" w:color="auto" w:fill="auto"/>
            <w:vAlign w:val="center"/>
          </w:tcPr>
          <w:p w14:paraId="746E03F3">
            <w:pPr>
              <w:keepNext w:val="0"/>
              <w:keepLines w:val="0"/>
              <w:widowControl/>
              <w:suppressLineNumbers w:val="0"/>
              <w:ind w:firstLine="442" w:firstLineChars="20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6C954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04274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88"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398EB9B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昌州财教[2023]20号 2023年昌吉州中小学校园环境改造提升工程专项资金</w:t>
            </w:r>
          </w:p>
        </w:tc>
      </w:tr>
      <w:tr w14:paraId="25285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5A690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487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042856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25C71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61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8CE3C4C">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阜康市第五小学</w:t>
            </w:r>
          </w:p>
        </w:tc>
      </w:tr>
      <w:tr w14:paraId="204F9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28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CDEAF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2D6AC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C2C5D4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0FC0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88AAA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0D8CE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21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2253E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41A33F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39EBA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8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984A0C">
            <w:pPr>
              <w:jc w:val="center"/>
              <w:rPr>
                <w:rFonts w:hint="eastAsia" w:ascii="宋体" w:hAnsi="宋体" w:eastAsia="宋体" w:cs="宋体"/>
                <w:i w:val="0"/>
                <w:iCs w:val="0"/>
                <w:color w:val="auto"/>
                <w:sz w:val="20"/>
                <w:szCs w:val="20"/>
                <w:highlight w:val="none"/>
                <w:u w:val="none"/>
              </w:rPr>
            </w:pPr>
          </w:p>
        </w:tc>
        <w:tc>
          <w:tcPr>
            <w:tcW w:w="21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8AD46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0CEB6A6">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431.00 </w:t>
            </w:r>
          </w:p>
        </w:tc>
        <w:tc>
          <w:tcPr>
            <w:tcW w:w="16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DF93B0">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431.00 </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62F9E">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276.15 </w:t>
            </w:r>
          </w:p>
        </w:tc>
        <w:tc>
          <w:tcPr>
            <w:tcW w:w="20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6E68B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21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E9CB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64.07%</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5939514">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1.02 </w:t>
            </w:r>
          </w:p>
        </w:tc>
      </w:tr>
      <w:tr w14:paraId="2D1CC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8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85C651">
            <w:pPr>
              <w:jc w:val="center"/>
              <w:rPr>
                <w:rFonts w:hint="eastAsia" w:ascii="宋体" w:hAnsi="宋体" w:eastAsia="宋体" w:cs="宋体"/>
                <w:i w:val="0"/>
                <w:iCs w:val="0"/>
                <w:color w:val="auto"/>
                <w:sz w:val="20"/>
                <w:szCs w:val="20"/>
                <w:highlight w:val="none"/>
                <w:u w:val="none"/>
              </w:rPr>
            </w:pPr>
          </w:p>
        </w:tc>
        <w:tc>
          <w:tcPr>
            <w:tcW w:w="21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E8C71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95DA1A4">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431.00 </w:t>
            </w:r>
          </w:p>
        </w:tc>
        <w:tc>
          <w:tcPr>
            <w:tcW w:w="16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8F16E">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431.00 </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19E29A">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276.15 </w:t>
            </w:r>
          </w:p>
        </w:tc>
        <w:tc>
          <w:tcPr>
            <w:tcW w:w="20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35DF8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17E49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06C8992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58380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128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6FF061">
            <w:pPr>
              <w:jc w:val="center"/>
              <w:rPr>
                <w:rFonts w:hint="eastAsia" w:ascii="宋体" w:hAnsi="宋体" w:eastAsia="宋体" w:cs="宋体"/>
                <w:i w:val="0"/>
                <w:iCs w:val="0"/>
                <w:color w:val="auto"/>
                <w:sz w:val="20"/>
                <w:szCs w:val="20"/>
                <w:highlight w:val="none"/>
                <w:u w:val="none"/>
              </w:rPr>
            </w:pPr>
          </w:p>
        </w:tc>
        <w:tc>
          <w:tcPr>
            <w:tcW w:w="21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4EFC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A64847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0.00 </w:t>
            </w:r>
          </w:p>
        </w:tc>
        <w:tc>
          <w:tcPr>
            <w:tcW w:w="16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2C79C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0.00 </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D1F1D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C7497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0424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533F943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551D5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trPr>
        <w:tc>
          <w:tcPr>
            <w:tcW w:w="6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C1F7A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35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16080B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61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0419B7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19804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4"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0564D9">
            <w:pPr>
              <w:jc w:val="center"/>
              <w:rPr>
                <w:rFonts w:hint="eastAsia" w:ascii="宋体" w:hAnsi="宋体" w:eastAsia="宋体" w:cs="宋体"/>
                <w:i w:val="0"/>
                <w:iCs w:val="0"/>
                <w:color w:val="auto"/>
                <w:sz w:val="20"/>
                <w:szCs w:val="20"/>
                <w:highlight w:val="none"/>
                <w:u w:val="none"/>
              </w:rPr>
            </w:pPr>
          </w:p>
        </w:tc>
        <w:tc>
          <w:tcPr>
            <w:tcW w:w="735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BD7F8C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我我单位为义务教育阶段小学教育，实施九年义务教育，促进基础教育发展。为改善校园环境，对学校专项资金加强管理，专款专用。2023年计划完成3个项目实施，涉及企业数量1个，项目的实施有效提升改善全校师生员工的生活条件。</w:t>
            </w:r>
          </w:p>
        </w:tc>
        <w:tc>
          <w:tcPr>
            <w:tcW w:w="61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546638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截至2023年12月31日，共3个项目，涉及1个企业，资金使用合规率及时率均达到100%，项目支付比例达到64.07%，项目的实施均按时实施，达到了改善全校师生员工的学习生活条件的目标。</w:t>
            </w:r>
          </w:p>
        </w:tc>
      </w:tr>
      <w:tr w14:paraId="699A7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1" w:hRule="atLeast"/>
        </w:trPr>
        <w:tc>
          <w:tcPr>
            <w:tcW w:w="643" w:type="dxa"/>
            <w:tcBorders>
              <w:top w:val="single" w:color="auto" w:sz="4" w:space="0"/>
              <w:left w:val="single" w:color="auto" w:sz="4" w:space="0"/>
              <w:bottom w:val="single" w:color="auto" w:sz="4" w:space="0"/>
              <w:right w:val="single" w:color="auto" w:sz="4" w:space="0"/>
            </w:tcBorders>
            <w:shd w:val="clear" w:color="auto" w:fill="auto"/>
            <w:vAlign w:val="center"/>
          </w:tcPr>
          <w:p w14:paraId="7AF02749">
            <w:pPr>
              <w:jc w:val="center"/>
              <w:rPr>
                <w:rFonts w:hint="eastAsia" w:ascii="宋体" w:hAnsi="宋体" w:eastAsia="宋体" w:cs="宋体"/>
                <w:i w:val="0"/>
                <w:iCs w:val="0"/>
                <w:color w:val="auto"/>
                <w:sz w:val="20"/>
                <w:szCs w:val="20"/>
                <w:highlight w:val="none"/>
                <w:u w:val="none"/>
              </w:rPr>
            </w:pPr>
          </w:p>
        </w:tc>
        <w:tc>
          <w:tcPr>
            <w:tcW w:w="643" w:type="dxa"/>
            <w:tcBorders>
              <w:top w:val="single" w:color="auto" w:sz="4" w:space="0"/>
              <w:left w:val="single" w:color="auto" w:sz="4" w:space="0"/>
              <w:bottom w:val="single" w:color="auto" w:sz="4" w:space="0"/>
              <w:right w:val="single" w:color="auto" w:sz="4" w:space="0"/>
            </w:tcBorders>
            <w:shd w:val="clear" w:color="auto" w:fill="auto"/>
            <w:vAlign w:val="center"/>
          </w:tcPr>
          <w:p w14:paraId="729B80D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913" w:type="dxa"/>
            <w:tcBorders>
              <w:top w:val="single" w:color="auto" w:sz="4" w:space="0"/>
              <w:left w:val="single" w:color="auto" w:sz="4" w:space="0"/>
              <w:bottom w:val="single" w:color="auto" w:sz="4" w:space="0"/>
              <w:right w:val="single" w:color="auto" w:sz="4" w:space="0"/>
            </w:tcBorders>
            <w:shd w:val="clear" w:color="auto" w:fill="auto"/>
            <w:vAlign w:val="center"/>
          </w:tcPr>
          <w:p w14:paraId="2202535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0392F1A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三级指标</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C944A3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3727DE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47410BD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E8AD3F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6FC2263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109F2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佐证资料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036BB62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037AB35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完成率</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2839991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指标得分</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97B9F0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A63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DFA29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647DB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产出指标</w:t>
            </w:r>
          </w:p>
        </w:tc>
        <w:tc>
          <w:tcPr>
            <w:tcW w:w="9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36404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数量指标</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24935D4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项目数量</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8386EA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3个</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56B1BF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09E8A5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45C1F7C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290F879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6A43B51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375DCD4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6C0099E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0672AF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380CD39">
            <w:pPr>
              <w:jc w:val="center"/>
              <w:rPr>
                <w:rFonts w:hint="eastAsia" w:ascii="宋体" w:hAnsi="宋体" w:eastAsia="宋体" w:cs="宋体"/>
                <w:i w:val="0"/>
                <w:iCs w:val="0"/>
                <w:color w:val="auto"/>
                <w:sz w:val="20"/>
                <w:szCs w:val="20"/>
                <w:highlight w:val="none"/>
                <w:u w:val="none"/>
              </w:rPr>
            </w:pPr>
          </w:p>
        </w:tc>
      </w:tr>
      <w:tr w14:paraId="13984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275A40">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931CF7">
            <w:pPr>
              <w:jc w:val="center"/>
              <w:rPr>
                <w:rFonts w:hint="eastAsia" w:ascii="宋体" w:hAnsi="宋体" w:eastAsia="宋体" w:cs="宋体"/>
                <w:i w:val="0"/>
                <w:iCs w:val="0"/>
                <w:color w:val="auto"/>
                <w:sz w:val="20"/>
                <w:szCs w:val="20"/>
                <w:highlight w:val="none"/>
                <w:u w:val="none"/>
              </w:rPr>
            </w:pPr>
          </w:p>
        </w:tc>
        <w:tc>
          <w:tcPr>
            <w:tcW w:w="9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C20905">
            <w:pPr>
              <w:jc w:val="center"/>
              <w:rPr>
                <w:rFonts w:hint="eastAsia" w:ascii="宋体" w:hAnsi="宋体" w:eastAsia="宋体" w:cs="宋体"/>
                <w:i w:val="0"/>
                <w:iCs w:val="0"/>
                <w:color w:val="auto"/>
                <w:sz w:val="20"/>
                <w:szCs w:val="20"/>
                <w:highlight w:val="none"/>
                <w:u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0CA00EF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项目涉及企业数量</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E29144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1个</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6AB5A2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1A760D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E49DDF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46385BF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04DC16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149ABF7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78D80E8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675CE1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70A58F2D">
            <w:pPr>
              <w:jc w:val="center"/>
              <w:rPr>
                <w:rFonts w:hint="eastAsia" w:ascii="宋体" w:hAnsi="宋体" w:eastAsia="宋体" w:cs="宋体"/>
                <w:i w:val="0"/>
                <w:iCs w:val="0"/>
                <w:color w:val="auto"/>
                <w:sz w:val="20"/>
                <w:szCs w:val="20"/>
                <w:highlight w:val="none"/>
                <w:u w:val="none"/>
              </w:rPr>
            </w:pPr>
          </w:p>
        </w:tc>
      </w:tr>
      <w:tr w14:paraId="0FD86C03">
        <w:tblPrEx>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A8668C">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CDFED7">
            <w:pPr>
              <w:jc w:val="center"/>
              <w:rPr>
                <w:rFonts w:hint="eastAsia" w:ascii="宋体" w:hAnsi="宋体" w:eastAsia="宋体" w:cs="宋体"/>
                <w:i w:val="0"/>
                <w:iCs w:val="0"/>
                <w:color w:val="auto"/>
                <w:sz w:val="20"/>
                <w:szCs w:val="20"/>
                <w:highlight w:val="none"/>
                <w:u w:val="none"/>
              </w:rPr>
            </w:pPr>
          </w:p>
        </w:tc>
        <w:tc>
          <w:tcPr>
            <w:tcW w:w="9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14F3C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质量指标</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29A2B01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资金使用合规率</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EA5C8A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19D7CAF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6CADE7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3D184B3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0DAB406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E14F89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FFD63B9">
            <w:pPr>
              <w:keepNext w:val="0"/>
              <w:keepLines w:val="0"/>
              <w:widowControl/>
              <w:suppressLineNumbers w:val="0"/>
              <w:ind w:firstLine="48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4"/>
                <w:szCs w:val="24"/>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7B2A94A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15653AB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793AFEF7">
            <w:pPr>
              <w:jc w:val="center"/>
              <w:rPr>
                <w:rFonts w:hint="eastAsia" w:ascii="宋体" w:hAnsi="宋体" w:eastAsia="宋体" w:cs="宋体"/>
                <w:i w:val="0"/>
                <w:iCs w:val="0"/>
                <w:color w:val="auto"/>
                <w:sz w:val="20"/>
                <w:szCs w:val="20"/>
                <w:highlight w:val="none"/>
                <w:u w:val="none"/>
              </w:rPr>
            </w:pPr>
          </w:p>
        </w:tc>
      </w:tr>
      <w:tr w14:paraId="0F1BF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F09631">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F05BD6">
            <w:pPr>
              <w:jc w:val="center"/>
              <w:rPr>
                <w:rFonts w:hint="eastAsia" w:ascii="宋体" w:hAnsi="宋体" w:eastAsia="宋体" w:cs="宋体"/>
                <w:i w:val="0"/>
                <w:iCs w:val="0"/>
                <w:color w:val="auto"/>
                <w:sz w:val="20"/>
                <w:szCs w:val="20"/>
                <w:highlight w:val="none"/>
                <w:u w:val="none"/>
              </w:rPr>
            </w:pPr>
          </w:p>
        </w:tc>
        <w:tc>
          <w:tcPr>
            <w:tcW w:w="9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D9E904">
            <w:pPr>
              <w:jc w:val="center"/>
              <w:rPr>
                <w:rFonts w:hint="eastAsia" w:ascii="宋体" w:hAnsi="宋体" w:eastAsia="宋体" w:cs="宋体"/>
                <w:i w:val="0"/>
                <w:iCs w:val="0"/>
                <w:color w:val="auto"/>
                <w:sz w:val="20"/>
                <w:szCs w:val="20"/>
                <w:highlight w:val="none"/>
                <w:u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3B63919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2E5535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97BE42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4624B6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D72C8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0DE2A86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70D7C83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65A5344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204E23F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648AF4F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7950186F">
            <w:pPr>
              <w:jc w:val="center"/>
              <w:rPr>
                <w:rFonts w:hint="eastAsia" w:ascii="宋体" w:hAnsi="宋体" w:eastAsia="宋体" w:cs="宋体"/>
                <w:i w:val="0"/>
                <w:iCs w:val="0"/>
                <w:color w:val="auto"/>
                <w:sz w:val="20"/>
                <w:szCs w:val="20"/>
                <w:highlight w:val="none"/>
                <w:u w:val="none"/>
              </w:rPr>
            </w:pPr>
          </w:p>
        </w:tc>
      </w:tr>
      <w:tr w14:paraId="28384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8"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38CE30">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68142A">
            <w:pPr>
              <w:jc w:val="center"/>
              <w:rPr>
                <w:rFonts w:hint="eastAsia" w:ascii="宋体" w:hAnsi="宋体" w:eastAsia="宋体" w:cs="宋体"/>
                <w:i w:val="0"/>
                <w:iCs w:val="0"/>
                <w:color w:val="auto"/>
                <w:sz w:val="20"/>
                <w:szCs w:val="20"/>
                <w:highlight w:val="none"/>
                <w:u w:val="none"/>
              </w:rPr>
            </w:pPr>
          </w:p>
        </w:tc>
        <w:tc>
          <w:tcPr>
            <w:tcW w:w="9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BD8F3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时效指标</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519334A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F2A00B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56FB633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667111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07A27D5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51F34FA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45AF2F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5FE45C53">
            <w:pPr>
              <w:keepNext w:val="0"/>
              <w:keepLines w:val="0"/>
              <w:widowControl/>
              <w:suppressLineNumbers w:val="0"/>
              <w:ind w:firstLine="48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4"/>
                <w:szCs w:val="24"/>
                <w:u w:val="none"/>
                <w:lang w:val="en-US" w:eastAsia="zh-CN" w:bidi="ar"/>
              </w:rPr>
              <w:t>64.07%</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6E1AB00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64.07%</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22359BA3">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0.4</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4E9C85A2">
            <w:pPr>
              <w:jc w:val="center"/>
              <w:rPr>
                <w:rFonts w:hint="eastAsia" w:ascii="宋体" w:hAnsi="宋体" w:eastAsia="宋体" w:cs="宋体"/>
                <w:i w:val="0"/>
                <w:iCs w:val="0"/>
                <w:color w:val="auto"/>
                <w:sz w:val="20"/>
                <w:szCs w:val="20"/>
                <w:highlight w:val="none"/>
                <w:u w:val="none"/>
              </w:rPr>
            </w:pPr>
          </w:p>
        </w:tc>
      </w:tr>
      <w:tr w14:paraId="5CEA4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F9C769">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5C5988">
            <w:pPr>
              <w:jc w:val="center"/>
              <w:rPr>
                <w:rFonts w:hint="eastAsia" w:ascii="宋体" w:hAnsi="宋体" w:eastAsia="宋体" w:cs="宋体"/>
                <w:i w:val="0"/>
                <w:iCs w:val="0"/>
                <w:color w:val="auto"/>
                <w:sz w:val="20"/>
                <w:szCs w:val="20"/>
                <w:highlight w:val="none"/>
                <w:u w:val="none"/>
              </w:rPr>
            </w:pPr>
          </w:p>
        </w:tc>
        <w:tc>
          <w:tcPr>
            <w:tcW w:w="9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FA0829">
            <w:pPr>
              <w:jc w:val="center"/>
              <w:rPr>
                <w:rFonts w:hint="eastAsia" w:ascii="宋体" w:hAnsi="宋体" w:eastAsia="宋体" w:cs="宋体"/>
                <w:i w:val="0"/>
                <w:iCs w:val="0"/>
                <w:color w:val="auto"/>
                <w:sz w:val="20"/>
                <w:szCs w:val="20"/>
                <w:highlight w:val="none"/>
                <w:u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070FA77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项目开工时间</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29EFC2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=2023年7月1日</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44E110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4C6C64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B8AE30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5848F55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E09551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74B324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078E6CE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2B252A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425181A7">
            <w:pPr>
              <w:jc w:val="center"/>
              <w:rPr>
                <w:rFonts w:hint="eastAsia" w:ascii="宋体" w:hAnsi="宋体" w:eastAsia="宋体" w:cs="宋体"/>
                <w:i w:val="0"/>
                <w:iCs w:val="0"/>
                <w:color w:val="auto"/>
                <w:sz w:val="20"/>
                <w:szCs w:val="20"/>
                <w:highlight w:val="none"/>
                <w:u w:val="none"/>
              </w:rPr>
            </w:pPr>
          </w:p>
        </w:tc>
      </w:tr>
      <w:tr w14:paraId="3B3A0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82287F">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1EE7E2">
            <w:pPr>
              <w:jc w:val="center"/>
              <w:rPr>
                <w:rFonts w:hint="eastAsia" w:ascii="宋体" w:hAnsi="宋体" w:eastAsia="宋体" w:cs="宋体"/>
                <w:i w:val="0"/>
                <w:iCs w:val="0"/>
                <w:color w:val="auto"/>
                <w:sz w:val="20"/>
                <w:szCs w:val="20"/>
                <w:highlight w:val="none"/>
                <w:u w:val="none"/>
              </w:rPr>
            </w:pPr>
          </w:p>
        </w:tc>
        <w:tc>
          <w:tcPr>
            <w:tcW w:w="9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972282">
            <w:pPr>
              <w:jc w:val="center"/>
              <w:rPr>
                <w:rFonts w:hint="eastAsia" w:ascii="宋体" w:hAnsi="宋体" w:eastAsia="宋体" w:cs="宋体"/>
                <w:i w:val="0"/>
                <w:iCs w:val="0"/>
                <w:color w:val="auto"/>
                <w:sz w:val="20"/>
                <w:szCs w:val="20"/>
                <w:highlight w:val="none"/>
                <w:u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6264D22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项目完工时间</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9969CE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=2023年8月20日</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593DE9F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C2FAC8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1759928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174BE8C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76ABA9F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6AD96D2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58A4F1B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61DF6CE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11F6202">
            <w:pPr>
              <w:jc w:val="center"/>
              <w:rPr>
                <w:rFonts w:hint="eastAsia" w:ascii="宋体" w:hAnsi="宋体" w:eastAsia="宋体" w:cs="宋体"/>
                <w:b/>
                <w:bCs/>
                <w:i w:val="0"/>
                <w:iCs w:val="0"/>
                <w:color w:val="auto"/>
                <w:sz w:val="20"/>
                <w:szCs w:val="20"/>
                <w:highlight w:val="none"/>
                <w:u w:val="none"/>
              </w:rPr>
            </w:pPr>
          </w:p>
        </w:tc>
      </w:tr>
      <w:tr w14:paraId="1A91D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96D8EB">
            <w:pPr>
              <w:jc w:val="center"/>
              <w:rPr>
                <w:rFonts w:hint="eastAsia" w:ascii="宋体" w:hAnsi="宋体" w:eastAsia="宋体" w:cs="宋体"/>
                <w:i w:val="0"/>
                <w:iCs w:val="0"/>
                <w:color w:val="auto"/>
                <w:sz w:val="20"/>
                <w:szCs w:val="20"/>
                <w:highlight w:val="none"/>
                <w:u w:val="none"/>
              </w:rPr>
            </w:pPr>
          </w:p>
        </w:tc>
        <w:tc>
          <w:tcPr>
            <w:tcW w:w="6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FD8A2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成本指标</w:t>
            </w:r>
          </w:p>
        </w:tc>
        <w:tc>
          <w:tcPr>
            <w:tcW w:w="9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B0FBD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21E2515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校舍粉刷工程项目</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4B5518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&lt;=106万元</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5776DE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7877BE5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1864C44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62DD932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直接赋分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FCDE8B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0EB18FD0">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91.26万元</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3272038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86.09%</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3D6AA71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0</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40019ADC">
            <w:pPr>
              <w:jc w:val="center"/>
              <w:rPr>
                <w:rFonts w:hint="eastAsia" w:ascii="宋体" w:hAnsi="宋体" w:eastAsia="宋体" w:cs="宋体"/>
                <w:b/>
                <w:bCs/>
                <w:i w:val="0"/>
                <w:iCs w:val="0"/>
                <w:color w:val="auto"/>
                <w:sz w:val="20"/>
                <w:szCs w:val="20"/>
                <w:highlight w:val="none"/>
                <w:u w:val="none"/>
              </w:rPr>
            </w:pPr>
          </w:p>
        </w:tc>
      </w:tr>
      <w:tr w14:paraId="0C79C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8677C5">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B7CD39">
            <w:pPr>
              <w:jc w:val="center"/>
              <w:rPr>
                <w:rFonts w:hint="eastAsia" w:ascii="宋体" w:hAnsi="宋体" w:eastAsia="宋体" w:cs="宋体"/>
                <w:i w:val="0"/>
                <w:iCs w:val="0"/>
                <w:color w:val="auto"/>
                <w:sz w:val="20"/>
                <w:szCs w:val="20"/>
                <w:highlight w:val="none"/>
                <w:u w:val="none"/>
              </w:rPr>
            </w:pPr>
          </w:p>
        </w:tc>
        <w:tc>
          <w:tcPr>
            <w:tcW w:w="9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B8C94A">
            <w:pPr>
              <w:jc w:val="center"/>
              <w:rPr>
                <w:rFonts w:hint="eastAsia" w:ascii="宋体" w:hAnsi="宋体" w:eastAsia="宋体" w:cs="宋体"/>
                <w:i w:val="0"/>
                <w:iCs w:val="0"/>
                <w:color w:val="auto"/>
                <w:sz w:val="20"/>
                <w:szCs w:val="20"/>
                <w:highlight w:val="none"/>
                <w:u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5526507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校园文化提升项目</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FE7E13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&lt;=127万元</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F4A1EB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07D081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5F846C2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6770A32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直接赋分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419FC5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7407C867">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11D37DB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2849D41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0</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248F4752">
            <w:pPr>
              <w:jc w:val="center"/>
              <w:rPr>
                <w:rFonts w:hint="eastAsia" w:ascii="宋体" w:hAnsi="宋体" w:eastAsia="宋体" w:cs="宋体"/>
                <w:b/>
                <w:bCs/>
                <w:i w:val="0"/>
                <w:iCs w:val="0"/>
                <w:color w:val="auto"/>
                <w:sz w:val="20"/>
                <w:szCs w:val="20"/>
                <w:highlight w:val="none"/>
                <w:u w:val="none"/>
              </w:rPr>
            </w:pPr>
          </w:p>
        </w:tc>
      </w:tr>
      <w:tr w14:paraId="3A52A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3BF1F5">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582C30">
            <w:pPr>
              <w:jc w:val="center"/>
              <w:rPr>
                <w:rFonts w:hint="eastAsia" w:ascii="宋体" w:hAnsi="宋体" w:eastAsia="宋体" w:cs="宋体"/>
                <w:i w:val="0"/>
                <w:iCs w:val="0"/>
                <w:color w:val="auto"/>
                <w:sz w:val="20"/>
                <w:szCs w:val="20"/>
                <w:highlight w:val="none"/>
                <w:u w:val="none"/>
              </w:rPr>
            </w:pPr>
          </w:p>
        </w:tc>
        <w:tc>
          <w:tcPr>
            <w:tcW w:w="9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2096CF">
            <w:pPr>
              <w:jc w:val="center"/>
              <w:rPr>
                <w:rFonts w:hint="eastAsia" w:ascii="宋体" w:hAnsi="宋体" w:eastAsia="宋体" w:cs="宋体"/>
                <w:i w:val="0"/>
                <w:iCs w:val="0"/>
                <w:color w:val="auto"/>
                <w:sz w:val="20"/>
                <w:szCs w:val="20"/>
                <w:highlight w:val="none"/>
                <w:u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493FE69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校舍改造提升项目</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CC757F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&lt;=198万元</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3A67ABE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B1D336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3D42A61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13E364F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直接赋分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414930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E933EA2">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192.61万元</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41DBF5F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97.27%</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F9BAE4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0</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DC3091F">
            <w:pPr>
              <w:jc w:val="center"/>
              <w:rPr>
                <w:rFonts w:hint="eastAsia" w:ascii="宋体" w:hAnsi="宋体" w:eastAsia="宋体" w:cs="宋体"/>
                <w:b/>
                <w:bCs/>
                <w:i w:val="0"/>
                <w:iCs w:val="0"/>
                <w:color w:val="auto"/>
                <w:sz w:val="20"/>
                <w:szCs w:val="20"/>
                <w:highlight w:val="none"/>
                <w:u w:val="none"/>
              </w:rPr>
            </w:pPr>
          </w:p>
        </w:tc>
      </w:tr>
      <w:tr w14:paraId="504A7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BD2251">
            <w:pPr>
              <w:jc w:val="center"/>
              <w:rPr>
                <w:rFonts w:hint="eastAsia" w:ascii="宋体" w:hAnsi="宋体" w:eastAsia="宋体" w:cs="宋体"/>
                <w:i w:val="0"/>
                <w:iCs w:val="0"/>
                <w:color w:val="auto"/>
                <w:sz w:val="20"/>
                <w:szCs w:val="20"/>
                <w:highlight w:val="none"/>
                <w:u w:val="none"/>
              </w:rPr>
            </w:pPr>
          </w:p>
        </w:tc>
        <w:tc>
          <w:tcPr>
            <w:tcW w:w="6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FCCC3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效益指标</w:t>
            </w:r>
          </w:p>
        </w:tc>
        <w:tc>
          <w:tcPr>
            <w:tcW w:w="913" w:type="dxa"/>
            <w:tcBorders>
              <w:top w:val="single" w:color="auto" w:sz="4" w:space="0"/>
              <w:left w:val="single" w:color="auto" w:sz="4" w:space="0"/>
              <w:bottom w:val="single" w:color="auto" w:sz="4" w:space="0"/>
              <w:right w:val="single" w:color="auto" w:sz="4" w:space="0"/>
            </w:tcBorders>
            <w:shd w:val="clear" w:color="auto" w:fill="auto"/>
            <w:vAlign w:val="center"/>
          </w:tcPr>
          <w:p w14:paraId="525B3C4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7FC5B12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7606BE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3C83C6E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3E0DD05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49C8ED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175CF55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7C0D3EC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05FC931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2B40265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276CC7B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69A0E7B">
            <w:pPr>
              <w:jc w:val="center"/>
              <w:rPr>
                <w:rFonts w:hint="eastAsia" w:ascii="宋体" w:hAnsi="宋体" w:eastAsia="宋体" w:cs="宋体"/>
                <w:i w:val="0"/>
                <w:iCs w:val="0"/>
                <w:color w:val="auto"/>
                <w:sz w:val="20"/>
                <w:szCs w:val="20"/>
                <w:highlight w:val="none"/>
                <w:u w:val="none"/>
              </w:rPr>
            </w:pPr>
          </w:p>
        </w:tc>
      </w:tr>
      <w:tr w14:paraId="1FBD3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00CC9E">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7CA6EC">
            <w:pPr>
              <w:jc w:val="center"/>
              <w:rPr>
                <w:rFonts w:hint="eastAsia" w:ascii="宋体" w:hAnsi="宋体" w:eastAsia="宋体" w:cs="宋体"/>
                <w:i w:val="0"/>
                <w:iCs w:val="0"/>
                <w:color w:val="auto"/>
                <w:sz w:val="20"/>
                <w:szCs w:val="20"/>
                <w:highlight w:val="none"/>
                <w:u w:val="none"/>
              </w:rPr>
            </w:pPr>
          </w:p>
        </w:tc>
        <w:tc>
          <w:tcPr>
            <w:tcW w:w="913" w:type="dxa"/>
            <w:tcBorders>
              <w:top w:val="single" w:color="auto" w:sz="4" w:space="0"/>
              <w:left w:val="single" w:color="auto" w:sz="4" w:space="0"/>
              <w:bottom w:val="single" w:color="auto" w:sz="4" w:space="0"/>
              <w:right w:val="single" w:color="auto" w:sz="4" w:space="0"/>
            </w:tcBorders>
            <w:shd w:val="clear" w:color="auto" w:fill="auto"/>
            <w:vAlign w:val="center"/>
          </w:tcPr>
          <w:p w14:paraId="5C761AA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05133B9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改善全校师生员工的生活条件</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8998B5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有效提升</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1B948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423233D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0444AA5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30</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639B867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CB6CB2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DBC5AA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38390C4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3C3B048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18</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3B5E5B4">
            <w:pPr>
              <w:jc w:val="center"/>
              <w:rPr>
                <w:rFonts w:hint="eastAsia" w:ascii="宋体" w:hAnsi="宋体" w:eastAsia="宋体" w:cs="宋体"/>
                <w:i w:val="0"/>
                <w:iCs w:val="0"/>
                <w:color w:val="auto"/>
                <w:sz w:val="20"/>
                <w:szCs w:val="20"/>
                <w:highlight w:val="none"/>
                <w:u w:val="none"/>
              </w:rPr>
            </w:pPr>
          </w:p>
        </w:tc>
      </w:tr>
      <w:tr w14:paraId="7E626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202E8E">
            <w:pPr>
              <w:jc w:val="center"/>
              <w:rPr>
                <w:rFonts w:hint="eastAsia" w:ascii="宋体" w:hAnsi="宋体" w:eastAsia="宋体" w:cs="宋体"/>
                <w:i w:val="0"/>
                <w:iCs w:val="0"/>
                <w:color w:val="auto"/>
                <w:sz w:val="20"/>
                <w:szCs w:val="20"/>
                <w:highlight w:val="none"/>
                <w:u w:val="none"/>
              </w:rPr>
            </w:pPr>
          </w:p>
        </w:tc>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677260">
            <w:pPr>
              <w:jc w:val="center"/>
              <w:rPr>
                <w:rFonts w:hint="eastAsia" w:ascii="宋体" w:hAnsi="宋体" w:eastAsia="宋体" w:cs="宋体"/>
                <w:i w:val="0"/>
                <w:iCs w:val="0"/>
                <w:color w:val="auto"/>
                <w:sz w:val="20"/>
                <w:szCs w:val="20"/>
                <w:highlight w:val="none"/>
                <w:u w:val="none"/>
              </w:rPr>
            </w:pPr>
          </w:p>
        </w:tc>
        <w:tc>
          <w:tcPr>
            <w:tcW w:w="913" w:type="dxa"/>
            <w:tcBorders>
              <w:top w:val="single" w:color="auto" w:sz="4" w:space="0"/>
              <w:left w:val="single" w:color="auto" w:sz="4" w:space="0"/>
              <w:bottom w:val="single" w:color="auto" w:sz="4" w:space="0"/>
              <w:right w:val="single" w:color="auto" w:sz="4" w:space="0"/>
            </w:tcBorders>
            <w:shd w:val="clear" w:color="auto" w:fill="auto"/>
            <w:vAlign w:val="center"/>
          </w:tcPr>
          <w:p w14:paraId="238EAA0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2FB1ADC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FBC39E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95B471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65EFFF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EA942B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5F12E30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72C30D9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507D92A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7A24C81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3EBB81B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E2742DF">
            <w:pPr>
              <w:jc w:val="center"/>
              <w:rPr>
                <w:rFonts w:hint="eastAsia" w:ascii="宋体" w:hAnsi="宋体" w:eastAsia="宋体" w:cs="宋体"/>
                <w:i w:val="0"/>
                <w:iCs w:val="0"/>
                <w:color w:val="auto"/>
                <w:sz w:val="20"/>
                <w:szCs w:val="20"/>
                <w:highlight w:val="none"/>
                <w:u w:val="none"/>
              </w:rPr>
            </w:pPr>
          </w:p>
        </w:tc>
      </w:tr>
      <w:tr w14:paraId="17B03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73330C">
            <w:pPr>
              <w:jc w:val="center"/>
              <w:rPr>
                <w:rFonts w:hint="eastAsia" w:ascii="宋体" w:hAnsi="宋体" w:eastAsia="宋体" w:cs="宋体"/>
                <w:i w:val="0"/>
                <w:iCs w:val="0"/>
                <w:color w:val="auto"/>
                <w:sz w:val="20"/>
                <w:szCs w:val="20"/>
                <w:highlight w:val="none"/>
                <w:u w:val="none"/>
              </w:rPr>
            </w:pPr>
          </w:p>
        </w:tc>
        <w:tc>
          <w:tcPr>
            <w:tcW w:w="643" w:type="dxa"/>
            <w:tcBorders>
              <w:top w:val="single" w:color="auto" w:sz="4" w:space="0"/>
              <w:left w:val="single" w:color="auto" w:sz="4" w:space="0"/>
              <w:bottom w:val="single" w:color="auto" w:sz="4" w:space="0"/>
              <w:right w:val="single" w:color="auto" w:sz="4" w:space="0"/>
            </w:tcBorders>
            <w:shd w:val="clear" w:color="auto" w:fill="auto"/>
            <w:vAlign w:val="center"/>
          </w:tcPr>
          <w:p w14:paraId="7CFD459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13" w:type="dxa"/>
            <w:tcBorders>
              <w:top w:val="single" w:color="auto" w:sz="4" w:space="0"/>
              <w:left w:val="single" w:color="auto" w:sz="4" w:space="0"/>
              <w:bottom w:val="single" w:color="auto" w:sz="4" w:space="0"/>
              <w:right w:val="single" w:color="auto" w:sz="4" w:space="0"/>
            </w:tcBorders>
            <w:shd w:val="clear" w:color="auto" w:fill="auto"/>
            <w:vAlign w:val="center"/>
          </w:tcPr>
          <w:p w14:paraId="198B8C5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57613AD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FA9B74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025184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0D678C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66ADF46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10E7A5B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447833B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18EAF68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3930BBC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69EB7E4">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2832D5A">
            <w:pPr>
              <w:jc w:val="center"/>
              <w:rPr>
                <w:rFonts w:hint="eastAsia" w:ascii="宋体" w:hAnsi="宋体" w:eastAsia="宋体" w:cs="宋体"/>
                <w:i w:val="0"/>
                <w:iCs w:val="0"/>
                <w:color w:val="auto"/>
                <w:sz w:val="20"/>
                <w:szCs w:val="20"/>
                <w:highlight w:val="none"/>
                <w:u w:val="none"/>
              </w:rPr>
            </w:pPr>
          </w:p>
        </w:tc>
      </w:tr>
      <w:tr w14:paraId="66EF8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4" w:hRule="atLeast"/>
        </w:trPr>
        <w:tc>
          <w:tcPr>
            <w:tcW w:w="3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6953A9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总分</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70C7154">
            <w:pPr>
              <w:jc w:val="center"/>
              <w:rPr>
                <w:rFonts w:hint="eastAsia" w:ascii="宋体" w:hAnsi="宋体" w:eastAsia="宋体" w:cs="宋体"/>
                <w:i w:val="0"/>
                <w:iCs w:val="0"/>
                <w:color w:val="auto"/>
                <w:sz w:val="20"/>
                <w:szCs w:val="20"/>
                <w:highlight w:val="none"/>
                <w:u w:val="none"/>
              </w:rPr>
            </w:pP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F7E5A22">
            <w:pPr>
              <w:jc w:val="center"/>
              <w:rPr>
                <w:rFonts w:hint="eastAsia" w:ascii="宋体" w:hAnsi="宋体" w:eastAsia="宋体" w:cs="宋体"/>
                <w:i w:val="0"/>
                <w:iCs w:val="0"/>
                <w:color w:val="auto"/>
                <w:sz w:val="20"/>
                <w:szCs w:val="20"/>
                <w:highlight w:val="none"/>
                <w:u w:val="none"/>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2985503">
            <w:pPr>
              <w:jc w:val="center"/>
              <w:rPr>
                <w:rFonts w:hint="eastAsia" w:ascii="宋体" w:hAnsi="宋体" w:eastAsia="宋体" w:cs="宋体"/>
                <w:i w:val="0"/>
                <w:iCs w:val="0"/>
                <w:color w:val="auto"/>
                <w:sz w:val="20"/>
                <w:szCs w:val="20"/>
                <w:highlight w:val="none"/>
                <w:u w:val="none"/>
              </w:rPr>
            </w:pP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3EE8FE9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100分</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0B740344">
            <w:pPr>
              <w:jc w:val="center"/>
              <w:rPr>
                <w:rFonts w:hint="eastAsia" w:ascii="宋体" w:hAnsi="宋体" w:eastAsia="宋体" w:cs="宋体"/>
                <w:i w:val="0"/>
                <w:iCs w:val="0"/>
                <w:color w:val="auto"/>
                <w:sz w:val="20"/>
                <w:szCs w:val="20"/>
                <w:highlight w:val="none"/>
                <w:u w:val="none"/>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7645369">
            <w:pPr>
              <w:rPr>
                <w:rFonts w:hint="eastAsia" w:ascii="宋体" w:hAnsi="宋体" w:eastAsia="宋体" w:cs="宋体"/>
                <w:i w:val="0"/>
                <w:iCs w:val="0"/>
                <w:color w:val="auto"/>
                <w:sz w:val="20"/>
                <w:szCs w:val="20"/>
                <w:highlight w:val="none"/>
                <w:u w:val="none"/>
              </w:rPr>
            </w:pP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0C634946">
            <w:pPr>
              <w:jc w:val="center"/>
              <w:rPr>
                <w:rFonts w:hint="eastAsia" w:ascii="宋体" w:hAnsi="宋体" w:eastAsia="宋体" w:cs="宋体"/>
                <w:i w:val="0"/>
                <w:iCs w:val="0"/>
                <w:color w:val="auto"/>
                <w:sz w:val="20"/>
                <w:szCs w:val="20"/>
                <w:highlight w:val="none"/>
                <w:u w:val="none"/>
              </w:rPr>
            </w:pP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539039C6">
            <w:pPr>
              <w:jc w:val="center"/>
              <w:rPr>
                <w:rFonts w:hint="eastAsia" w:ascii="宋体" w:hAnsi="宋体" w:eastAsia="宋体" w:cs="宋体"/>
                <w:i w:val="0"/>
                <w:iCs w:val="0"/>
                <w:color w:val="auto"/>
                <w:sz w:val="20"/>
                <w:szCs w:val="20"/>
                <w:highlight w:val="none"/>
                <w:u w:val="none"/>
              </w:rPr>
            </w:pP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67A6A0A6">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55.42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FEC8F4D">
            <w:pPr>
              <w:rPr>
                <w:rFonts w:hint="eastAsia" w:ascii="宋体" w:hAnsi="宋体" w:eastAsia="宋体" w:cs="宋体"/>
                <w:i w:val="0"/>
                <w:iCs w:val="0"/>
                <w:color w:val="auto"/>
                <w:sz w:val="20"/>
                <w:szCs w:val="20"/>
                <w:highlight w:val="none"/>
                <w:u w:val="none"/>
              </w:rPr>
            </w:pPr>
          </w:p>
        </w:tc>
      </w:tr>
    </w:tbl>
    <w:p w14:paraId="4D3037C2">
      <w:pPr>
        <w:rPr>
          <w:rFonts w:hint="default"/>
          <w:color w:val="auto"/>
          <w:highlight w:val="none"/>
          <w:lang w:val="en-US" w:eastAsia="zh-CN"/>
        </w:rPr>
      </w:pPr>
    </w:p>
    <w:p w14:paraId="72F889BA">
      <w:pPr>
        <w:bidi w:val="0"/>
        <w:jc w:val="left"/>
        <w:rPr>
          <w:rFonts w:hint="default" w:ascii="宋体" w:hAnsi="宋体" w:eastAsia="宋体" w:cs="宋体"/>
          <w:color w:val="auto"/>
          <w:kern w:val="2"/>
          <w:sz w:val="28"/>
          <w:szCs w:val="28"/>
          <w:highlight w:val="none"/>
          <w:lang w:val="en-US" w:eastAsia="zh-CN" w:bidi="ar-SA"/>
        </w:rPr>
        <w:sectPr>
          <w:pgSz w:w="16838" w:h="11906" w:orient="landscape"/>
          <w:pgMar w:top="1800" w:right="1440" w:bottom="1800" w:left="1440" w:header="737" w:footer="851" w:gutter="0"/>
          <w:pgNumType w:fmt="decimal" w:start="1"/>
          <w:cols w:space="720" w:num="1"/>
          <w:docGrid w:type="lines" w:linePitch="408" w:charSpace="0"/>
        </w:sectPr>
      </w:pPr>
    </w:p>
    <w:p w14:paraId="56F7BEC6">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p>
    <w:tbl>
      <w:tblPr>
        <w:tblStyle w:val="11"/>
        <w:tblpPr w:leftFromText="180" w:rightFromText="180" w:vertAnchor="text" w:horzAnchor="page" w:tblpXSpec="center" w:tblpY="1233"/>
        <w:tblOverlap w:val="never"/>
        <w:tblW w:w="13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55"/>
        <w:gridCol w:w="564"/>
        <w:gridCol w:w="1130"/>
        <w:gridCol w:w="2714"/>
        <w:gridCol w:w="6706"/>
        <w:gridCol w:w="672"/>
        <w:gridCol w:w="791"/>
      </w:tblGrid>
      <w:tr w14:paraId="7887B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655" w:type="dxa"/>
            <w:shd w:val="clear" w:color="auto" w:fill="auto"/>
            <w:noWrap w:val="0"/>
            <w:vAlign w:val="center"/>
          </w:tcPr>
          <w:p w14:paraId="0C8522F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564" w:type="dxa"/>
            <w:shd w:val="clear" w:color="auto" w:fill="auto"/>
            <w:noWrap w:val="0"/>
            <w:vAlign w:val="center"/>
          </w:tcPr>
          <w:p w14:paraId="2D4E2EA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130" w:type="dxa"/>
            <w:shd w:val="clear" w:color="auto" w:fill="auto"/>
            <w:noWrap w:val="0"/>
            <w:vAlign w:val="center"/>
          </w:tcPr>
          <w:p w14:paraId="687042C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714" w:type="dxa"/>
            <w:shd w:val="clear" w:color="auto" w:fill="auto"/>
            <w:noWrap w:val="0"/>
            <w:vAlign w:val="center"/>
          </w:tcPr>
          <w:p w14:paraId="20CBE91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6706" w:type="dxa"/>
            <w:shd w:val="clear" w:color="auto" w:fill="auto"/>
            <w:noWrap w:val="0"/>
            <w:vAlign w:val="center"/>
          </w:tcPr>
          <w:p w14:paraId="7330E3A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672" w:type="dxa"/>
            <w:shd w:val="clear" w:color="auto" w:fill="auto"/>
            <w:noWrap w:val="0"/>
            <w:vAlign w:val="center"/>
          </w:tcPr>
          <w:p w14:paraId="75022F46">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91" w:type="dxa"/>
            <w:shd w:val="clear" w:color="auto" w:fill="auto"/>
            <w:noWrap w:val="0"/>
            <w:vAlign w:val="center"/>
          </w:tcPr>
          <w:p w14:paraId="23C7A754">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73703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655" w:type="dxa"/>
            <w:vMerge w:val="restart"/>
            <w:shd w:val="clear" w:color="auto" w:fill="auto"/>
            <w:noWrap w:val="0"/>
            <w:vAlign w:val="center"/>
          </w:tcPr>
          <w:p w14:paraId="318C5E7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19C45D9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4B8D30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564" w:type="dxa"/>
            <w:vMerge w:val="restart"/>
            <w:shd w:val="clear" w:color="auto" w:fill="auto"/>
            <w:noWrap w:val="0"/>
            <w:vAlign w:val="center"/>
          </w:tcPr>
          <w:p w14:paraId="43D6B3E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130" w:type="dxa"/>
            <w:shd w:val="clear" w:color="auto" w:fill="auto"/>
            <w:noWrap w:val="0"/>
            <w:vAlign w:val="center"/>
          </w:tcPr>
          <w:p w14:paraId="079DD69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34D18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714" w:type="dxa"/>
            <w:shd w:val="clear" w:color="auto" w:fill="auto"/>
            <w:noWrap w:val="0"/>
            <w:vAlign w:val="center"/>
          </w:tcPr>
          <w:p w14:paraId="5F3B990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6706" w:type="dxa"/>
            <w:shd w:val="clear" w:color="auto" w:fill="auto"/>
            <w:noWrap w:val="0"/>
            <w:vAlign w:val="center"/>
          </w:tcPr>
          <w:p w14:paraId="2CEA8B4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41A099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69F058E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1F6A712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20376F3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083A9D7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672" w:type="dxa"/>
            <w:shd w:val="clear" w:color="auto" w:fill="auto"/>
            <w:noWrap w:val="0"/>
            <w:vAlign w:val="center"/>
          </w:tcPr>
          <w:p w14:paraId="7E0BDA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91" w:type="dxa"/>
            <w:shd w:val="clear" w:color="auto" w:fill="auto"/>
            <w:noWrap w:val="0"/>
            <w:vAlign w:val="center"/>
          </w:tcPr>
          <w:p w14:paraId="7AB404AA">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1.6</w:t>
            </w:r>
          </w:p>
        </w:tc>
      </w:tr>
      <w:tr w14:paraId="7D7DE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655" w:type="dxa"/>
            <w:vMerge w:val="continue"/>
            <w:shd w:val="clear" w:color="auto" w:fill="auto"/>
            <w:noWrap w:val="0"/>
            <w:vAlign w:val="center"/>
          </w:tcPr>
          <w:p w14:paraId="1A551B46">
            <w:pPr>
              <w:spacing w:line="0" w:lineRule="atLeast"/>
              <w:ind w:firstLine="0" w:firstLineChars="0"/>
              <w:jc w:val="center"/>
              <w:rPr>
                <w:rFonts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2B26A53D">
            <w:pPr>
              <w:widowControl/>
              <w:spacing w:line="0" w:lineRule="atLeast"/>
              <w:ind w:firstLine="0" w:firstLineChars="0"/>
              <w:jc w:val="center"/>
              <w:rPr>
                <w:rFonts w:ascii="宋体" w:hAnsi="宋体" w:eastAsia="宋体" w:cs="宋体"/>
                <w:color w:val="auto"/>
                <w:kern w:val="0"/>
                <w:sz w:val="22"/>
                <w:szCs w:val="22"/>
                <w:highlight w:val="none"/>
              </w:rPr>
            </w:pPr>
          </w:p>
        </w:tc>
        <w:tc>
          <w:tcPr>
            <w:tcW w:w="1130" w:type="dxa"/>
            <w:shd w:val="clear" w:color="auto" w:fill="auto"/>
            <w:noWrap w:val="0"/>
            <w:vAlign w:val="center"/>
          </w:tcPr>
          <w:p w14:paraId="52005A3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57F874B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714" w:type="dxa"/>
            <w:shd w:val="clear" w:color="auto" w:fill="auto"/>
            <w:noWrap w:val="0"/>
            <w:vAlign w:val="center"/>
          </w:tcPr>
          <w:p w14:paraId="7E99B25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6706" w:type="dxa"/>
            <w:shd w:val="clear" w:color="auto" w:fill="auto"/>
            <w:noWrap w:val="0"/>
            <w:vAlign w:val="center"/>
          </w:tcPr>
          <w:p w14:paraId="5E3FCD3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F47D90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45003B6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013495B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672" w:type="dxa"/>
            <w:shd w:val="clear" w:color="auto" w:fill="auto"/>
            <w:noWrap w:val="0"/>
            <w:vAlign w:val="center"/>
          </w:tcPr>
          <w:p w14:paraId="1B9DAC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91" w:type="dxa"/>
            <w:shd w:val="clear" w:color="auto" w:fill="auto"/>
            <w:noWrap w:val="0"/>
            <w:vAlign w:val="center"/>
          </w:tcPr>
          <w:p w14:paraId="148A2BBF">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76835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655" w:type="dxa"/>
            <w:vMerge w:val="continue"/>
            <w:shd w:val="clear" w:color="auto" w:fill="auto"/>
            <w:noWrap w:val="0"/>
            <w:vAlign w:val="center"/>
          </w:tcPr>
          <w:p w14:paraId="2E7FCD6C">
            <w:pPr>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586FE8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130" w:type="dxa"/>
            <w:shd w:val="clear" w:color="auto" w:fill="auto"/>
            <w:noWrap w:val="0"/>
            <w:vAlign w:val="center"/>
          </w:tcPr>
          <w:p w14:paraId="5815C01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AFE7C8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714" w:type="dxa"/>
            <w:shd w:val="clear" w:color="auto" w:fill="auto"/>
            <w:noWrap w:val="0"/>
            <w:vAlign w:val="center"/>
          </w:tcPr>
          <w:p w14:paraId="003143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6706" w:type="dxa"/>
            <w:shd w:val="clear" w:color="auto" w:fill="auto"/>
            <w:noWrap w:val="0"/>
            <w:vAlign w:val="center"/>
          </w:tcPr>
          <w:p w14:paraId="3C7A2D4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32DC39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1E3AB6E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3C09963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6D52792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82BBF3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672" w:type="dxa"/>
            <w:shd w:val="clear" w:color="auto" w:fill="auto"/>
            <w:noWrap w:val="0"/>
            <w:vAlign w:val="center"/>
          </w:tcPr>
          <w:p w14:paraId="33B1ED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91" w:type="dxa"/>
            <w:shd w:val="clear" w:color="auto" w:fill="auto"/>
            <w:noWrap w:val="0"/>
            <w:vAlign w:val="center"/>
          </w:tcPr>
          <w:p w14:paraId="1D557F74">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82E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655" w:type="dxa"/>
            <w:vMerge w:val="restart"/>
            <w:shd w:val="clear" w:color="auto" w:fill="auto"/>
            <w:noWrap w:val="0"/>
            <w:vAlign w:val="center"/>
          </w:tcPr>
          <w:p w14:paraId="371FA2A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564" w:type="dxa"/>
            <w:shd w:val="clear" w:color="auto" w:fill="auto"/>
            <w:noWrap w:val="0"/>
            <w:vAlign w:val="center"/>
          </w:tcPr>
          <w:p w14:paraId="27504EE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130" w:type="dxa"/>
            <w:shd w:val="clear" w:color="auto" w:fill="auto"/>
            <w:noWrap w:val="0"/>
            <w:vAlign w:val="center"/>
          </w:tcPr>
          <w:p w14:paraId="4C8ADE2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4D090D0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714" w:type="dxa"/>
            <w:shd w:val="clear" w:color="auto" w:fill="auto"/>
            <w:noWrap w:val="0"/>
            <w:vAlign w:val="center"/>
          </w:tcPr>
          <w:p w14:paraId="330658F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6706" w:type="dxa"/>
            <w:shd w:val="clear" w:color="auto" w:fill="auto"/>
            <w:noWrap w:val="0"/>
            <w:vAlign w:val="center"/>
          </w:tcPr>
          <w:p w14:paraId="7B1BF8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79132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0902633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640B85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FA64B07">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672" w:type="dxa"/>
            <w:shd w:val="clear" w:color="auto" w:fill="auto"/>
            <w:noWrap w:val="0"/>
            <w:vAlign w:val="center"/>
          </w:tcPr>
          <w:p w14:paraId="3C1A90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91" w:type="dxa"/>
            <w:shd w:val="clear" w:color="auto" w:fill="auto"/>
            <w:noWrap w:val="0"/>
            <w:vAlign w:val="center"/>
          </w:tcPr>
          <w:p w14:paraId="5A50A32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BC4F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655" w:type="dxa"/>
            <w:vMerge w:val="continue"/>
            <w:shd w:val="clear" w:color="auto" w:fill="auto"/>
            <w:noWrap w:val="0"/>
            <w:vAlign w:val="center"/>
          </w:tcPr>
          <w:p w14:paraId="2BD1BD82">
            <w:pPr>
              <w:spacing w:line="0" w:lineRule="atLeast"/>
              <w:ind w:firstLine="0" w:firstLineChars="0"/>
              <w:jc w:val="center"/>
              <w:rPr>
                <w:rFonts w:ascii="宋体" w:hAnsi="宋体" w:eastAsia="宋体" w:cs="宋体"/>
                <w:color w:val="auto"/>
                <w:kern w:val="0"/>
                <w:sz w:val="22"/>
                <w:szCs w:val="22"/>
                <w:highlight w:val="none"/>
              </w:rPr>
            </w:pPr>
          </w:p>
        </w:tc>
        <w:tc>
          <w:tcPr>
            <w:tcW w:w="564" w:type="dxa"/>
            <w:vMerge w:val="restart"/>
            <w:shd w:val="clear" w:color="auto" w:fill="auto"/>
            <w:noWrap w:val="0"/>
            <w:vAlign w:val="center"/>
          </w:tcPr>
          <w:p w14:paraId="19D7A50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0E346B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130" w:type="dxa"/>
            <w:shd w:val="clear" w:color="auto" w:fill="auto"/>
            <w:noWrap w:val="0"/>
            <w:vAlign w:val="center"/>
          </w:tcPr>
          <w:p w14:paraId="2B8A18A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7D84F1B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714" w:type="dxa"/>
            <w:shd w:val="clear" w:color="auto" w:fill="auto"/>
            <w:noWrap w:val="0"/>
            <w:vAlign w:val="center"/>
          </w:tcPr>
          <w:p w14:paraId="5DCF0D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6706" w:type="dxa"/>
            <w:shd w:val="clear" w:color="auto" w:fill="auto"/>
            <w:noWrap w:val="0"/>
            <w:vAlign w:val="center"/>
          </w:tcPr>
          <w:p w14:paraId="755641B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F30DC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0DF1B0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4874A71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2ADC41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672" w:type="dxa"/>
            <w:shd w:val="clear" w:color="auto" w:fill="auto"/>
            <w:noWrap w:val="0"/>
            <w:vAlign w:val="center"/>
          </w:tcPr>
          <w:p w14:paraId="55BFF3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91" w:type="dxa"/>
            <w:shd w:val="clear" w:color="auto" w:fill="auto"/>
            <w:noWrap w:val="0"/>
            <w:vAlign w:val="center"/>
          </w:tcPr>
          <w:p w14:paraId="417D367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DDF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655" w:type="dxa"/>
            <w:vMerge w:val="continue"/>
            <w:shd w:val="clear" w:color="auto" w:fill="auto"/>
            <w:noWrap w:val="0"/>
            <w:vAlign w:val="center"/>
          </w:tcPr>
          <w:p w14:paraId="67988A5A">
            <w:pPr>
              <w:widowControl/>
              <w:spacing w:line="0" w:lineRule="atLeast"/>
              <w:ind w:firstLine="0" w:firstLineChars="0"/>
              <w:jc w:val="center"/>
              <w:rPr>
                <w:rFonts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73772796">
            <w:pPr>
              <w:widowControl/>
              <w:spacing w:line="0" w:lineRule="atLeast"/>
              <w:ind w:firstLine="0" w:firstLineChars="0"/>
              <w:jc w:val="center"/>
              <w:rPr>
                <w:rFonts w:ascii="宋体" w:hAnsi="宋体" w:eastAsia="宋体" w:cs="宋体"/>
                <w:color w:val="auto"/>
                <w:kern w:val="0"/>
                <w:sz w:val="22"/>
                <w:szCs w:val="22"/>
                <w:highlight w:val="none"/>
              </w:rPr>
            </w:pPr>
          </w:p>
        </w:tc>
        <w:tc>
          <w:tcPr>
            <w:tcW w:w="1130" w:type="dxa"/>
            <w:shd w:val="clear" w:color="auto" w:fill="auto"/>
            <w:noWrap w:val="0"/>
            <w:vAlign w:val="center"/>
          </w:tcPr>
          <w:p w14:paraId="7E3B359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26DD688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714" w:type="dxa"/>
            <w:shd w:val="clear" w:color="auto" w:fill="auto"/>
            <w:noWrap w:val="0"/>
            <w:vAlign w:val="center"/>
          </w:tcPr>
          <w:p w14:paraId="0720AE2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6706" w:type="dxa"/>
            <w:shd w:val="clear" w:color="auto" w:fill="auto"/>
            <w:noWrap w:val="0"/>
            <w:vAlign w:val="center"/>
          </w:tcPr>
          <w:p w14:paraId="312E588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A4AB9C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0791EA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672" w:type="dxa"/>
            <w:shd w:val="clear" w:color="auto" w:fill="auto"/>
            <w:noWrap w:val="0"/>
            <w:vAlign w:val="center"/>
          </w:tcPr>
          <w:p w14:paraId="227ECE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91" w:type="dxa"/>
            <w:shd w:val="clear" w:color="auto" w:fill="auto"/>
            <w:noWrap w:val="0"/>
            <w:vAlign w:val="center"/>
          </w:tcPr>
          <w:p w14:paraId="020965F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E9DF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655" w:type="dxa"/>
            <w:vMerge w:val="restart"/>
            <w:shd w:val="clear" w:color="auto" w:fill="auto"/>
            <w:noWrap w:val="0"/>
            <w:vAlign w:val="center"/>
          </w:tcPr>
          <w:p w14:paraId="1BD61AE6">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564" w:type="dxa"/>
            <w:vMerge w:val="restart"/>
            <w:shd w:val="clear" w:color="auto" w:fill="auto"/>
            <w:noWrap w:val="0"/>
            <w:vAlign w:val="center"/>
          </w:tcPr>
          <w:p w14:paraId="704139D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130" w:type="dxa"/>
            <w:shd w:val="clear" w:color="auto" w:fill="auto"/>
            <w:noWrap w:val="0"/>
            <w:vAlign w:val="center"/>
          </w:tcPr>
          <w:p w14:paraId="29CF471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714" w:type="dxa"/>
            <w:shd w:val="clear" w:color="auto" w:fill="auto"/>
            <w:noWrap w:val="0"/>
            <w:vAlign w:val="center"/>
          </w:tcPr>
          <w:p w14:paraId="4A8DA46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6706" w:type="dxa"/>
            <w:shd w:val="clear" w:color="auto" w:fill="auto"/>
            <w:noWrap w:val="0"/>
            <w:vAlign w:val="center"/>
          </w:tcPr>
          <w:p w14:paraId="50C13D2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611D9D9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6D32283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672" w:type="dxa"/>
            <w:shd w:val="clear" w:color="auto" w:fill="auto"/>
            <w:noWrap w:val="0"/>
            <w:vAlign w:val="center"/>
          </w:tcPr>
          <w:p w14:paraId="363BEE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3320B06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663A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655" w:type="dxa"/>
            <w:vMerge w:val="continue"/>
            <w:shd w:val="clear" w:color="auto" w:fill="auto"/>
            <w:noWrap w:val="0"/>
            <w:vAlign w:val="center"/>
          </w:tcPr>
          <w:p w14:paraId="6B8EDC38">
            <w:pPr>
              <w:spacing w:line="0" w:lineRule="atLeast"/>
              <w:ind w:firstLine="0" w:firstLineChars="0"/>
              <w:jc w:val="center"/>
              <w:rPr>
                <w:rFonts w:hint="eastAsia"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723B41E9">
            <w:pPr>
              <w:spacing w:line="0" w:lineRule="atLeast"/>
              <w:ind w:firstLine="0" w:firstLineChars="0"/>
              <w:jc w:val="center"/>
              <w:rPr>
                <w:rFonts w:hint="eastAsia" w:ascii="宋体" w:hAnsi="宋体" w:eastAsia="宋体" w:cs="宋体"/>
                <w:color w:val="auto"/>
                <w:kern w:val="0"/>
                <w:sz w:val="22"/>
                <w:szCs w:val="22"/>
                <w:highlight w:val="none"/>
              </w:rPr>
            </w:pPr>
          </w:p>
        </w:tc>
        <w:tc>
          <w:tcPr>
            <w:tcW w:w="1130" w:type="dxa"/>
            <w:shd w:val="clear" w:color="auto" w:fill="auto"/>
            <w:noWrap w:val="0"/>
            <w:vAlign w:val="center"/>
          </w:tcPr>
          <w:p w14:paraId="632C313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714" w:type="dxa"/>
            <w:shd w:val="clear" w:color="auto" w:fill="auto"/>
            <w:noWrap w:val="0"/>
            <w:vAlign w:val="center"/>
          </w:tcPr>
          <w:p w14:paraId="0822092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6706" w:type="dxa"/>
            <w:shd w:val="clear" w:color="auto" w:fill="auto"/>
            <w:noWrap w:val="0"/>
            <w:vAlign w:val="center"/>
          </w:tcPr>
          <w:p w14:paraId="526BF96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11055E8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672" w:type="dxa"/>
            <w:shd w:val="clear" w:color="auto" w:fill="auto"/>
            <w:noWrap w:val="0"/>
            <w:vAlign w:val="center"/>
          </w:tcPr>
          <w:p w14:paraId="26D032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3473066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2.56</w:t>
            </w:r>
          </w:p>
        </w:tc>
      </w:tr>
      <w:tr w14:paraId="082AF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vMerge w:val="restart"/>
            <w:shd w:val="clear" w:color="auto" w:fill="auto"/>
            <w:noWrap w:val="0"/>
            <w:vAlign w:val="center"/>
          </w:tcPr>
          <w:p w14:paraId="6F63BE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757C3E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564" w:type="dxa"/>
            <w:shd w:val="clear" w:color="auto" w:fill="auto"/>
            <w:noWrap w:val="0"/>
            <w:vAlign w:val="center"/>
          </w:tcPr>
          <w:p w14:paraId="2073F2E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130" w:type="dxa"/>
            <w:shd w:val="clear" w:color="auto" w:fill="auto"/>
            <w:noWrap w:val="0"/>
            <w:vAlign w:val="center"/>
          </w:tcPr>
          <w:p w14:paraId="6AFCDA1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BD7235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714" w:type="dxa"/>
            <w:shd w:val="clear" w:color="auto" w:fill="auto"/>
            <w:noWrap w:val="0"/>
            <w:vAlign w:val="center"/>
          </w:tcPr>
          <w:p w14:paraId="558C76F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6706" w:type="dxa"/>
            <w:shd w:val="clear" w:color="auto" w:fill="auto"/>
            <w:noWrap w:val="0"/>
            <w:vAlign w:val="center"/>
          </w:tcPr>
          <w:p w14:paraId="542A6C5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74BD47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636136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7D6C643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348EAD4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672" w:type="dxa"/>
            <w:shd w:val="clear" w:color="auto" w:fill="auto"/>
            <w:noWrap w:val="0"/>
            <w:vAlign w:val="center"/>
          </w:tcPr>
          <w:p w14:paraId="029626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1606BC4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21F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655" w:type="dxa"/>
            <w:vMerge w:val="continue"/>
            <w:shd w:val="clear" w:color="auto" w:fill="auto"/>
            <w:noWrap w:val="0"/>
            <w:vAlign w:val="center"/>
          </w:tcPr>
          <w:p w14:paraId="1E6EF700">
            <w:pPr>
              <w:spacing w:line="0" w:lineRule="atLeast"/>
              <w:ind w:firstLine="0" w:firstLineChars="0"/>
              <w:jc w:val="center"/>
              <w:rPr>
                <w:rFonts w:ascii="宋体" w:hAnsi="宋体" w:eastAsia="宋体" w:cs="宋体"/>
                <w:color w:val="auto"/>
                <w:kern w:val="0"/>
                <w:sz w:val="22"/>
                <w:szCs w:val="22"/>
                <w:highlight w:val="none"/>
              </w:rPr>
            </w:pPr>
          </w:p>
        </w:tc>
        <w:tc>
          <w:tcPr>
            <w:tcW w:w="564" w:type="dxa"/>
            <w:vMerge w:val="restart"/>
            <w:shd w:val="clear" w:color="auto" w:fill="auto"/>
            <w:noWrap w:val="0"/>
            <w:vAlign w:val="center"/>
          </w:tcPr>
          <w:p w14:paraId="7FE0E1A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F985B4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130" w:type="dxa"/>
            <w:shd w:val="clear" w:color="auto" w:fill="auto"/>
            <w:noWrap w:val="0"/>
            <w:vAlign w:val="center"/>
          </w:tcPr>
          <w:p w14:paraId="40D9F82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2DCDF4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714" w:type="dxa"/>
            <w:shd w:val="clear" w:color="auto" w:fill="auto"/>
            <w:noWrap w:val="0"/>
            <w:vAlign w:val="center"/>
          </w:tcPr>
          <w:p w14:paraId="6E16BE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6706" w:type="dxa"/>
            <w:shd w:val="clear" w:color="auto" w:fill="auto"/>
            <w:noWrap w:val="0"/>
            <w:vAlign w:val="center"/>
          </w:tcPr>
          <w:p w14:paraId="5699FFF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4C8094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0F9C69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672" w:type="dxa"/>
            <w:shd w:val="clear" w:color="auto" w:fill="auto"/>
            <w:noWrap w:val="0"/>
            <w:vAlign w:val="center"/>
          </w:tcPr>
          <w:p w14:paraId="1086D9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6B8741A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2EA0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655" w:type="dxa"/>
            <w:vMerge w:val="continue"/>
            <w:shd w:val="clear" w:color="auto" w:fill="auto"/>
            <w:noWrap w:val="0"/>
            <w:vAlign w:val="center"/>
          </w:tcPr>
          <w:p w14:paraId="05FB4B34">
            <w:pPr>
              <w:widowControl/>
              <w:spacing w:line="0" w:lineRule="atLeast"/>
              <w:ind w:firstLine="0" w:firstLineChars="0"/>
              <w:jc w:val="center"/>
              <w:rPr>
                <w:rFonts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22351602">
            <w:pPr>
              <w:widowControl/>
              <w:spacing w:line="0" w:lineRule="atLeast"/>
              <w:ind w:firstLine="0" w:firstLineChars="0"/>
              <w:jc w:val="center"/>
              <w:rPr>
                <w:rFonts w:ascii="宋体" w:hAnsi="宋体" w:eastAsia="宋体" w:cs="宋体"/>
                <w:color w:val="auto"/>
                <w:kern w:val="0"/>
                <w:sz w:val="22"/>
                <w:szCs w:val="22"/>
                <w:highlight w:val="none"/>
              </w:rPr>
            </w:pPr>
          </w:p>
        </w:tc>
        <w:tc>
          <w:tcPr>
            <w:tcW w:w="1130" w:type="dxa"/>
            <w:shd w:val="clear" w:color="auto" w:fill="auto"/>
            <w:noWrap w:val="0"/>
            <w:vAlign w:val="center"/>
          </w:tcPr>
          <w:p w14:paraId="7AABDE3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32A7F66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714" w:type="dxa"/>
            <w:shd w:val="clear" w:color="auto" w:fill="auto"/>
            <w:noWrap w:val="0"/>
            <w:vAlign w:val="center"/>
          </w:tcPr>
          <w:p w14:paraId="0B4C3DE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6706" w:type="dxa"/>
            <w:shd w:val="clear" w:color="auto" w:fill="auto"/>
            <w:noWrap w:val="0"/>
            <w:vAlign w:val="center"/>
          </w:tcPr>
          <w:p w14:paraId="2F80DB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45A92B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0C52FD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30B1200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43746D9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672" w:type="dxa"/>
            <w:shd w:val="clear" w:color="auto" w:fill="auto"/>
            <w:noWrap w:val="0"/>
            <w:vAlign w:val="center"/>
          </w:tcPr>
          <w:p w14:paraId="4604FA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55FD213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C1B2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655" w:type="dxa"/>
            <w:shd w:val="clear" w:color="auto" w:fill="auto"/>
            <w:noWrap w:val="0"/>
            <w:vAlign w:val="center"/>
          </w:tcPr>
          <w:p w14:paraId="622A205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产出指标</w:t>
            </w:r>
          </w:p>
        </w:tc>
        <w:tc>
          <w:tcPr>
            <w:tcW w:w="564" w:type="dxa"/>
            <w:shd w:val="clear" w:color="auto" w:fill="auto"/>
            <w:noWrap w:val="0"/>
            <w:vAlign w:val="center"/>
          </w:tcPr>
          <w:p w14:paraId="1B594A3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130" w:type="dxa"/>
            <w:shd w:val="clear" w:color="auto" w:fill="auto"/>
            <w:noWrap w:val="0"/>
            <w:vAlign w:val="center"/>
          </w:tcPr>
          <w:p w14:paraId="4461AE9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项目数量</w:t>
            </w:r>
          </w:p>
        </w:tc>
        <w:tc>
          <w:tcPr>
            <w:tcW w:w="2714" w:type="dxa"/>
            <w:shd w:val="clear" w:color="auto" w:fill="auto"/>
            <w:noWrap w:val="0"/>
            <w:vAlign w:val="center"/>
          </w:tcPr>
          <w:p w14:paraId="033FFD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706" w:type="dxa"/>
            <w:shd w:val="clear" w:color="auto" w:fill="auto"/>
            <w:noWrap w:val="0"/>
            <w:vAlign w:val="center"/>
          </w:tcPr>
          <w:p w14:paraId="23DB02D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9C6535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FE6EF1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672" w:type="dxa"/>
            <w:shd w:val="clear" w:color="auto" w:fill="auto"/>
            <w:noWrap w:val="0"/>
            <w:vAlign w:val="center"/>
          </w:tcPr>
          <w:p w14:paraId="3CED96A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91" w:type="dxa"/>
            <w:shd w:val="clear" w:color="auto" w:fill="auto"/>
            <w:noWrap w:val="0"/>
            <w:vAlign w:val="center"/>
          </w:tcPr>
          <w:p w14:paraId="2C41576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E9E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655" w:type="dxa"/>
            <w:shd w:val="clear" w:color="auto" w:fill="auto"/>
            <w:noWrap w:val="0"/>
            <w:vAlign w:val="center"/>
          </w:tcPr>
          <w:p w14:paraId="125BB75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产出指标</w:t>
            </w:r>
          </w:p>
        </w:tc>
        <w:tc>
          <w:tcPr>
            <w:tcW w:w="564" w:type="dxa"/>
            <w:shd w:val="clear" w:color="auto" w:fill="auto"/>
            <w:noWrap w:val="0"/>
            <w:vAlign w:val="center"/>
          </w:tcPr>
          <w:p w14:paraId="2729AFE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130" w:type="dxa"/>
            <w:shd w:val="clear" w:color="auto" w:fill="auto"/>
            <w:noWrap w:val="0"/>
            <w:vAlign w:val="center"/>
          </w:tcPr>
          <w:p w14:paraId="51AFC83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项目涉及企业数量</w:t>
            </w:r>
          </w:p>
        </w:tc>
        <w:tc>
          <w:tcPr>
            <w:tcW w:w="2714" w:type="dxa"/>
            <w:shd w:val="clear" w:color="auto" w:fill="auto"/>
            <w:noWrap w:val="0"/>
            <w:vAlign w:val="center"/>
          </w:tcPr>
          <w:p w14:paraId="4C350B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706" w:type="dxa"/>
            <w:shd w:val="clear" w:color="auto" w:fill="auto"/>
            <w:noWrap w:val="0"/>
            <w:vAlign w:val="center"/>
          </w:tcPr>
          <w:p w14:paraId="6BA53D2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8385B9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B7BD70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672" w:type="dxa"/>
            <w:shd w:val="clear" w:color="auto" w:fill="auto"/>
            <w:noWrap w:val="0"/>
            <w:vAlign w:val="center"/>
          </w:tcPr>
          <w:p w14:paraId="413A6F6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91" w:type="dxa"/>
            <w:shd w:val="clear" w:color="auto" w:fill="auto"/>
            <w:noWrap w:val="0"/>
            <w:vAlign w:val="center"/>
          </w:tcPr>
          <w:p w14:paraId="61A11B02">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E1AE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655" w:type="dxa"/>
            <w:vMerge w:val="restart"/>
            <w:shd w:val="clear" w:color="auto" w:fill="auto"/>
            <w:noWrap w:val="0"/>
            <w:vAlign w:val="center"/>
          </w:tcPr>
          <w:p w14:paraId="1E8747E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产出指标</w:t>
            </w:r>
          </w:p>
        </w:tc>
        <w:tc>
          <w:tcPr>
            <w:tcW w:w="564" w:type="dxa"/>
            <w:shd w:val="clear" w:color="auto" w:fill="auto"/>
            <w:noWrap w:val="0"/>
            <w:vAlign w:val="center"/>
          </w:tcPr>
          <w:p w14:paraId="0300D1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1130" w:type="dxa"/>
            <w:shd w:val="clear" w:color="auto" w:fill="auto"/>
            <w:noWrap w:val="0"/>
            <w:vAlign w:val="center"/>
          </w:tcPr>
          <w:p w14:paraId="0AFA71D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资金使用合规率</w:t>
            </w:r>
          </w:p>
        </w:tc>
        <w:tc>
          <w:tcPr>
            <w:tcW w:w="2714" w:type="dxa"/>
            <w:shd w:val="clear" w:color="auto" w:fill="auto"/>
            <w:noWrap w:val="0"/>
            <w:vAlign w:val="center"/>
          </w:tcPr>
          <w:p w14:paraId="4F18C17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706" w:type="dxa"/>
            <w:shd w:val="clear" w:color="auto" w:fill="auto"/>
            <w:noWrap w:val="0"/>
            <w:vAlign w:val="center"/>
          </w:tcPr>
          <w:p w14:paraId="570733D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4B6D995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72" w:type="dxa"/>
            <w:shd w:val="clear" w:color="auto" w:fill="auto"/>
            <w:noWrap w:val="0"/>
            <w:vAlign w:val="center"/>
          </w:tcPr>
          <w:p w14:paraId="773B480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91" w:type="dxa"/>
            <w:shd w:val="clear" w:color="auto" w:fill="auto"/>
            <w:noWrap w:val="0"/>
            <w:vAlign w:val="center"/>
          </w:tcPr>
          <w:p w14:paraId="3698710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03B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655" w:type="dxa"/>
            <w:vMerge w:val="continue"/>
            <w:shd w:val="clear" w:color="auto" w:fill="auto"/>
            <w:noWrap w:val="0"/>
            <w:vAlign w:val="center"/>
          </w:tcPr>
          <w:p w14:paraId="1B656B9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564" w:type="dxa"/>
            <w:shd w:val="clear" w:color="auto" w:fill="auto"/>
            <w:noWrap w:val="0"/>
            <w:vAlign w:val="center"/>
          </w:tcPr>
          <w:p w14:paraId="4D0270A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1130" w:type="dxa"/>
            <w:shd w:val="clear" w:color="auto" w:fill="auto"/>
            <w:noWrap w:val="0"/>
            <w:vAlign w:val="center"/>
          </w:tcPr>
          <w:p w14:paraId="6B688D2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项目验收合格率</w:t>
            </w:r>
          </w:p>
        </w:tc>
        <w:tc>
          <w:tcPr>
            <w:tcW w:w="2714" w:type="dxa"/>
            <w:shd w:val="clear" w:color="auto" w:fill="auto"/>
            <w:noWrap w:val="0"/>
            <w:vAlign w:val="center"/>
          </w:tcPr>
          <w:p w14:paraId="6DF1D44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706" w:type="dxa"/>
            <w:shd w:val="clear" w:color="auto" w:fill="auto"/>
            <w:noWrap w:val="0"/>
            <w:vAlign w:val="center"/>
          </w:tcPr>
          <w:p w14:paraId="094F1A3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DAA9660">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72" w:type="dxa"/>
            <w:shd w:val="clear" w:color="auto" w:fill="auto"/>
            <w:noWrap w:val="0"/>
            <w:vAlign w:val="center"/>
          </w:tcPr>
          <w:p w14:paraId="71BBBBDA">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91" w:type="dxa"/>
            <w:shd w:val="clear" w:color="auto" w:fill="auto"/>
            <w:noWrap w:val="0"/>
            <w:vAlign w:val="center"/>
          </w:tcPr>
          <w:p w14:paraId="0082A90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E2F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655" w:type="dxa"/>
            <w:vMerge w:val="continue"/>
            <w:shd w:val="clear" w:color="auto" w:fill="auto"/>
            <w:noWrap w:val="0"/>
            <w:vAlign w:val="center"/>
          </w:tcPr>
          <w:p w14:paraId="3ADAA6BE">
            <w:pPr>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0A7A097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1130" w:type="dxa"/>
            <w:shd w:val="clear" w:color="auto" w:fill="auto"/>
            <w:noWrap w:val="0"/>
            <w:vAlign w:val="center"/>
          </w:tcPr>
          <w:p w14:paraId="63D5106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资金支付及时率</w:t>
            </w:r>
          </w:p>
        </w:tc>
        <w:tc>
          <w:tcPr>
            <w:tcW w:w="2714" w:type="dxa"/>
            <w:shd w:val="clear" w:color="auto" w:fill="auto"/>
            <w:noWrap w:val="0"/>
            <w:vAlign w:val="center"/>
          </w:tcPr>
          <w:p w14:paraId="4724257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706" w:type="dxa"/>
            <w:shd w:val="clear" w:color="auto" w:fill="auto"/>
            <w:noWrap w:val="0"/>
            <w:vAlign w:val="center"/>
          </w:tcPr>
          <w:p w14:paraId="563AD69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D79F1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72" w:type="dxa"/>
            <w:shd w:val="clear" w:color="auto" w:fill="auto"/>
            <w:noWrap w:val="0"/>
            <w:vAlign w:val="center"/>
          </w:tcPr>
          <w:p w14:paraId="21E02A8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91" w:type="dxa"/>
            <w:shd w:val="clear" w:color="auto" w:fill="auto"/>
            <w:noWrap w:val="0"/>
            <w:vAlign w:val="center"/>
          </w:tcPr>
          <w:p w14:paraId="36984F5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2.01</w:t>
            </w:r>
          </w:p>
        </w:tc>
      </w:tr>
      <w:tr w14:paraId="4F53C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655" w:type="dxa"/>
            <w:vMerge w:val="continue"/>
            <w:shd w:val="clear" w:color="auto" w:fill="auto"/>
            <w:noWrap w:val="0"/>
            <w:vAlign w:val="center"/>
          </w:tcPr>
          <w:p w14:paraId="0C1BEC64">
            <w:pPr>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3786AD5A">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1130" w:type="dxa"/>
            <w:shd w:val="clear" w:color="auto" w:fill="auto"/>
            <w:noWrap w:val="0"/>
            <w:vAlign w:val="center"/>
          </w:tcPr>
          <w:p w14:paraId="5481BA3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项目开工时间</w:t>
            </w:r>
          </w:p>
        </w:tc>
        <w:tc>
          <w:tcPr>
            <w:tcW w:w="2714" w:type="dxa"/>
            <w:shd w:val="clear" w:color="auto" w:fill="auto"/>
            <w:noWrap w:val="0"/>
            <w:vAlign w:val="center"/>
          </w:tcPr>
          <w:p w14:paraId="048C7F7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706" w:type="dxa"/>
            <w:shd w:val="clear" w:color="auto" w:fill="auto"/>
            <w:noWrap w:val="0"/>
            <w:vAlign w:val="center"/>
          </w:tcPr>
          <w:p w14:paraId="421DCEA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9216D81">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72" w:type="dxa"/>
            <w:shd w:val="clear" w:color="auto" w:fill="auto"/>
            <w:noWrap w:val="0"/>
            <w:vAlign w:val="center"/>
          </w:tcPr>
          <w:p w14:paraId="3E624C5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91" w:type="dxa"/>
            <w:shd w:val="clear" w:color="auto" w:fill="auto"/>
            <w:noWrap w:val="0"/>
            <w:vAlign w:val="center"/>
          </w:tcPr>
          <w:p w14:paraId="3A1D2A7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D4D8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99" w:hRule="atLeast"/>
          <w:jc w:val="center"/>
        </w:trPr>
        <w:tc>
          <w:tcPr>
            <w:tcW w:w="655" w:type="dxa"/>
            <w:vMerge w:val="continue"/>
            <w:shd w:val="clear" w:color="auto" w:fill="auto"/>
            <w:noWrap w:val="0"/>
            <w:vAlign w:val="center"/>
          </w:tcPr>
          <w:p w14:paraId="1C7EA22C">
            <w:pPr>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3BE1043B">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1130" w:type="dxa"/>
            <w:shd w:val="clear" w:color="auto" w:fill="auto"/>
            <w:noWrap w:val="0"/>
            <w:vAlign w:val="center"/>
          </w:tcPr>
          <w:p w14:paraId="651E8D0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项目完工时间</w:t>
            </w:r>
          </w:p>
        </w:tc>
        <w:tc>
          <w:tcPr>
            <w:tcW w:w="2714" w:type="dxa"/>
            <w:shd w:val="clear" w:color="auto" w:fill="auto"/>
            <w:noWrap w:val="0"/>
            <w:vAlign w:val="center"/>
          </w:tcPr>
          <w:p w14:paraId="235CDEB2">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706" w:type="dxa"/>
            <w:shd w:val="clear" w:color="auto" w:fill="auto"/>
            <w:noWrap w:val="0"/>
            <w:vAlign w:val="center"/>
          </w:tcPr>
          <w:p w14:paraId="46EBF84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DE73DB2">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72" w:type="dxa"/>
            <w:shd w:val="clear" w:color="auto" w:fill="auto"/>
            <w:noWrap w:val="0"/>
            <w:vAlign w:val="center"/>
          </w:tcPr>
          <w:p w14:paraId="643CB09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91" w:type="dxa"/>
            <w:shd w:val="clear" w:color="auto" w:fill="auto"/>
            <w:noWrap w:val="0"/>
            <w:vAlign w:val="center"/>
          </w:tcPr>
          <w:p w14:paraId="56189E1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CEC5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vMerge w:val="continue"/>
            <w:shd w:val="clear" w:color="auto" w:fill="auto"/>
            <w:noWrap w:val="0"/>
            <w:vAlign w:val="center"/>
          </w:tcPr>
          <w:p w14:paraId="4DB69463">
            <w:pPr>
              <w:widowControl/>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0938041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1130" w:type="dxa"/>
            <w:shd w:val="clear" w:color="auto" w:fill="auto"/>
            <w:noWrap w:val="0"/>
            <w:vAlign w:val="center"/>
          </w:tcPr>
          <w:p w14:paraId="6D043D8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校舍粉刷项目</w:t>
            </w:r>
          </w:p>
        </w:tc>
        <w:tc>
          <w:tcPr>
            <w:tcW w:w="2714" w:type="dxa"/>
            <w:shd w:val="clear" w:color="auto" w:fill="auto"/>
            <w:noWrap w:val="0"/>
            <w:vAlign w:val="center"/>
          </w:tcPr>
          <w:p w14:paraId="618B729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706" w:type="dxa"/>
            <w:shd w:val="clear" w:color="auto" w:fill="auto"/>
            <w:noWrap w:val="0"/>
            <w:vAlign w:val="center"/>
          </w:tcPr>
          <w:p w14:paraId="03188CAF">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047579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9B1D23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4AC6A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72" w:type="dxa"/>
            <w:shd w:val="clear" w:color="auto" w:fill="auto"/>
            <w:noWrap w:val="0"/>
            <w:vAlign w:val="center"/>
          </w:tcPr>
          <w:p w14:paraId="420447A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91" w:type="dxa"/>
            <w:shd w:val="clear" w:color="auto" w:fill="auto"/>
            <w:noWrap w:val="0"/>
            <w:vAlign w:val="center"/>
          </w:tcPr>
          <w:p w14:paraId="03F7F6A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1.78</w:t>
            </w:r>
          </w:p>
        </w:tc>
      </w:tr>
      <w:tr w14:paraId="061C3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shd w:val="clear" w:color="auto" w:fill="auto"/>
            <w:noWrap w:val="0"/>
            <w:vAlign w:val="center"/>
          </w:tcPr>
          <w:p w14:paraId="05AEC7B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成本指标</w:t>
            </w:r>
          </w:p>
        </w:tc>
        <w:tc>
          <w:tcPr>
            <w:tcW w:w="564" w:type="dxa"/>
            <w:shd w:val="clear" w:color="auto" w:fill="auto"/>
            <w:noWrap w:val="0"/>
            <w:vAlign w:val="center"/>
          </w:tcPr>
          <w:p w14:paraId="37C0ECB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1130" w:type="dxa"/>
            <w:shd w:val="clear" w:color="auto" w:fill="auto"/>
            <w:noWrap w:val="0"/>
            <w:vAlign w:val="center"/>
          </w:tcPr>
          <w:p w14:paraId="361A698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校舍提升改造项目（二标段）</w:t>
            </w:r>
          </w:p>
        </w:tc>
        <w:tc>
          <w:tcPr>
            <w:tcW w:w="2714" w:type="dxa"/>
            <w:shd w:val="clear" w:color="auto" w:fill="auto"/>
            <w:noWrap w:val="0"/>
            <w:vAlign w:val="center"/>
          </w:tcPr>
          <w:p w14:paraId="7786BE71">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706" w:type="dxa"/>
            <w:shd w:val="clear" w:color="auto" w:fill="auto"/>
            <w:noWrap w:val="0"/>
            <w:vAlign w:val="center"/>
          </w:tcPr>
          <w:p w14:paraId="50DCBBA3">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4D8CFE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0662A6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89D3616">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72" w:type="dxa"/>
            <w:shd w:val="clear" w:color="auto" w:fill="auto"/>
            <w:noWrap w:val="0"/>
            <w:vAlign w:val="center"/>
          </w:tcPr>
          <w:p w14:paraId="12CB787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91" w:type="dxa"/>
            <w:shd w:val="clear" w:color="auto" w:fill="auto"/>
            <w:noWrap w:val="0"/>
            <w:vAlign w:val="center"/>
          </w:tcPr>
          <w:p w14:paraId="2F13C1E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0</w:t>
            </w:r>
          </w:p>
        </w:tc>
      </w:tr>
      <w:tr w14:paraId="11A72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655" w:type="dxa"/>
            <w:shd w:val="clear" w:color="auto" w:fill="auto"/>
            <w:noWrap w:val="0"/>
            <w:vAlign w:val="center"/>
          </w:tcPr>
          <w:p w14:paraId="6514D63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成本指标</w:t>
            </w:r>
          </w:p>
        </w:tc>
        <w:tc>
          <w:tcPr>
            <w:tcW w:w="564" w:type="dxa"/>
            <w:shd w:val="clear" w:color="auto" w:fill="auto"/>
            <w:noWrap w:val="0"/>
            <w:vAlign w:val="center"/>
          </w:tcPr>
          <w:p w14:paraId="47E15F8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经济成本指标</w:t>
            </w:r>
          </w:p>
        </w:tc>
        <w:tc>
          <w:tcPr>
            <w:tcW w:w="1130" w:type="dxa"/>
            <w:shd w:val="clear" w:color="auto" w:fill="auto"/>
            <w:noWrap w:val="0"/>
            <w:vAlign w:val="center"/>
          </w:tcPr>
          <w:p w14:paraId="0C7CC22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校舍提升改造项目（三标段）</w:t>
            </w:r>
          </w:p>
        </w:tc>
        <w:tc>
          <w:tcPr>
            <w:tcW w:w="2714" w:type="dxa"/>
            <w:shd w:val="clear" w:color="auto" w:fill="auto"/>
            <w:noWrap w:val="0"/>
            <w:vAlign w:val="center"/>
          </w:tcPr>
          <w:p w14:paraId="6804040C">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706" w:type="dxa"/>
            <w:shd w:val="clear" w:color="auto" w:fill="auto"/>
            <w:noWrap w:val="0"/>
            <w:vAlign w:val="center"/>
          </w:tcPr>
          <w:p w14:paraId="6E3D07DF">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076B30A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566AD9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4AAACE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72" w:type="dxa"/>
            <w:shd w:val="clear" w:color="auto" w:fill="auto"/>
            <w:noWrap w:val="0"/>
            <w:vAlign w:val="center"/>
          </w:tcPr>
          <w:p w14:paraId="519E2DE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91" w:type="dxa"/>
            <w:shd w:val="clear" w:color="auto" w:fill="auto"/>
            <w:noWrap w:val="0"/>
            <w:vAlign w:val="center"/>
          </w:tcPr>
          <w:p w14:paraId="34F4D0C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1.94</w:t>
            </w:r>
          </w:p>
        </w:tc>
      </w:tr>
      <w:tr w14:paraId="58890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655" w:type="dxa"/>
            <w:vMerge w:val="restart"/>
            <w:shd w:val="clear" w:color="auto" w:fill="auto"/>
            <w:noWrap w:val="0"/>
            <w:vAlign w:val="center"/>
          </w:tcPr>
          <w:p w14:paraId="61A0D36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效益指标　</w:t>
            </w:r>
          </w:p>
        </w:tc>
        <w:tc>
          <w:tcPr>
            <w:tcW w:w="564" w:type="dxa"/>
            <w:vMerge w:val="restart"/>
            <w:shd w:val="clear" w:color="auto" w:fill="auto"/>
            <w:noWrap w:val="0"/>
            <w:vAlign w:val="center"/>
          </w:tcPr>
          <w:p w14:paraId="0EE3EE8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1130" w:type="dxa"/>
            <w:shd w:val="clear" w:color="auto" w:fill="auto"/>
            <w:noWrap w:val="0"/>
            <w:vAlign w:val="center"/>
          </w:tcPr>
          <w:p w14:paraId="0D6B00D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改善全校师生员工的生活条件</w:t>
            </w:r>
          </w:p>
        </w:tc>
        <w:tc>
          <w:tcPr>
            <w:tcW w:w="2714" w:type="dxa"/>
            <w:shd w:val="clear" w:color="auto" w:fill="auto"/>
            <w:noWrap w:val="0"/>
            <w:vAlign w:val="center"/>
          </w:tcPr>
          <w:p w14:paraId="44D8DA0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6706" w:type="dxa"/>
            <w:shd w:val="clear" w:color="auto" w:fill="auto"/>
            <w:noWrap w:val="0"/>
            <w:vAlign w:val="center"/>
          </w:tcPr>
          <w:p w14:paraId="401F237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672" w:type="dxa"/>
            <w:shd w:val="clear" w:color="auto" w:fill="auto"/>
            <w:noWrap w:val="0"/>
            <w:vAlign w:val="center"/>
          </w:tcPr>
          <w:p w14:paraId="150A5B5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91" w:type="dxa"/>
            <w:shd w:val="clear" w:color="auto" w:fill="auto"/>
            <w:noWrap w:val="0"/>
            <w:vAlign w:val="center"/>
          </w:tcPr>
          <w:p w14:paraId="248CEB4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w:t>
            </w:r>
          </w:p>
        </w:tc>
      </w:tr>
      <w:tr w14:paraId="387B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655" w:type="dxa"/>
            <w:vMerge w:val="continue"/>
            <w:shd w:val="clear" w:color="auto" w:fill="auto"/>
            <w:noWrap w:val="0"/>
            <w:vAlign w:val="center"/>
          </w:tcPr>
          <w:p w14:paraId="64718121">
            <w:pPr>
              <w:widowControl/>
              <w:spacing w:line="0" w:lineRule="atLeast"/>
              <w:ind w:firstLine="0" w:firstLineChars="0"/>
              <w:jc w:val="center"/>
              <w:rPr>
                <w:rFonts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79BF933F">
            <w:pPr>
              <w:widowControl/>
              <w:spacing w:line="0" w:lineRule="atLeast"/>
              <w:ind w:firstLine="0" w:firstLineChars="0"/>
              <w:jc w:val="center"/>
              <w:rPr>
                <w:rFonts w:ascii="宋体" w:hAnsi="宋体" w:eastAsia="宋体" w:cs="宋体"/>
                <w:color w:val="auto"/>
                <w:kern w:val="0"/>
                <w:sz w:val="22"/>
                <w:szCs w:val="22"/>
                <w:highlight w:val="none"/>
              </w:rPr>
            </w:pPr>
          </w:p>
        </w:tc>
        <w:tc>
          <w:tcPr>
            <w:tcW w:w="1130" w:type="dxa"/>
            <w:shd w:val="clear" w:color="auto" w:fill="auto"/>
            <w:noWrap w:val="0"/>
            <w:vAlign w:val="center"/>
          </w:tcPr>
          <w:p w14:paraId="6C5985E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714" w:type="dxa"/>
            <w:shd w:val="clear" w:color="auto" w:fill="auto"/>
            <w:noWrap w:val="0"/>
            <w:vAlign w:val="center"/>
          </w:tcPr>
          <w:p w14:paraId="7A6F72F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6706" w:type="dxa"/>
            <w:shd w:val="clear" w:color="auto" w:fill="auto"/>
            <w:noWrap w:val="0"/>
            <w:vAlign w:val="center"/>
          </w:tcPr>
          <w:p w14:paraId="0A0AFB3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672" w:type="dxa"/>
            <w:shd w:val="clear" w:color="auto" w:fill="auto"/>
            <w:noWrap w:val="0"/>
            <w:vAlign w:val="center"/>
          </w:tcPr>
          <w:p w14:paraId="51DC88E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91" w:type="dxa"/>
            <w:shd w:val="clear" w:color="auto" w:fill="auto"/>
            <w:noWrap w:val="0"/>
            <w:vAlign w:val="center"/>
          </w:tcPr>
          <w:p w14:paraId="2741B94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14:paraId="400D7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5063" w:type="dxa"/>
            <w:gridSpan w:val="4"/>
            <w:shd w:val="clear" w:color="auto" w:fill="auto"/>
            <w:noWrap w:val="0"/>
            <w:vAlign w:val="center"/>
          </w:tcPr>
          <w:p w14:paraId="2442A31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6706" w:type="dxa"/>
            <w:shd w:val="clear" w:color="auto" w:fill="auto"/>
            <w:noWrap w:val="0"/>
            <w:vAlign w:val="center"/>
          </w:tcPr>
          <w:p w14:paraId="22316004">
            <w:pPr>
              <w:widowControl/>
              <w:spacing w:line="0" w:lineRule="atLeast"/>
              <w:ind w:firstLine="0" w:firstLineChars="0"/>
              <w:rPr>
                <w:rFonts w:hint="eastAsia" w:ascii="宋体" w:hAnsi="宋体" w:eastAsia="宋体" w:cs="宋体"/>
                <w:color w:val="auto"/>
                <w:kern w:val="0"/>
                <w:sz w:val="22"/>
                <w:szCs w:val="22"/>
                <w:highlight w:val="none"/>
              </w:rPr>
            </w:pPr>
          </w:p>
        </w:tc>
        <w:tc>
          <w:tcPr>
            <w:tcW w:w="672" w:type="dxa"/>
            <w:shd w:val="clear" w:color="auto" w:fill="auto"/>
            <w:noWrap w:val="0"/>
            <w:vAlign w:val="center"/>
          </w:tcPr>
          <w:p w14:paraId="1E588849">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91" w:type="dxa"/>
            <w:shd w:val="clear" w:color="auto" w:fill="auto"/>
            <w:noWrap w:val="0"/>
            <w:vAlign w:val="center"/>
          </w:tcPr>
          <w:p w14:paraId="479B73F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88.09</w:t>
            </w:r>
          </w:p>
        </w:tc>
      </w:tr>
      <w:bookmarkEnd w:id="88"/>
    </w:tbl>
    <w:p w14:paraId="0FA5ABC2">
      <w:pPr>
        <w:spacing w:line="240" w:lineRule="auto"/>
        <w:ind w:firstLine="0" w:firstLineChars="0"/>
        <w:rPr>
          <w:rFonts w:hint="default" w:ascii="Times New Roman" w:hAnsi="Times New Roman" w:eastAsia="仿宋_GB2312" w:cs="Times New Roman"/>
          <w:color w:val="auto"/>
          <w:sz w:val="30"/>
          <w:szCs w:val="24"/>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B684B">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EBD87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AEBD87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C7E93294"/>
    <w:multiLevelType w:val="singleLevel"/>
    <w:tmpl w:val="C7E93294"/>
    <w:lvl w:ilvl="0" w:tentative="0">
      <w:start w:val="2"/>
      <w:numFmt w:val="decimal"/>
      <w:suff w:val="nothing"/>
      <w:lvlText w:val="（%1）"/>
      <w:lvlJc w:val="left"/>
    </w:lvl>
  </w:abstractNum>
  <w:abstractNum w:abstractNumId="2">
    <w:nsid w:val="EA115EC1"/>
    <w:multiLevelType w:val="singleLevel"/>
    <w:tmpl w:val="EA115EC1"/>
    <w:lvl w:ilvl="0" w:tentative="0">
      <w:start w:val="4"/>
      <w:numFmt w:val="decimal"/>
      <w:lvlText w:val="%1."/>
      <w:lvlJc w:val="left"/>
      <w:pPr>
        <w:tabs>
          <w:tab w:val="left" w:pos="312"/>
        </w:tabs>
      </w:p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 w:name="KSO_WPS_MARK_KEY" w:val="2c01af61-c794-48a8-8501-24c54a3e1438"/>
  </w:docVars>
  <w:rsids>
    <w:rsidRoot w:val="68291A1A"/>
    <w:rsid w:val="0031380D"/>
    <w:rsid w:val="00507659"/>
    <w:rsid w:val="007D6A04"/>
    <w:rsid w:val="00E23C81"/>
    <w:rsid w:val="01253350"/>
    <w:rsid w:val="01282E62"/>
    <w:rsid w:val="013712F7"/>
    <w:rsid w:val="01401E8E"/>
    <w:rsid w:val="014029CF"/>
    <w:rsid w:val="01470C4C"/>
    <w:rsid w:val="020224D7"/>
    <w:rsid w:val="02200440"/>
    <w:rsid w:val="02284B43"/>
    <w:rsid w:val="02986252"/>
    <w:rsid w:val="02B015E2"/>
    <w:rsid w:val="02DB76F1"/>
    <w:rsid w:val="02DC08FA"/>
    <w:rsid w:val="032A758D"/>
    <w:rsid w:val="033B569D"/>
    <w:rsid w:val="039C3BA0"/>
    <w:rsid w:val="03A845BB"/>
    <w:rsid w:val="03B45AD1"/>
    <w:rsid w:val="03D00677"/>
    <w:rsid w:val="03F62DA4"/>
    <w:rsid w:val="03F975C1"/>
    <w:rsid w:val="04087B2D"/>
    <w:rsid w:val="04647C28"/>
    <w:rsid w:val="048F3C18"/>
    <w:rsid w:val="04D12EE4"/>
    <w:rsid w:val="04D63993"/>
    <w:rsid w:val="050B0C52"/>
    <w:rsid w:val="05FD2B10"/>
    <w:rsid w:val="06532730"/>
    <w:rsid w:val="06887BAD"/>
    <w:rsid w:val="071C5217"/>
    <w:rsid w:val="07286983"/>
    <w:rsid w:val="074D550D"/>
    <w:rsid w:val="07724E37"/>
    <w:rsid w:val="07890F4F"/>
    <w:rsid w:val="078A33E0"/>
    <w:rsid w:val="07CB254A"/>
    <w:rsid w:val="0800623E"/>
    <w:rsid w:val="08892439"/>
    <w:rsid w:val="08DB04DD"/>
    <w:rsid w:val="08EB30F3"/>
    <w:rsid w:val="092226D3"/>
    <w:rsid w:val="09237408"/>
    <w:rsid w:val="09781BD6"/>
    <w:rsid w:val="09B310B1"/>
    <w:rsid w:val="09D3404D"/>
    <w:rsid w:val="09F359DF"/>
    <w:rsid w:val="0A1C72DC"/>
    <w:rsid w:val="0A285043"/>
    <w:rsid w:val="0A575E65"/>
    <w:rsid w:val="0A7C580A"/>
    <w:rsid w:val="0ACA0AB6"/>
    <w:rsid w:val="0AEE0402"/>
    <w:rsid w:val="0B284C91"/>
    <w:rsid w:val="0B65787D"/>
    <w:rsid w:val="0BAC6FE4"/>
    <w:rsid w:val="0BF91544"/>
    <w:rsid w:val="0C032502"/>
    <w:rsid w:val="0C27698C"/>
    <w:rsid w:val="0C767190"/>
    <w:rsid w:val="0D332A19"/>
    <w:rsid w:val="0D4452F3"/>
    <w:rsid w:val="0D5B1E0C"/>
    <w:rsid w:val="0D7675EE"/>
    <w:rsid w:val="0DFA26A5"/>
    <w:rsid w:val="0E1523E7"/>
    <w:rsid w:val="0E39220B"/>
    <w:rsid w:val="0E5B0526"/>
    <w:rsid w:val="0EC51CF1"/>
    <w:rsid w:val="0F5E5042"/>
    <w:rsid w:val="0FBD188C"/>
    <w:rsid w:val="0FBD50BE"/>
    <w:rsid w:val="0FC24E60"/>
    <w:rsid w:val="0FE95707"/>
    <w:rsid w:val="0FFB328F"/>
    <w:rsid w:val="10375503"/>
    <w:rsid w:val="10510571"/>
    <w:rsid w:val="10675802"/>
    <w:rsid w:val="10787A20"/>
    <w:rsid w:val="108672DE"/>
    <w:rsid w:val="10CF0EA1"/>
    <w:rsid w:val="10EC685A"/>
    <w:rsid w:val="10FF1B7D"/>
    <w:rsid w:val="11FA6155"/>
    <w:rsid w:val="12AA3F23"/>
    <w:rsid w:val="12CF0947"/>
    <w:rsid w:val="12F1313F"/>
    <w:rsid w:val="13330769"/>
    <w:rsid w:val="134D0507"/>
    <w:rsid w:val="136C678E"/>
    <w:rsid w:val="13E82F42"/>
    <w:rsid w:val="13EB2FF5"/>
    <w:rsid w:val="14615F48"/>
    <w:rsid w:val="14F56FC5"/>
    <w:rsid w:val="15A46B04"/>
    <w:rsid w:val="165825BC"/>
    <w:rsid w:val="168802B9"/>
    <w:rsid w:val="16BC5D73"/>
    <w:rsid w:val="16FD77F0"/>
    <w:rsid w:val="17105BFE"/>
    <w:rsid w:val="173A1679"/>
    <w:rsid w:val="173B42B3"/>
    <w:rsid w:val="174A7237"/>
    <w:rsid w:val="176F36D7"/>
    <w:rsid w:val="177E5660"/>
    <w:rsid w:val="1795226D"/>
    <w:rsid w:val="1833766A"/>
    <w:rsid w:val="18456B1E"/>
    <w:rsid w:val="18A21AD3"/>
    <w:rsid w:val="18BD28ED"/>
    <w:rsid w:val="19A15A95"/>
    <w:rsid w:val="19B4268F"/>
    <w:rsid w:val="19F719B9"/>
    <w:rsid w:val="1A160D98"/>
    <w:rsid w:val="1A955FCA"/>
    <w:rsid w:val="1A9A04D5"/>
    <w:rsid w:val="1AE80E07"/>
    <w:rsid w:val="1AF2143B"/>
    <w:rsid w:val="1B0D2D4D"/>
    <w:rsid w:val="1B402A55"/>
    <w:rsid w:val="1BA55384"/>
    <w:rsid w:val="1BB750B7"/>
    <w:rsid w:val="1C1171C5"/>
    <w:rsid w:val="1CF1079B"/>
    <w:rsid w:val="1CFE54BF"/>
    <w:rsid w:val="1D0E2F51"/>
    <w:rsid w:val="1D265138"/>
    <w:rsid w:val="1D5F7CE3"/>
    <w:rsid w:val="1D7B6BCA"/>
    <w:rsid w:val="1D7E169F"/>
    <w:rsid w:val="1DA41A79"/>
    <w:rsid w:val="1DF53469"/>
    <w:rsid w:val="1E0A5972"/>
    <w:rsid w:val="1E2F24F2"/>
    <w:rsid w:val="1E58492F"/>
    <w:rsid w:val="1E5B6757"/>
    <w:rsid w:val="1E685A19"/>
    <w:rsid w:val="1ED10AC6"/>
    <w:rsid w:val="1EF31164"/>
    <w:rsid w:val="1F706F06"/>
    <w:rsid w:val="1F89225F"/>
    <w:rsid w:val="1F900A1F"/>
    <w:rsid w:val="1FC0575D"/>
    <w:rsid w:val="1FE30D10"/>
    <w:rsid w:val="206132C7"/>
    <w:rsid w:val="20683870"/>
    <w:rsid w:val="20F5360C"/>
    <w:rsid w:val="212F7D7B"/>
    <w:rsid w:val="21B00C1D"/>
    <w:rsid w:val="21F94D1F"/>
    <w:rsid w:val="22587077"/>
    <w:rsid w:val="23031BEB"/>
    <w:rsid w:val="23494ECF"/>
    <w:rsid w:val="236A6BDC"/>
    <w:rsid w:val="23917691"/>
    <w:rsid w:val="23AD5F45"/>
    <w:rsid w:val="244D65B8"/>
    <w:rsid w:val="245E1E24"/>
    <w:rsid w:val="24801234"/>
    <w:rsid w:val="24AC64DD"/>
    <w:rsid w:val="24B1624B"/>
    <w:rsid w:val="24C46FA2"/>
    <w:rsid w:val="24DA5FFB"/>
    <w:rsid w:val="25AD5E5D"/>
    <w:rsid w:val="25E57B7A"/>
    <w:rsid w:val="25EC2235"/>
    <w:rsid w:val="26452A27"/>
    <w:rsid w:val="26A54BF2"/>
    <w:rsid w:val="26D216E1"/>
    <w:rsid w:val="272514F0"/>
    <w:rsid w:val="2732478D"/>
    <w:rsid w:val="27661469"/>
    <w:rsid w:val="27900EAD"/>
    <w:rsid w:val="279B538A"/>
    <w:rsid w:val="279D33B3"/>
    <w:rsid w:val="27F12EEC"/>
    <w:rsid w:val="27F82CDF"/>
    <w:rsid w:val="286222E1"/>
    <w:rsid w:val="286F545C"/>
    <w:rsid w:val="287700A8"/>
    <w:rsid w:val="29314FBC"/>
    <w:rsid w:val="29AA03E1"/>
    <w:rsid w:val="29C26917"/>
    <w:rsid w:val="2A235639"/>
    <w:rsid w:val="2A8C5825"/>
    <w:rsid w:val="2AF21C68"/>
    <w:rsid w:val="2B043E08"/>
    <w:rsid w:val="2B9A4C44"/>
    <w:rsid w:val="2BB043A5"/>
    <w:rsid w:val="2BE40C10"/>
    <w:rsid w:val="2BF67536"/>
    <w:rsid w:val="2C024B86"/>
    <w:rsid w:val="2C2E4EA4"/>
    <w:rsid w:val="2C927671"/>
    <w:rsid w:val="2C9E7D7D"/>
    <w:rsid w:val="2CD70CEA"/>
    <w:rsid w:val="2CF16525"/>
    <w:rsid w:val="2D7C5CD6"/>
    <w:rsid w:val="2E143F1B"/>
    <w:rsid w:val="2E483E7E"/>
    <w:rsid w:val="2E690493"/>
    <w:rsid w:val="2E9854BD"/>
    <w:rsid w:val="2F0D407F"/>
    <w:rsid w:val="2F454B19"/>
    <w:rsid w:val="30835948"/>
    <w:rsid w:val="308C44C3"/>
    <w:rsid w:val="310224D9"/>
    <w:rsid w:val="31B4621C"/>
    <w:rsid w:val="31E3230A"/>
    <w:rsid w:val="31F4178B"/>
    <w:rsid w:val="32384404"/>
    <w:rsid w:val="32AA11C7"/>
    <w:rsid w:val="32B617CD"/>
    <w:rsid w:val="32E9594E"/>
    <w:rsid w:val="330957E0"/>
    <w:rsid w:val="331B0D7F"/>
    <w:rsid w:val="33356F64"/>
    <w:rsid w:val="33944516"/>
    <w:rsid w:val="339B0A6A"/>
    <w:rsid w:val="34271E33"/>
    <w:rsid w:val="34B62907"/>
    <w:rsid w:val="34C036C3"/>
    <w:rsid w:val="34CE0D2A"/>
    <w:rsid w:val="35660394"/>
    <w:rsid w:val="359D0A22"/>
    <w:rsid w:val="35E73FB1"/>
    <w:rsid w:val="36145188"/>
    <w:rsid w:val="367D6606"/>
    <w:rsid w:val="368A2CDD"/>
    <w:rsid w:val="36BD137C"/>
    <w:rsid w:val="373A270F"/>
    <w:rsid w:val="37901C92"/>
    <w:rsid w:val="37DB6547"/>
    <w:rsid w:val="382A1DD6"/>
    <w:rsid w:val="385D37E7"/>
    <w:rsid w:val="38701D47"/>
    <w:rsid w:val="38782EDD"/>
    <w:rsid w:val="39754190"/>
    <w:rsid w:val="3A1C2863"/>
    <w:rsid w:val="3A750439"/>
    <w:rsid w:val="3A8D7535"/>
    <w:rsid w:val="3B42664A"/>
    <w:rsid w:val="3BA1126C"/>
    <w:rsid w:val="3C4449D2"/>
    <w:rsid w:val="3D836A4E"/>
    <w:rsid w:val="3D87328B"/>
    <w:rsid w:val="3E903D24"/>
    <w:rsid w:val="3EA37E97"/>
    <w:rsid w:val="3F7647BE"/>
    <w:rsid w:val="3FBE0BC5"/>
    <w:rsid w:val="40003751"/>
    <w:rsid w:val="4048103A"/>
    <w:rsid w:val="40736643"/>
    <w:rsid w:val="409D5D7A"/>
    <w:rsid w:val="40C81049"/>
    <w:rsid w:val="40D24A7A"/>
    <w:rsid w:val="412B15D8"/>
    <w:rsid w:val="415A017D"/>
    <w:rsid w:val="41627FD1"/>
    <w:rsid w:val="42621029"/>
    <w:rsid w:val="42770A33"/>
    <w:rsid w:val="42984A4B"/>
    <w:rsid w:val="42B27116"/>
    <w:rsid w:val="435241E2"/>
    <w:rsid w:val="43975C51"/>
    <w:rsid w:val="439E3FA7"/>
    <w:rsid w:val="446B0669"/>
    <w:rsid w:val="44B32266"/>
    <w:rsid w:val="44E565F6"/>
    <w:rsid w:val="44FC64F4"/>
    <w:rsid w:val="450E5498"/>
    <w:rsid w:val="460C7AC5"/>
    <w:rsid w:val="465D4405"/>
    <w:rsid w:val="467F4585"/>
    <w:rsid w:val="46FF5029"/>
    <w:rsid w:val="470628CB"/>
    <w:rsid w:val="47555BD4"/>
    <w:rsid w:val="47B73516"/>
    <w:rsid w:val="47E96399"/>
    <w:rsid w:val="48561630"/>
    <w:rsid w:val="487F5D9B"/>
    <w:rsid w:val="489B41A5"/>
    <w:rsid w:val="48E12B50"/>
    <w:rsid w:val="499441BE"/>
    <w:rsid w:val="499A6C1C"/>
    <w:rsid w:val="49A376C2"/>
    <w:rsid w:val="49C354A8"/>
    <w:rsid w:val="4A086C1A"/>
    <w:rsid w:val="4A2138F0"/>
    <w:rsid w:val="4A25750C"/>
    <w:rsid w:val="4A497E3E"/>
    <w:rsid w:val="4A583887"/>
    <w:rsid w:val="4A5C51EF"/>
    <w:rsid w:val="4AB05538"/>
    <w:rsid w:val="4B371995"/>
    <w:rsid w:val="4B9F6E02"/>
    <w:rsid w:val="4C3457E4"/>
    <w:rsid w:val="4C89637B"/>
    <w:rsid w:val="4CCC5AFE"/>
    <w:rsid w:val="4D2026C2"/>
    <w:rsid w:val="4D7D140D"/>
    <w:rsid w:val="4E6E48A8"/>
    <w:rsid w:val="4EEC036B"/>
    <w:rsid w:val="4FBE11EC"/>
    <w:rsid w:val="501D2673"/>
    <w:rsid w:val="50576E25"/>
    <w:rsid w:val="506444A8"/>
    <w:rsid w:val="50C80BF1"/>
    <w:rsid w:val="50EB4D8E"/>
    <w:rsid w:val="51852833"/>
    <w:rsid w:val="519B00B4"/>
    <w:rsid w:val="52E857FE"/>
    <w:rsid w:val="52E86D54"/>
    <w:rsid w:val="52F11AC8"/>
    <w:rsid w:val="531E2D4A"/>
    <w:rsid w:val="534F49D9"/>
    <w:rsid w:val="53555F0F"/>
    <w:rsid w:val="535D23D5"/>
    <w:rsid w:val="536A0D89"/>
    <w:rsid w:val="536D782E"/>
    <w:rsid w:val="53744808"/>
    <w:rsid w:val="53A9208A"/>
    <w:rsid w:val="53B65679"/>
    <w:rsid w:val="54124856"/>
    <w:rsid w:val="5452714F"/>
    <w:rsid w:val="554F70A9"/>
    <w:rsid w:val="56BC77EE"/>
    <w:rsid w:val="56F4341A"/>
    <w:rsid w:val="56F9264C"/>
    <w:rsid w:val="570A3316"/>
    <w:rsid w:val="575A7321"/>
    <w:rsid w:val="5773615F"/>
    <w:rsid w:val="57C3265D"/>
    <w:rsid w:val="580C3AB9"/>
    <w:rsid w:val="5839097D"/>
    <w:rsid w:val="583C7AE0"/>
    <w:rsid w:val="586C1E9A"/>
    <w:rsid w:val="586E0800"/>
    <w:rsid w:val="58A4020B"/>
    <w:rsid w:val="58A444A1"/>
    <w:rsid w:val="58FF345A"/>
    <w:rsid w:val="59015CEE"/>
    <w:rsid w:val="59216F96"/>
    <w:rsid w:val="598C4145"/>
    <w:rsid w:val="59957D1B"/>
    <w:rsid w:val="59D4294E"/>
    <w:rsid w:val="5ACB7855"/>
    <w:rsid w:val="5B634312"/>
    <w:rsid w:val="5B9D2CCD"/>
    <w:rsid w:val="5B9E71EA"/>
    <w:rsid w:val="5BAC4BED"/>
    <w:rsid w:val="5C1D3C9B"/>
    <w:rsid w:val="5C5F68AD"/>
    <w:rsid w:val="5D037AAA"/>
    <w:rsid w:val="5D04012A"/>
    <w:rsid w:val="5DA93895"/>
    <w:rsid w:val="5E226FBC"/>
    <w:rsid w:val="5E231B5D"/>
    <w:rsid w:val="5E271520"/>
    <w:rsid w:val="5E3A192A"/>
    <w:rsid w:val="5E7C0A25"/>
    <w:rsid w:val="5FAB005C"/>
    <w:rsid w:val="5FAB5978"/>
    <w:rsid w:val="5FB854E4"/>
    <w:rsid w:val="5FE72BD2"/>
    <w:rsid w:val="60120613"/>
    <w:rsid w:val="60561D75"/>
    <w:rsid w:val="607F3963"/>
    <w:rsid w:val="611E75DC"/>
    <w:rsid w:val="61802104"/>
    <w:rsid w:val="618D5292"/>
    <w:rsid w:val="622E78FA"/>
    <w:rsid w:val="6265036B"/>
    <w:rsid w:val="63343F70"/>
    <w:rsid w:val="6344708E"/>
    <w:rsid w:val="6359186A"/>
    <w:rsid w:val="63A47166"/>
    <w:rsid w:val="63D94198"/>
    <w:rsid w:val="64296E1C"/>
    <w:rsid w:val="64642D89"/>
    <w:rsid w:val="64782BF5"/>
    <w:rsid w:val="649E64A2"/>
    <w:rsid w:val="64C94277"/>
    <w:rsid w:val="657A6506"/>
    <w:rsid w:val="65B00232"/>
    <w:rsid w:val="65B31A18"/>
    <w:rsid w:val="65E5270A"/>
    <w:rsid w:val="663D3C54"/>
    <w:rsid w:val="66855A88"/>
    <w:rsid w:val="66862C89"/>
    <w:rsid w:val="668B3D4F"/>
    <w:rsid w:val="66A617F3"/>
    <w:rsid w:val="66BB486D"/>
    <w:rsid w:val="67093758"/>
    <w:rsid w:val="67394C7D"/>
    <w:rsid w:val="676E0511"/>
    <w:rsid w:val="68126B38"/>
    <w:rsid w:val="68291A1A"/>
    <w:rsid w:val="68352BB8"/>
    <w:rsid w:val="683A760D"/>
    <w:rsid w:val="6882040F"/>
    <w:rsid w:val="68C25A49"/>
    <w:rsid w:val="691B1594"/>
    <w:rsid w:val="693A016B"/>
    <w:rsid w:val="69511418"/>
    <w:rsid w:val="69990F25"/>
    <w:rsid w:val="69E4478B"/>
    <w:rsid w:val="6A17429C"/>
    <w:rsid w:val="6A567EA3"/>
    <w:rsid w:val="6AA933EA"/>
    <w:rsid w:val="6AB61753"/>
    <w:rsid w:val="6AC54B15"/>
    <w:rsid w:val="6AFB198C"/>
    <w:rsid w:val="6B4B4368"/>
    <w:rsid w:val="6B79100E"/>
    <w:rsid w:val="6B79572D"/>
    <w:rsid w:val="6B9E0A74"/>
    <w:rsid w:val="6C5031F9"/>
    <w:rsid w:val="6C844C00"/>
    <w:rsid w:val="6CB443DF"/>
    <w:rsid w:val="6CB7163B"/>
    <w:rsid w:val="6D231231"/>
    <w:rsid w:val="6D8A1546"/>
    <w:rsid w:val="6D9A71CE"/>
    <w:rsid w:val="6D9C71CB"/>
    <w:rsid w:val="6DC277D2"/>
    <w:rsid w:val="6E10212C"/>
    <w:rsid w:val="6E43561A"/>
    <w:rsid w:val="6E557973"/>
    <w:rsid w:val="6E9568DB"/>
    <w:rsid w:val="6F0D6C22"/>
    <w:rsid w:val="6F47657F"/>
    <w:rsid w:val="6F911892"/>
    <w:rsid w:val="6FA80114"/>
    <w:rsid w:val="6FAF23D9"/>
    <w:rsid w:val="6FC057C9"/>
    <w:rsid w:val="70635CF6"/>
    <w:rsid w:val="70670707"/>
    <w:rsid w:val="71B51194"/>
    <w:rsid w:val="71EE109B"/>
    <w:rsid w:val="720E3691"/>
    <w:rsid w:val="7231741B"/>
    <w:rsid w:val="724E244C"/>
    <w:rsid w:val="726D7DC7"/>
    <w:rsid w:val="727A3907"/>
    <w:rsid w:val="72DA6946"/>
    <w:rsid w:val="732764B3"/>
    <w:rsid w:val="74026044"/>
    <w:rsid w:val="74277859"/>
    <w:rsid w:val="74746410"/>
    <w:rsid w:val="74EE11C5"/>
    <w:rsid w:val="74F47DAF"/>
    <w:rsid w:val="75023899"/>
    <w:rsid w:val="75E5007C"/>
    <w:rsid w:val="75E579CC"/>
    <w:rsid w:val="75ED4AD2"/>
    <w:rsid w:val="767C5E2F"/>
    <w:rsid w:val="76CD0116"/>
    <w:rsid w:val="76DA7273"/>
    <w:rsid w:val="76E95006"/>
    <w:rsid w:val="77813724"/>
    <w:rsid w:val="77861774"/>
    <w:rsid w:val="77986799"/>
    <w:rsid w:val="784116AF"/>
    <w:rsid w:val="784C3D32"/>
    <w:rsid w:val="78F31435"/>
    <w:rsid w:val="79300B45"/>
    <w:rsid w:val="79315EE1"/>
    <w:rsid w:val="794D3E18"/>
    <w:rsid w:val="79C61289"/>
    <w:rsid w:val="79F3729A"/>
    <w:rsid w:val="7A445881"/>
    <w:rsid w:val="7A880722"/>
    <w:rsid w:val="7ACB0498"/>
    <w:rsid w:val="7AED0B4D"/>
    <w:rsid w:val="7B3F6B0D"/>
    <w:rsid w:val="7B737828"/>
    <w:rsid w:val="7B9C0962"/>
    <w:rsid w:val="7BAB0442"/>
    <w:rsid w:val="7C1E4487"/>
    <w:rsid w:val="7C215E02"/>
    <w:rsid w:val="7CF23764"/>
    <w:rsid w:val="7E235DDE"/>
    <w:rsid w:val="7E797F74"/>
    <w:rsid w:val="7E976F9D"/>
    <w:rsid w:val="7EF749C7"/>
    <w:rsid w:val="7F37528F"/>
    <w:rsid w:val="7F6D43C0"/>
    <w:rsid w:val="7F924011"/>
    <w:rsid w:val="7FB328E9"/>
    <w:rsid w:val="7FC52DC2"/>
    <w:rsid w:val="7FFA6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14984</Words>
  <Characters>16023</Characters>
  <Lines>0</Lines>
  <Paragraphs>0</Paragraphs>
  <TotalTime>1</TotalTime>
  <ScaleCrop>false</ScaleCrop>
  <LinksUpToDate>false</LinksUpToDate>
  <CharactersWithSpaces>16119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2024-10-10T06:11:45Z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AE0FA858D3AD43788E450A9FA2B66098_13</vt:lpwstr>
  </property>
</Properties>
</file>