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516642">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7B8DB93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6847BB0">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258C60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阜华景源小区幼儿园设备购置项目</w:t>
      </w:r>
      <w:r>
        <w:rPr>
          <w:rFonts w:hint="eastAsia" w:ascii="宋体" w:hAnsi="宋体" w:eastAsia="宋体" w:cs="宋体"/>
          <w:b/>
          <w:bCs/>
          <w:color w:val="auto"/>
          <w:sz w:val="40"/>
          <w:szCs w:val="40"/>
          <w:highlight w:val="none"/>
          <w:shd w:val="clear" w:color="auto" w:fill="auto"/>
        </w:rPr>
        <w:t>支出绩效评价报告</w:t>
      </w:r>
      <w:bookmarkEnd w:id="0"/>
    </w:p>
    <w:p w14:paraId="35C37BB5">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B6329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D3965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20F6A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EE056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114DCA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1EA8B3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A09B8E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965" w:leftChars="200" w:hanging="1405" w:hangingChars="500"/>
        <w:textAlignment w:val="auto"/>
        <w:outlineLvl w:val="9"/>
        <w:rPr>
          <w:rFonts w:hint="eastAsia"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阜华景源小区幼儿园设备购置项目</w:t>
      </w:r>
    </w:p>
    <w:p w14:paraId="7559CCA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阜康市幼儿园</w:t>
      </w:r>
    </w:p>
    <w:p w14:paraId="497F2BC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14:paraId="79EB9774">
      <w:pPr>
        <w:pStyle w:val="12"/>
        <w:outlineLvl w:val="9"/>
        <w:rPr>
          <w:rFonts w:hint="eastAsia" w:ascii="宋体" w:hAnsi="宋体" w:eastAsia="宋体" w:cs="宋体"/>
          <w:b/>
          <w:color w:val="auto"/>
          <w:kern w:val="2"/>
          <w:sz w:val="28"/>
          <w:szCs w:val="28"/>
          <w:highlight w:val="none"/>
          <w:shd w:val="clear" w:color="auto" w:fill="auto"/>
          <w:lang w:val="en-US" w:eastAsia="zh-CN"/>
        </w:rPr>
      </w:pPr>
    </w:p>
    <w:p w14:paraId="186B5FF7">
      <w:pPr>
        <w:rPr>
          <w:rFonts w:hint="eastAsia"/>
          <w:color w:val="auto"/>
          <w:highlight w:val="none"/>
          <w:lang w:val="en-US" w:eastAsia="zh-CN"/>
        </w:rPr>
      </w:pPr>
      <w:r>
        <w:rPr>
          <w:rFonts w:hint="eastAsia"/>
          <w:color w:val="auto"/>
          <w:highlight w:val="none"/>
          <w:lang w:val="en-US" w:eastAsia="zh-CN"/>
        </w:rPr>
        <w:br w:type="page"/>
      </w:r>
    </w:p>
    <w:p w14:paraId="0057778B">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38C2DC16">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C999CA0">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7B98369B">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EA1EDAB">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154C09A5">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763D481D">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7FF642C">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4E57A1D0">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70DAC96F">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1835F98B">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A5FD92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9275449">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574C8B3C">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49393E8A">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442BF929">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23960ED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E9CBB9A">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0AFA455">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27B6C653">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7D17765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A810BAC">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A7162D6">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1183D2B9">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6F046BB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阜华景源小区幼儿园设备购置项目（幼儿功能活动室设备）</w:t>
      </w:r>
      <w:r>
        <w:rPr>
          <w:rFonts w:hint="eastAsia" w:ascii="宋体" w:hAnsi="宋体" w:eastAsia="宋体" w:cs="宋体"/>
          <w:b/>
          <w:bCs/>
          <w:color w:val="auto"/>
          <w:sz w:val="36"/>
          <w:szCs w:val="36"/>
          <w:highlight w:val="none"/>
          <w:shd w:val="clear" w:color="auto" w:fill="auto"/>
        </w:rPr>
        <w:t>支出绩效评价报告</w:t>
      </w:r>
      <w:bookmarkEnd w:id="1"/>
    </w:p>
    <w:p w14:paraId="48EC764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0D269B57">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4EBBAF2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0232CCF9">
      <w:pPr>
        <w:pageBreakBefore w:val="0"/>
        <w:kinsoku/>
        <w:wordWrap/>
        <w:overflowPunct/>
        <w:topLinePunct w:val="0"/>
        <w:autoSpaceDE/>
        <w:autoSpaceDN/>
        <w:bidi w:val="0"/>
        <w:adjustRightInd/>
        <w:spacing w:line="500" w:lineRule="exact"/>
        <w:ind w:firstLine="560" w:firstLineChars="200"/>
        <w:rPr>
          <w:rFonts w:hint="default" w:cs="宋体"/>
          <w:color w:val="auto"/>
          <w:highlight w:val="none"/>
          <w:shd w:val="clear" w:color="auto" w:fill="auto"/>
          <w:lang w:val="en-US" w:eastAsia="zh-CN"/>
        </w:rPr>
      </w:pPr>
      <w:r>
        <w:rPr>
          <w:rFonts w:hint="eastAsia"/>
          <w:color w:val="auto"/>
          <w:highlight w:val="none"/>
          <w:lang w:val="en-US" w:eastAsia="zh-CN"/>
        </w:rPr>
        <w:t>为落实学前三年免费教育目标，改善幼儿园办园条件，保障学前阶段幼儿在园教学需求，为幼儿提供优质的保教环境实行保育与教育相结合的原则，对幼儿实施体、智、德、美诸多方面全面发展的教育，促进其身心健康发展。</w:t>
      </w:r>
      <w:r>
        <w:rPr>
          <w:rFonts w:hint="eastAsia" w:cs="宋体"/>
          <w:color w:val="auto"/>
          <w:highlight w:val="none"/>
          <w:shd w:val="clear" w:color="auto" w:fill="auto"/>
          <w:lang w:val="en-US" w:eastAsia="zh-CN"/>
        </w:rPr>
        <w:t>根据</w:t>
      </w:r>
      <w:r>
        <w:rPr>
          <w:rFonts w:hint="eastAsia"/>
          <w:color w:val="auto"/>
          <w:highlight w:val="none"/>
          <w:lang w:eastAsia="zh-CN"/>
        </w:rPr>
        <w:t>《</w:t>
      </w:r>
      <w:r>
        <w:rPr>
          <w:rFonts w:hint="eastAsia"/>
          <w:color w:val="auto"/>
          <w:highlight w:val="none"/>
          <w:lang w:val="en-US" w:eastAsia="zh-CN"/>
        </w:rPr>
        <w:t>自治区城镇小区配套幼儿园专项治理工作方案</w:t>
      </w:r>
      <w:r>
        <w:rPr>
          <w:rFonts w:hint="eastAsia"/>
          <w:color w:val="auto"/>
          <w:highlight w:val="none"/>
          <w:lang w:eastAsia="zh-CN"/>
        </w:rPr>
        <w:t>》（</w:t>
      </w:r>
      <w:r>
        <w:rPr>
          <w:rFonts w:hint="eastAsia"/>
          <w:color w:val="auto"/>
          <w:highlight w:val="none"/>
          <w:lang w:val="en-US" w:eastAsia="zh-CN"/>
        </w:rPr>
        <w:t>新政办第【2019】45号</w:t>
      </w:r>
      <w:r>
        <w:rPr>
          <w:rFonts w:hint="eastAsia"/>
          <w:color w:val="auto"/>
          <w:highlight w:val="none"/>
          <w:lang w:eastAsia="zh-CN"/>
        </w:rPr>
        <w:t>）</w:t>
      </w:r>
      <w:r>
        <w:rPr>
          <w:rFonts w:hint="eastAsia"/>
          <w:color w:val="auto"/>
          <w:highlight w:val="none"/>
          <w:lang w:val="en-US" w:eastAsia="zh-CN"/>
        </w:rPr>
        <w:t>文件及</w:t>
      </w:r>
      <w:r>
        <w:rPr>
          <w:rFonts w:hint="eastAsia" w:cs="宋体"/>
          <w:color w:val="auto"/>
          <w:highlight w:val="none"/>
          <w:shd w:val="clear" w:color="auto" w:fill="auto"/>
          <w:lang w:val="en-US" w:eastAsia="zh-CN"/>
        </w:rPr>
        <w:t>《阜康市项目会审领导小组2019年第十二次会议纪要》（阜项会审办【2019】14号）会议要求，对阜华景源小区幼儿园幼儿进行室内装修及设备购置。主要建设内容包括：1.室内装修面积2810.07平方米，地上三层，包括室内粉刷、装饰装修，投资178万元；2.购置教学设备、食堂设备、室内游戏玩具、室外大型游戏设备、生活设备、监控设备等设施设备。</w:t>
      </w:r>
    </w:p>
    <w:p w14:paraId="72ABBFD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1ECA6AD0">
      <w:pPr>
        <w:pageBreakBefore w:val="0"/>
        <w:kinsoku/>
        <w:wordWrap/>
        <w:overflowPunct/>
        <w:topLinePunct w:val="0"/>
        <w:autoSpaceDE/>
        <w:autoSpaceDN/>
        <w:bidi w:val="0"/>
        <w:adjustRightInd/>
        <w:spacing w:line="500" w:lineRule="exact"/>
        <w:ind w:firstLine="560" w:firstLineChars="200"/>
        <w:rPr>
          <w:rFonts w:hint="eastAsia" w:ascii="宋体" w:hAnsi="宋体" w:eastAsia="宋体" w:cs="宋体"/>
          <w:color w:val="auto"/>
          <w:highlight w:val="none"/>
          <w:shd w:val="clear" w:color="auto" w:fill="auto"/>
          <w:lang w:val="en-US"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color w:val="auto"/>
          <w:highlight w:val="none"/>
          <w:shd w:val="clear" w:color="auto" w:fill="auto"/>
          <w:lang w:val="en-US" w:eastAsia="zh-CN"/>
        </w:rPr>
        <w:t>阜华景源小区幼儿园幼儿功能活动室设备购置项目为阜华景源幼儿园室内装修及设备购置项目中第五标段项目内容。主要包括购置音乐活动室设备，美工室设备、电钢琴。</w:t>
      </w:r>
      <w:r>
        <w:rPr>
          <w:rFonts w:hint="eastAsia" w:cs="宋体"/>
          <w:color w:val="auto"/>
          <w:highlight w:val="none"/>
          <w:shd w:val="clear" w:color="auto" w:fill="auto"/>
          <w:lang w:val="en-US" w:eastAsia="zh-CN"/>
        </w:rPr>
        <w:t>该项目</w:t>
      </w:r>
      <w:r>
        <w:rPr>
          <w:rFonts w:hint="eastAsia" w:ascii="宋体" w:hAnsi="宋体" w:eastAsia="宋体" w:cs="宋体"/>
          <w:color w:val="auto"/>
          <w:highlight w:val="none"/>
          <w:shd w:val="clear" w:color="auto" w:fill="auto"/>
          <w:lang w:val="en-US" w:eastAsia="zh-CN"/>
        </w:rPr>
        <w:t>为学龄前幼儿提供保育和教育服务，改善幼儿园的办学条件，为幼儿提供优质的保教环境。</w:t>
      </w:r>
    </w:p>
    <w:p w14:paraId="329366F7">
      <w:pPr>
        <w:pageBreakBefore w:val="0"/>
        <w:kinsoku/>
        <w:wordWrap/>
        <w:overflowPunct/>
        <w:topLinePunct w:val="0"/>
        <w:autoSpaceDE/>
        <w:autoSpaceDN/>
        <w:bidi w:val="0"/>
        <w:adjustRightInd/>
        <w:spacing w:line="500" w:lineRule="exact"/>
        <w:ind w:firstLine="560" w:firstLineChars="200"/>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组织实施：本项目自2019年10月9日经《阜康市项目会审领导小组2019年第十二次会议纪要》（阜项会审办【2019】14号）文件批复，经幼儿园项目工作领导小组会议，确定了项目领导小组，明确了责任分工：组长为1钱俊莉，副组长为马雪梅，项目负责人为赵丽丽,组员为袁文阳、王娟、张杰，其中：赵丽丽负责监管工作，王娟负责项目档案资料，张杰负责资金拨付工作。</w:t>
      </w:r>
    </w:p>
    <w:p w14:paraId="0C8CDA92">
      <w:pPr>
        <w:pStyle w:val="5"/>
        <w:pageBreakBefore w:val="0"/>
        <w:kinsoku/>
        <w:wordWrap/>
        <w:overflowPunct/>
        <w:topLinePunct w:val="0"/>
        <w:autoSpaceDE/>
        <w:autoSpaceDN/>
        <w:bidi w:val="0"/>
        <w:adjustRightInd/>
        <w:spacing w:line="360" w:lineRule="auto"/>
        <w:textAlignment w:val="auto"/>
        <w:rPr>
          <w:rFonts w:hint="eastAsia"/>
          <w:color w:val="auto"/>
          <w:highlight w:val="none"/>
          <w:lang w:val="en-US" w:eastAsia="zh-CN"/>
        </w:rPr>
      </w:pPr>
      <w:bookmarkStart w:id="7" w:name="_Toc1858"/>
      <w:r>
        <w:rPr>
          <w:rFonts w:hint="eastAsia" w:ascii="宋体" w:hAnsi="宋体" w:eastAsia="宋体" w:cs="宋体"/>
          <w:b w:val="0"/>
          <w:bCs w:val="0"/>
          <w:color w:val="auto"/>
          <w:kern w:val="2"/>
          <w:sz w:val="28"/>
          <w:szCs w:val="28"/>
          <w:highlight w:val="none"/>
          <w:shd w:val="clear" w:color="auto" w:fill="auto"/>
          <w:lang w:val="en-US" w:eastAsia="zh-CN" w:bidi="ar-SA"/>
        </w:rPr>
        <w:t>本项目已验收并合格，由新疆邦利工程项目管理咨询有限公司完成工程结算审核并移交使用。</w:t>
      </w:r>
    </w:p>
    <w:p w14:paraId="7149C6F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5B9C34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1EAC71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阜华景源小区幼儿园设备购置项目（幼儿功能活动室设备）预算安排总额为</w:t>
      </w:r>
      <w:r>
        <w:rPr>
          <w:rFonts w:hint="eastAsia" w:cs="宋体"/>
          <w:color w:val="auto"/>
          <w:highlight w:val="none"/>
          <w:shd w:val="clear" w:color="auto" w:fill="auto"/>
          <w:lang w:val="en-US" w:eastAsia="zh-CN"/>
        </w:rPr>
        <w:t>11.47</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金11.47</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11.47</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705A2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1816AB2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阜华景源小区幼儿园设备购置项目（幼儿功能活动室设备）</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11.47</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音乐活动室设备</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美工室设备、电钢琴</w:t>
      </w:r>
      <w:r>
        <w:rPr>
          <w:rFonts w:hint="eastAsia" w:cs="宋体"/>
          <w:color w:val="auto"/>
          <w:highlight w:val="none"/>
          <w:shd w:val="clear" w:color="auto" w:fill="auto"/>
          <w:lang w:val="en-US" w:eastAsia="zh-CN"/>
        </w:rPr>
        <w:t>购置等方面。</w:t>
      </w:r>
    </w:p>
    <w:p w14:paraId="7AC2F686">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0C6E8E4D">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6BB772E3">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阜华景源小区幼儿园设备购置项目（幼儿功能活动室设备）</w:t>
      </w:r>
      <w:r>
        <w:rPr>
          <w:rFonts w:hint="eastAsia" w:cs="宋体"/>
          <w:color w:val="auto"/>
          <w:highlight w:val="none"/>
          <w:shd w:val="clear" w:color="auto" w:fill="auto"/>
          <w:lang w:val="en-US" w:eastAsia="zh-CN"/>
        </w:rPr>
        <w:t>绩效总体目标为：</w:t>
      </w:r>
    </w:p>
    <w:p w14:paraId="75884A8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为学龄前幼儿提供保育和教育服务，落实好学前三年教育目标，改善幼儿园的办学条件，保障学阶段幼儿在园教学需求，为幼儿提供优质的保教环境。</w:t>
      </w:r>
    </w:p>
    <w:p w14:paraId="01190EA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幼儿园2023年预计完成债务还款项目1个，项目涉及企业数量1个，享受幼儿人数445名，完成设施设备购置质量达标率100%，资金支付率100%，保障教育教学活动开展的音乐活动室设备费用1.33万元，美工室设备费用4.56万元、电钢琴费用5.58万元，保障幼儿园各项工作平稳进行，校园环境和条件进一步改善，家长及教师满意度90%。</w:t>
      </w:r>
    </w:p>
    <w:p w14:paraId="176DE2EE">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1E6249E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7C880D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662ED4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B9A26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涉及债务数量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1个</w:t>
      </w:r>
      <w:r>
        <w:rPr>
          <w:rFonts w:hint="eastAsia" w:ascii="宋体" w:hAnsi="宋体" w:eastAsia="宋体" w:cs="宋体"/>
          <w:color w:val="auto"/>
          <w:highlight w:val="none"/>
          <w:shd w:val="clear" w:color="auto" w:fill="auto"/>
          <w:lang w:val="en-US" w:eastAsia="zh-CN"/>
        </w:rPr>
        <w:t>；</w:t>
      </w:r>
    </w:p>
    <w:p w14:paraId="1F2C8A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项目涉及企业数量”指标，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1个；</w:t>
      </w:r>
    </w:p>
    <w:p w14:paraId="2CC81B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享受幼儿人数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445人；</w:t>
      </w:r>
    </w:p>
    <w:p w14:paraId="2C32A0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5E161BE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14:paraId="5B0C4D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4162DB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0DC4D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任务完成时间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2023年5月</w:t>
      </w:r>
      <w:r>
        <w:rPr>
          <w:rFonts w:hint="eastAsia" w:ascii="宋体" w:hAnsi="宋体" w:eastAsia="宋体" w:cs="宋体"/>
          <w:color w:val="auto"/>
          <w:highlight w:val="none"/>
          <w:shd w:val="clear" w:color="auto" w:fill="auto"/>
          <w:lang w:val="en-US" w:eastAsia="zh-CN"/>
        </w:rPr>
        <w:t>；</w:t>
      </w:r>
    </w:p>
    <w:p w14:paraId="5EF70F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52967E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音乐室设备费用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1.33万元</w:t>
      </w:r>
      <w:r>
        <w:rPr>
          <w:rFonts w:hint="eastAsia" w:ascii="宋体" w:hAnsi="宋体" w:eastAsia="宋体" w:cs="宋体"/>
          <w:color w:val="auto"/>
          <w:highlight w:val="none"/>
          <w:shd w:val="clear" w:color="auto" w:fill="auto"/>
          <w:lang w:val="en-US" w:eastAsia="zh-CN"/>
        </w:rPr>
        <w:t>；</w:t>
      </w:r>
    </w:p>
    <w:p w14:paraId="1F9B34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美工室设备费用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4.56万元</w:t>
      </w:r>
      <w:r>
        <w:rPr>
          <w:rFonts w:hint="eastAsia" w:ascii="宋体" w:hAnsi="宋体" w:eastAsia="宋体" w:cs="宋体"/>
          <w:color w:val="auto"/>
          <w:highlight w:val="none"/>
          <w:shd w:val="clear" w:color="auto" w:fill="auto"/>
          <w:lang w:val="en-US" w:eastAsia="zh-CN"/>
        </w:rPr>
        <w:t>；</w:t>
      </w:r>
    </w:p>
    <w:p w14:paraId="60011C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电钢琴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5.58万元</w:t>
      </w:r>
      <w:r>
        <w:rPr>
          <w:rFonts w:hint="eastAsia" w:ascii="宋体" w:hAnsi="宋体" w:eastAsia="宋体" w:cs="宋体"/>
          <w:color w:val="auto"/>
          <w:highlight w:val="none"/>
          <w:shd w:val="clear" w:color="auto" w:fill="auto"/>
          <w:lang w:val="en-US" w:eastAsia="zh-CN"/>
        </w:rPr>
        <w:t>；</w:t>
      </w:r>
    </w:p>
    <w:p w14:paraId="6DD8A33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65CBA91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251BA6B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保障</w:t>
      </w:r>
      <w:r>
        <w:rPr>
          <w:rFonts w:hint="eastAsia" w:ascii="宋体" w:hAnsi="宋体" w:eastAsia="宋体" w:cs="宋体"/>
          <w:color w:val="auto"/>
          <w:highlight w:val="none"/>
          <w:shd w:val="clear" w:color="auto" w:fill="auto"/>
          <w:lang w:val="en-US" w:eastAsia="zh-CN"/>
        </w:rPr>
        <w:t>；</w:t>
      </w:r>
    </w:p>
    <w:p w14:paraId="7038427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58E294B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改善</w:t>
      </w:r>
      <w:r>
        <w:rPr>
          <w:rFonts w:hint="eastAsia" w:ascii="宋体" w:hAnsi="宋体" w:eastAsia="宋体" w:cs="宋体"/>
          <w:color w:val="auto"/>
          <w:highlight w:val="none"/>
          <w:shd w:val="clear" w:color="auto" w:fill="auto"/>
          <w:lang w:val="en-US" w:eastAsia="zh-CN"/>
        </w:rPr>
        <w:t>；</w:t>
      </w:r>
    </w:p>
    <w:p w14:paraId="35FBFA6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1028221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68501C00">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bookmarkStart w:id="11" w:name="_Toc2549"/>
      <w:r>
        <w:rPr>
          <w:rFonts w:hint="eastAsia" w:ascii="宋体" w:hAnsi="宋体" w:eastAsia="宋体" w:cs="宋体"/>
          <w:color w:val="auto"/>
          <w:highlight w:val="none"/>
          <w:shd w:val="clear" w:color="auto" w:fill="auto"/>
          <w:lang w:val="en-US" w:eastAsia="zh-CN"/>
        </w:rPr>
        <w:t>④可持续影响</w:t>
      </w:r>
    </w:p>
    <w:p w14:paraId="33B57283">
      <w:pPr>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14:paraId="06FBF88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13437130">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本项目不涉及满意度指标。</w:t>
      </w:r>
    </w:p>
    <w:p w14:paraId="6F782AB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14:paraId="006E8848">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1664"/>
      <w:bookmarkStart w:id="13" w:name="_Toc22169_WPSOffice_Level2"/>
      <w:bookmarkStart w:id="14" w:name="_Toc480473081"/>
      <w:bookmarkStart w:id="15" w:name="_Toc5462343"/>
      <w:bookmarkStart w:id="16" w:name="_Toc5258"/>
      <w:bookmarkStart w:id="17" w:name="_Toc22922"/>
      <w:bookmarkStart w:id="18" w:name="_Toc26632"/>
      <w:bookmarkStart w:id="19" w:name="_Toc1286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57AD9A5C">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B278B42">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2B162A1A">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66A3C0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年度我单位实施的阜华景源小区幼儿园设备购置（幼儿功能活动室设备）项目开展部门绩效评价。</w:t>
      </w:r>
    </w:p>
    <w:p w14:paraId="2630A2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39F836E">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381FCEC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0284370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阜华景源小区幼儿园设备购置（幼儿功能活动室设备）</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0336CA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731708F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13B3DDE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0F39141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7A1D4FA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6C1FA02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419984722"/>
      <w:bookmarkStart w:id="27" w:name="_Toc1913"/>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0B861D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5BBBB8C6">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4"/>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0C4FC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14836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BDE98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3A1061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663AC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26D543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5FB0D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E0017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5C50E6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A97EA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046D25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60BA8F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417560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9B57A8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6081B7C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61FE2FE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F29845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63AACFC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5F5F7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F57FF7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0A5BC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2E569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0BFDA4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21EDA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5D16BB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DD7FDC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54EC2DF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65A5DCE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2797B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5A2C8F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95717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7582C6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062C51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499E8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42B5D4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F733E8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7DDD2B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DDCD4B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0AFFC4D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33C633F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41C0A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EB02E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2D067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3EBAD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DCB1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3FADB3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04CC0E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CA7ED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6E1B06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06D30D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77EC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2E88A1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F8318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6F7F87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2FEE8D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111E9E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41EF93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A181B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3D872F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555FEF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2F666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56AF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9B2A0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58824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088FC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070451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28FCB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084218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3F244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59A29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3AFA1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80FF46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6D5301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2B6DA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7D4039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113077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D1304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3FEFE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4907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0EC123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08EC0D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26B4F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441A5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3D5397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C3C61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1D456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2EF9CC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E226D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A5FBE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68CED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D9D11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5234FF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78D76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7753E8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1B38CC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528331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1D27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328DDE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6AEF1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2FA0A0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7EEC0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1F8FE1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1987BA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D808B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3B45FC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224E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E1AB6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796BB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77FAA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411A5E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4F87A2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3BE92B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AF0EF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09311F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55D1BD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163749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04BE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6838E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52EE0E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5DB356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421CC2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57F495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96014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3465CB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B943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42F49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8ADD4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1B79AE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3D000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18F222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788938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18621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CD1833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A3362B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54ED17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EA86D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2CE1F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14D1C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8EE6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DABB0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568A5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267926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75D647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0162EC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0E612F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274103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16E0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703D3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1909A4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5C460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0C5E6E1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44422D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36AD7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CB8AE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D2842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7C9A4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3E068A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237223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49F4612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746F9CE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与实施情况进行比较，以及采取公众问卷及抽样调查等方式进行评判的方法对阜华景源小区幼儿园设备购置（幼儿功能活动室设备）项目进行评价。</w:t>
      </w:r>
    </w:p>
    <w:p w14:paraId="7E38A52C">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38C877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5548C5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5CA9B0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56882E9">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0E0A67DD">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236250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2E082C9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17E4224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6311E0CE">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306E76C1">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华景源小区幼儿园设备购置（幼儿功能活动室设备）项目实施内容、目标信息、预算信息以及其他的一些项目基本信息，有了初步了解，为制定绩效评价工作方案做好准备。</w:t>
      </w:r>
      <w:bookmarkEnd w:id="35"/>
    </w:p>
    <w:p w14:paraId="5CB157F6">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72AB3693">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84B7F94">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0428CBB2">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066D8CBA">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65273D40">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2B7D1E92">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54F7A397">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771DF2C4">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65126407">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725C39B7">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45259FDA">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7FD06446">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46B51D31">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27A1A6C1">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3BD247B7">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16CD6880">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947C1CF">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08183672">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C008FB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2B42A5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阜华景源小区幼儿园设备购置（幼儿功能活动室设备）</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98.6</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p w14:paraId="14F633B7">
      <w:pPr>
        <w:pStyle w:val="2"/>
        <w:rPr>
          <w:rFonts w:hint="eastAsia"/>
          <w:color w:val="auto"/>
          <w:highlight w:val="none"/>
          <w:lang w:val="zh-TW" w:eastAsia="zh-TW"/>
        </w:rPr>
      </w:pPr>
    </w:p>
    <w:tbl>
      <w:tblPr>
        <w:tblStyle w:val="14"/>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4B323BC">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01DD3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olor w:val="auto"/>
                <w:highlight w:val="none"/>
                <w:lang w:val="en-US" w:eastAsia="zh-CN"/>
              </w:rPr>
              <w:t>阜华景源小区幼儿园设备购置（幼儿功能活动室设备）项目</w:t>
            </w:r>
            <w:r>
              <w:rPr>
                <w:rFonts w:hint="eastAsia" w:ascii="宋体" w:hAnsi="宋体" w:eastAsia="宋体" w:cs="宋体"/>
                <w:b/>
                <w:bCs/>
                <w:color w:val="auto"/>
                <w:kern w:val="0"/>
                <w:sz w:val="28"/>
                <w:szCs w:val="28"/>
                <w:highlight w:val="none"/>
                <w:shd w:val="clear" w:color="auto" w:fill="auto"/>
                <w:lang w:val="en-US" w:eastAsia="zh-CN"/>
              </w:rPr>
              <w:t>得分表</w:t>
            </w:r>
          </w:p>
        </w:tc>
      </w:tr>
      <w:tr w14:paraId="7F322CB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B63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01B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67C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2FF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53D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7F0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07D6D6F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310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6FE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9C6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0D4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610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F07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06ECA8B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922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D07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517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0B9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07C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87F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98.6</w:t>
            </w:r>
          </w:p>
        </w:tc>
      </w:tr>
      <w:tr w14:paraId="4B2F73C9">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CFE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F7D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93</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B39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FF7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DD9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75D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98.6</w:t>
            </w:r>
            <w:r>
              <w:rPr>
                <w:rFonts w:hint="eastAsia" w:ascii="宋体" w:hAnsi="宋体" w:eastAsia="宋体" w:cs="宋体"/>
                <w:color w:val="auto"/>
                <w:kern w:val="0"/>
                <w:sz w:val="21"/>
                <w:szCs w:val="21"/>
                <w:highlight w:val="none"/>
                <w:shd w:val="clear" w:color="auto" w:fill="auto"/>
                <w:lang w:val="en-US" w:eastAsia="zh-CN"/>
              </w:rPr>
              <w:t>%</w:t>
            </w:r>
          </w:p>
        </w:tc>
      </w:tr>
    </w:tbl>
    <w:p w14:paraId="7491713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63C98673">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5301B3A3">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18.6</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456585D9">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4"/>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8FE2EE4">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B73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43E6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702E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32DA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C885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38E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253C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7500312">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CB520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B1E6B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C032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EA672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04E1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990E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B0B5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14:paraId="25C3A4C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73EC5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AD8F6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09FE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C74F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A270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9A94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882E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78ACB67">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C6D60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8843D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C48E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6D4C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9F2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4336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299C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9BBE53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80E1E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07BCE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5BA6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F925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582B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01B0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D794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84C1F7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AC01D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985D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508BA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B8B64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954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A72C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C561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B108C9B">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3599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D8FA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C71F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87EE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496E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DA0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D636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21310F6">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858D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8142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FF21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2088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BE3F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18.6</w:t>
            </w:r>
          </w:p>
        </w:tc>
      </w:tr>
    </w:tbl>
    <w:p w14:paraId="6D19ADBA">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2AD06A05">
      <w:pPr>
        <w:bidi w:val="0"/>
        <w:rPr>
          <w:rFonts w:hint="eastAsia"/>
          <w:color w:val="auto"/>
          <w:highlight w:val="none"/>
          <w:lang w:eastAsia="zh-CN"/>
        </w:rPr>
      </w:pPr>
      <w:r>
        <w:rPr>
          <w:rFonts w:hint="eastAsia"/>
          <w:color w:val="auto"/>
          <w:highlight w:val="none"/>
          <w:lang w:eastAsia="zh-CN"/>
        </w:rPr>
        <w:t>①项目无具体项目立项国家法律法规、国民经济发展规划和相关政策，扣</w:t>
      </w:r>
      <w:r>
        <w:rPr>
          <w:rFonts w:hint="eastAsia"/>
          <w:color w:val="auto"/>
          <w:highlight w:val="none"/>
          <w:lang w:val="en-US" w:eastAsia="zh-CN"/>
        </w:rPr>
        <w:t>0.4分</w:t>
      </w:r>
      <w:r>
        <w:rPr>
          <w:rFonts w:hint="eastAsia"/>
          <w:color w:val="auto"/>
          <w:highlight w:val="none"/>
          <w:lang w:eastAsia="zh-CN"/>
        </w:rPr>
        <w:t>；</w:t>
      </w:r>
    </w:p>
    <w:p w14:paraId="1F98E1F4">
      <w:pPr>
        <w:bidi w:val="0"/>
        <w:rPr>
          <w:rFonts w:hint="eastAsia"/>
          <w:color w:val="auto"/>
          <w:highlight w:val="none"/>
          <w:lang w:eastAsia="zh-CN"/>
        </w:rPr>
      </w:pPr>
      <w:r>
        <w:rPr>
          <w:rFonts w:hint="eastAsia"/>
          <w:color w:val="auto"/>
          <w:highlight w:val="none"/>
          <w:lang w:eastAsia="zh-CN"/>
        </w:rPr>
        <w:t>②项目立项</w:t>
      </w:r>
      <w:r>
        <w:rPr>
          <w:rFonts w:hint="eastAsia"/>
          <w:color w:val="auto"/>
          <w:highlight w:val="none"/>
          <w:lang w:val="en-US" w:eastAsia="zh-CN"/>
        </w:rPr>
        <w:t>依据</w:t>
      </w:r>
      <w:r>
        <w:rPr>
          <w:rFonts w:hint="eastAsia"/>
          <w:color w:val="auto"/>
          <w:highlight w:val="none"/>
          <w:lang w:eastAsia="zh-CN"/>
        </w:rPr>
        <w:t>《</w:t>
      </w:r>
      <w:r>
        <w:rPr>
          <w:rFonts w:hint="eastAsia"/>
          <w:color w:val="auto"/>
          <w:highlight w:val="none"/>
          <w:lang w:val="en-US" w:eastAsia="zh-CN"/>
        </w:rPr>
        <w:t>自治区城镇小区配套幼儿园专项治理工作方案</w:t>
      </w:r>
      <w:r>
        <w:rPr>
          <w:rFonts w:hint="eastAsia"/>
          <w:color w:val="auto"/>
          <w:highlight w:val="none"/>
          <w:lang w:eastAsia="zh-CN"/>
        </w:rPr>
        <w:t>》（</w:t>
      </w:r>
      <w:r>
        <w:rPr>
          <w:rFonts w:hint="eastAsia"/>
          <w:color w:val="auto"/>
          <w:highlight w:val="none"/>
          <w:lang w:val="en-US" w:eastAsia="zh-CN"/>
        </w:rPr>
        <w:t>新政办第【2019】45号</w:t>
      </w:r>
      <w:r>
        <w:rPr>
          <w:rFonts w:hint="eastAsia"/>
          <w:color w:val="auto"/>
          <w:highlight w:val="none"/>
          <w:lang w:eastAsia="zh-CN"/>
        </w:rPr>
        <w:t>）</w:t>
      </w:r>
      <w:r>
        <w:rPr>
          <w:rFonts w:hint="eastAsia"/>
          <w:color w:val="auto"/>
          <w:highlight w:val="none"/>
          <w:lang w:val="en-US" w:eastAsia="zh-CN"/>
        </w:rPr>
        <w:t>文件精神，及2019年10月9日《阜康市项目会审领导小组2019年第十二次会议纪要》（阜项会审办【2019】14号）文件批复进行实施，</w:t>
      </w:r>
      <w:r>
        <w:rPr>
          <w:rFonts w:hint="eastAsia"/>
          <w:color w:val="auto"/>
          <w:highlight w:val="none"/>
          <w:lang w:eastAsia="zh-CN"/>
        </w:rPr>
        <w:t>符合行业发展规划和政策要求；</w:t>
      </w:r>
    </w:p>
    <w:p w14:paraId="72B5E4E6">
      <w:pPr>
        <w:bidi w:val="0"/>
        <w:rPr>
          <w:rFonts w:hint="eastAsia"/>
          <w:color w:val="auto"/>
          <w:highlight w:val="none"/>
          <w:lang w:eastAsia="zh-CN"/>
        </w:rPr>
      </w:pPr>
      <w:r>
        <w:rPr>
          <w:rFonts w:hint="eastAsia"/>
          <w:color w:val="auto"/>
          <w:highlight w:val="none"/>
          <w:lang w:val="en-US" w:eastAsia="zh-CN"/>
        </w:rPr>
        <w:t>③项目立项与阜康市幼儿园实行保育与教育相结合的原则，对幼儿实施体、智、德、美诸多方面全面发展的教育，促进其身心健康发展的部门职责范围相符，</w:t>
      </w:r>
      <w:r>
        <w:rPr>
          <w:rFonts w:hint="eastAsia"/>
          <w:color w:val="auto"/>
          <w:highlight w:val="none"/>
          <w:lang w:eastAsia="zh-CN"/>
        </w:rPr>
        <w:t>属于部门履职所需；</w:t>
      </w:r>
    </w:p>
    <w:p w14:paraId="0D9078A4">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057B1282">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5BB3BE71">
      <w:pPr>
        <w:bidi w:val="0"/>
        <w:rPr>
          <w:rFonts w:hint="default"/>
          <w:color w:val="auto"/>
          <w:highlight w:val="none"/>
          <w:lang w:val="en-US" w:eastAsia="zh-CN"/>
        </w:rPr>
      </w:pPr>
      <w:r>
        <w:rPr>
          <w:rFonts w:hint="eastAsia"/>
          <w:b/>
          <w:bCs/>
          <w:color w:val="auto"/>
          <w:highlight w:val="none"/>
          <w:lang w:val="en-US" w:eastAsia="zh-CN"/>
        </w:rPr>
        <w:t>综上，该项指标满分2分，得分1.6分。</w:t>
      </w:r>
    </w:p>
    <w:p w14:paraId="3D6DF4F7">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42E74FC">
      <w:pPr>
        <w:bidi w:val="0"/>
        <w:rPr>
          <w:rFonts w:hint="eastAsia"/>
          <w:color w:val="auto"/>
          <w:highlight w:val="none"/>
          <w:lang w:eastAsia="zh-CN"/>
        </w:rPr>
      </w:pPr>
      <w:r>
        <w:rPr>
          <w:rFonts w:hint="eastAsia"/>
          <w:color w:val="auto"/>
          <w:highlight w:val="none"/>
          <w:lang w:eastAsia="zh-CN"/>
        </w:rPr>
        <w:t>①项目</w:t>
      </w:r>
      <w:r>
        <w:rPr>
          <w:rFonts w:hint="eastAsia"/>
          <w:color w:val="auto"/>
          <w:highlight w:val="none"/>
          <w:lang w:val="en-US" w:eastAsia="zh-CN"/>
        </w:rPr>
        <w:t>依据2019年10月9日《阜康市项目会审领导小组2019年第十二次会议纪要》（阜项会审办【2019】14号）文件批复进行实施</w:t>
      </w:r>
      <w:r>
        <w:rPr>
          <w:rFonts w:hint="eastAsia"/>
          <w:color w:val="auto"/>
          <w:highlight w:val="none"/>
          <w:lang w:eastAsia="zh-CN"/>
        </w:rPr>
        <w:t>，</w:t>
      </w:r>
      <w:r>
        <w:rPr>
          <w:rFonts w:hint="eastAsia" w:ascii="宋体" w:hAnsi="宋体" w:eastAsia="宋体" w:cs="宋体"/>
          <w:color w:val="auto"/>
          <w:kern w:val="0"/>
          <w:szCs w:val="30"/>
          <w:highlight w:val="none"/>
        </w:rPr>
        <w:t>立项资料齐全，立项程序规范</w:t>
      </w:r>
      <w:r>
        <w:rPr>
          <w:rFonts w:hint="eastAsia"/>
          <w:color w:val="auto"/>
          <w:highlight w:val="none"/>
          <w:lang w:eastAsia="zh-CN"/>
        </w:rPr>
        <w:t>；</w:t>
      </w:r>
    </w:p>
    <w:p w14:paraId="59A649BE">
      <w:pPr>
        <w:bidi w:val="0"/>
        <w:rPr>
          <w:rFonts w:hint="eastAsia"/>
          <w:color w:val="auto"/>
          <w:highlight w:val="none"/>
          <w:lang w:val="en-US" w:eastAsia="zh-CN"/>
        </w:rPr>
      </w:pPr>
      <w:r>
        <w:rPr>
          <w:rFonts w:hint="eastAsia"/>
          <w:color w:val="auto"/>
          <w:highlight w:val="none"/>
          <w:lang w:eastAsia="zh-CN"/>
        </w:rPr>
        <w:t>②审批文件、材料符合相关要求，依据</w:t>
      </w:r>
      <w:r>
        <w:rPr>
          <w:rFonts w:hint="eastAsia"/>
          <w:color w:val="auto"/>
          <w:highlight w:val="none"/>
          <w:lang w:val="en-US" w:eastAsia="zh-CN"/>
        </w:rPr>
        <w:t>2019年10月9日《阜康市项目会审领导小组2019年第十二次会议纪要》（阜项会审办【2019】14号）文件批复进行实施；</w:t>
      </w:r>
    </w:p>
    <w:p w14:paraId="5ADF632C">
      <w:pPr>
        <w:bidi w:val="0"/>
        <w:rPr>
          <w:rFonts w:hint="eastAsia"/>
          <w:color w:val="auto"/>
          <w:highlight w:val="none"/>
          <w:lang w:val="en-US" w:eastAsia="zh-CN"/>
        </w:rPr>
      </w:pPr>
      <w:r>
        <w:rPr>
          <w:rFonts w:hint="eastAsia"/>
          <w:color w:val="auto"/>
          <w:highlight w:val="none"/>
          <w:lang w:eastAsia="zh-CN"/>
        </w:rPr>
        <w:t>③事前</w:t>
      </w:r>
      <w:r>
        <w:rPr>
          <w:rFonts w:hint="eastAsia"/>
          <w:color w:val="auto"/>
          <w:highlight w:val="none"/>
          <w:lang w:val="en-US" w:eastAsia="zh-CN"/>
        </w:rPr>
        <w:t>没有</w:t>
      </w:r>
      <w:r>
        <w:rPr>
          <w:rFonts w:hint="eastAsia"/>
          <w:color w:val="auto"/>
          <w:highlight w:val="none"/>
          <w:lang w:eastAsia="zh-CN"/>
        </w:rPr>
        <w:t>经过必要的可行性研究、专家论证、风险评估、绩效评估、集体决策，扣</w:t>
      </w:r>
      <w:r>
        <w:rPr>
          <w:rFonts w:hint="eastAsia"/>
          <w:color w:val="auto"/>
          <w:highlight w:val="none"/>
          <w:lang w:val="en-US" w:eastAsia="zh-CN"/>
        </w:rPr>
        <w:t>1分。</w:t>
      </w:r>
    </w:p>
    <w:p w14:paraId="2453ECEE">
      <w:pPr>
        <w:bidi w:val="0"/>
        <w:rPr>
          <w:rFonts w:hint="eastAsia"/>
          <w:b/>
          <w:bCs/>
          <w:color w:val="auto"/>
          <w:highlight w:val="none"/>
          <w:lang w:val="en-US" w:eastAsia="zh-CN"/>
        </w:rPr>
      </w:pPr>
      <w:r>
        <w:rPr>
          <w:rFonts w:hint="eastAsia"/>
          <w:b/>
          <w:bCs/>
          <w:color w:val="auto"/>
          <w:highlight w:val="none"/>
          <w:lang w:val="en-US" w:eastAsia="zh-CN"/>
        </w:rPr>
        <w:t>综上，该项指标满分3分，得分2分。</w:t>
      </w:r>
      <w:bookmarkStart w:id="60" w:name="_Toc15382"/>
    </w:p>
    <w:p w14:paraId="14862B46">
      <w:pPr>
        <w:bidi w:val="0"/>
        <w:rPr>
          <w:rFonts w:hint="eastAsia" w:ascii="宋体" w:hAnsi="宋体" w:eastAsia="宋体" w:cs="宋体"/>
          <w:color w:val="auto"/>
          <w:highlight w:val="none"/>
          <w:lang w:eastAsia="zh-CN"/>
        </w:rPr>
      </w:pPr>
      <w:r>
        <w:rPr>
          <w:rFonts w:hint="eastAsia"/>
          <w:b/>
          <w:bCs/>
          <w:color w:val="auto"/>
          <w:highlight w:val="none"/>
          <w:lang w:val="en-US" w:eastAsia="zh-CN"/>
        </w:rPr>
        <w:t>3.绩效目标合理性</w:t>
      </w:r>
      <w:bookmarkEnd w:id="60"/>
    </w:p>
    <w:p w14:paraId="09465A14">
      <w:pPr>
        <w:numPr>
          <w:ilvl w:val="0"/>
          <w:numId w:val="0"/>
        </w:numPr>
        <w:bidi w:val="0"/>
        <w:ind w:firstLine="560" w:firstLineChars="200"/>
        <w:rPr>
          <w:rFonts w:hint="eastAsia" w:ascii="宋体" w:hAnsi="宋体" w:eastAsia="宋体" w:cs="宋体"/>
          <w:color w:val="auto"/>
          <w:highlight w:val="none"/>
          <w:lang w:val="en-US" w:eastAsia="zh-CN"/>
        </w:rPr>
      </w:pPr>
      <w:r>
        <w:rPr>
          <w:rFonts w:hint="eastAsia"/>
          <w:color w:val="auto"/>
          <w:highlight w:val="none"/>
          <w:lang w:eastAsia="zh-CN"/>
        </w:rPr>
        <w:t>①项</w:t>
      </w:r>
      <w:r>
        <w:rPr>
          <w:rFonts w:hint="eastAsia" w:ascii="宋体" w:hAnsi="宋体" w:eastAsia="宋体" w:cs="宋体"/>
          <w:color w:val="auto"/>
          <w:highlight w:val="none"/>
          <w:lang w:eastAsia="zh-CN"/>
        </w:rPr>
        <w:t>目有绩效目标</w:t>
      </w:r>
      <w:r>
        <w:rPr>
          <w:rFonts w:hint="eastAsia" w:cs="宋体"/>
          <w:color w:val="auto"/>
          <w:highlight w:val="none"/>
          <w:lang w:eastAsia="zh-CN"/>
        </w:rPr>
        <w:t>，根据预算绩效管理要求编制了</w:t>
      </w:r>
      <w:r>
        <w:rPr>
          <w:rFonts w:hint="eastAsia"/>
          <w:color w:val="auto"/>
          <w:highlight w:val="none"/>
          <w:lang w:eastAsia="zh-CN"/>
        </w:rPr>
        <w:t>项</w:t>
      </w:r>
      <w:r>
        <w:rPr>
          <w:rFonts w:hint="eastAsia" w:ascii="宋体" w:hAnsi="宋体" w:eastAsia="宋体" w:cs="宋体"/>
          <w:color w:val="auto"/>
          <w:highlight w:val="none"/>
          <w:lang w:eastAsia="zh-CN"/>
        </w:rPr>
        <w:t>目支出绩效目标表；</w:t>
      </w:r>
    </w:p>
    <w:p w14:paraId="39D909DD">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②项目绩效目标</w:t>
      </w:r>
      <w:r>
        <w:rPr>
          <w:rFonts w:hint="eastAsia" w:ascii="宋体" w:hAnsi="宋体" w:eastAsia="宋体" w:cs="宋体"/>
          <w:color w:val="auto"/>
          <w:highlight w:val="none"/>
          <w:lang w:eastAsia="zh-CN"/>
        </w:rPr>
        <w:t>保障了幼儿园各项工作平稳进行，校园环境和条件进一步改善，</w:t>
      </w:r>
      <w:r>
        <w:rPr>
          <w:rFonts w:hint="eastAsia"/>
          <w:color w:val="auto"/>
          <w:highlight w:val="none"/>
          <w:lang w:eastAsia="zh-CN"/>
        </w:rPr>
        <w:t>与实际工作内容具有相关性；</w:t>
      </w:r>
    </w:p>
    <w:p w14:paraId="3DA2FCE9">
      <w:pPr>
        <w:bidi w:val="0"/>
        <w:rPr>
          <w:rFonts w:hint="eastAsia"/>
          <w:color w:val="auto"/>
          <w:highlight w:val="none"/>
          <w:lang w:eastAsia="zh-CN"/>
        </w:rPr>
      </w:pPr>
      <w:r>
        <w:rPr>
          <w:rFonts w:hint="eastAsia"/>
          <w:color w:val="auto"/>
          <w:highlight w:val="none"/>
          <w:lang w:eastAsia="zh-CN"/>
        </w:rPr>
        <w:t>③项目预期为效提升改善</w:t>
      </w:r>
      <w:r>
        <w:rPr>
          <w:rFonts w:hint="eastAsia"/>
          <w:color w:val="auto"/>
          <w:highlight w:val="none"/>
          <w:lang w:val="en-US" w:eastAsia="zh-CN"/>
        </w:rPr>
        <w:t>幼儿园保教生活质量</w:t>
      </w:r>
      <w:r>
        <w:rPr>
          <w:rFonts w:hint="eastAsia"/>
          <w:color w:val="auto"/>
          <w:highlight w:val="none"/>
          <w:lang w:eastAsia="zh-CN"/>
        </w:rPr>
        <w:t>，产出效益和效果符合正常的业绩水平；</w:t>
      </w:r>
    </w:p>
    <w:p w14:paraId="0F45A1FD">
      <w:pPr>
        <w:bidi w:val="0"/>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11.47万元，资金执行数为11.47万元，</w:t>
      </w:r>
      <w:r>
        <w:rPr>
          <w:rFonts w:hint="eastAsia"/>
          <w:color w:val="auto"/>
          <w:highlight w:val="none"/>
          <w:lang w:eastAsia="zh-CN"/>
        </w:rPr>
        <w:t>资金量相匹配。</w:t>
      </w:r>
    </w:p>
    <w:p w14:paraId="06539204">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bookmarkStart w:id="61" w:name="_Toc10650"/>
    </w:p>
    <w:p w14:paraId="3ED131D4">
      <w:pPr>
        <w:bidi w:val="0"/>
        <w:rPr>
          <w:rFonts w:hint="eastAsia"/>
          <w:b/>
          <w:bCs/>
          <w:color w:val="auto"/>
          <w:highlight w:val="none"/>
          <w:lang w:val="en-US" w:eastAsia="zh-CN"/>
        </w:rPr>
      </w:pPr>
      <w:r>
        <w:rPr>
          <w:rFonts w:hint="eastAsia"/>
          <w:b/>
          <w:bCs/>
          <w:color w:val="auto"/>
          <w:highlight w:val="none"/>
          <w:lang w:val="en-US" w:eastAsia="zh-CN"/>
        </w:rPr>
        <w:t>4.绩效指标明确性</w:t>
      </w:r>
      <w:bookmarkEnd w:id="61"/>
    </w:p>
    <w:p w14:paraId="00D60419">
      <w:pP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20</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6个，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11</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2C1D0AD0">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9</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2个，量化率达到81.81%</w:t>
      </w:r>
      <w:r>
        <w:rPr>
          <w:rFonts w:hint="eastAsia"/>
          <w:color w:val="auto"/>
          <w:highlight w:val="none"/>
          <w:lang w:eastAsia="zh-CN"/>
        </w:rPr>
        <w:t>；</w:t>
      </w:r>
    </w:p>
    <w:p w14:paraId="367313A9">
      <w:pPr>
        <w:bidi w:val="0"/>
        <w:rPr>
          <w:rFonts w:hint="eastAsia"/>
          <w:color w:val="auto"/>
          <w:highlight w:val="none"/>
          <w:lang w:eastAsia="zh-CN"/>
        </w:rPr>
      </w:pPr>
      <w:r>
        <w:rPr>
          <w:rFonts w:hint="eastAsia"/>
          <w:color w:val="auto"/>
          <w:highlight w:val="none"/>
          <w:lang w:eastAsia="zh-CN"/>
        </w:rPr>
        <w:t>③与项目目标任务数或计划数相对应。</w:t>
      </w:r>
    </w:p>
    <w:p w14:paraId="374333FE">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bookmarkStart w:id="62" w:name="_Toc19401"/>
    </w:p>
    <w:p w14:paraId="2ADA5B74">
      <w:pPr>
        <w:bidi w:val="0"/>
        <w:rPr>
          <w:rFonts w:hint="eastAsia"/>
          <w:b/>
          <w:bCs/>
          <w:color w:val="auto"/>
          <w:highlight w:val="none"/>
          <w:lang w:val="en-US" w:eastAsia="zh-CN"/>
        </w:rPr>
      </w:pPr>
      <w:r>
        <w:rPr>
          <w:rFonts w:hint="eastAsia"/>
          <w:b/>
          <w:bCs/>
          <w:color w:val="auto"/>
          <w:highlight w:val="none"/>
          <w:lang w:val="en-US" w:eastAsia="zh-CN"/>
        </w:rPr>
        <w:t>5.预算编制科学性</w:t>
      </w:r>
      <w:bookmarkEnd w:id="62"/>
    </w:p>
    <w:p w14:paraId="39F6E64C">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①</w:t>
      </w:r>
      <w:r>
        <w:rPr>
          <w:rFonts w:hint="eastAsia"/>
          <w:color w:val="auto"/>
          <w:highlight w:val="none"/>
          <w:lang w:val="en-US" w:eastAsia="zh-CN"/>
        </w:rPr>
        <w:t>阜华景源小区幼儿园设备购置（幼儿功能活动室设备）项目</w:t>
      </w:r>
      <w:r>
        <w:rPr>
          <w:rFonts w:hint="eastAsia"/>
          <w:color w:val="auto"/>
          <w:highlight w:val="none"/>
          <w:lang w:eastAsia="zh-CN"/>
        </w:rPr>
        <w:t>预算编制经过科学论证；</w:t>
      </w:r>
      <w:r>
        <w:rPr>
          <w:rFonts w:hint="eastAsia"/>
          <w:color w:val="auto"/>
          <w:highlight w:val="none"/>
          <w:lang w:val="en-US" w:eastAsia="zh-CN"/>
        </w:rPr>
        <w:t xml:space="preserve"> </w:t>
      </w:r>
    </w:p>
    <w:p w14:paraId="022BD0DA">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②预算内容与项目内容</w:t>
      </w:r>
      <w:r>
        <w:rPr>
          <w:rFonts w:hint="eastAsia" w:ascii="宋体" w:hAnsi="宋体" w:eastAsia="宋体" w:cs="宋体"/>
          <w:color w:val="auto"/>
          <w:highlight w:val="none"/>
          <w:shd w:val="clear" w:color="auto" w:fill="auto"/>
          <w:lang w:val="en-US" w:eastAsia="zh-CN"/>
        </w:rPr>
        <w:t>为学龄前幼儿提供保育和教育服务，改善幼儿园的办学条件，为幼儿提供优质的保教环境</w:t>
      </w:r>
      <w:r>
        <w:rPr>
          <w:rFonts w:hint="eastAsia" w:cs="宋体"/>
          <w:color w:val="auto"/>
          <w:highlight w:val="none"/>
          <w:shd w:val="clear" w:color="auto" w:fill="auto"/>
          <w:lang w:val="en-US" w:eastAsia="zh-CN"/>
        </w:rPr>
        <w:t>内容相匹配；</w:t>
      </w:r>
      <w:r>
        <w:rPr>
          <w:rFonts w:hint="eastAsia" w:ascii="宋体" w:hAnsi="宋体" w:eastAsia="宋体" w:cs="宋体"/>
          <w:color w:val="auto"/>
          <w:highlight w:val="none"/>
          <w:shd w:val="clear" w:color="auto" w:fill="auto"/>
          <w:lang w:val="en-US" w:eastAsia="zh-CN"/>
        </w:rPr>
        <w:t xml:space="preserve">         </w:t>
      </w:r>
    </w:p>
    <w:p w14:paraId="59099568">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11.47</w:t>
      </w:r>
      <w:r>
        <w:rPr>
          <w:rFonts w:hint="eastAsia"/>
          <w:color w:val="auto"/>
          <w:highlight w:val="none"/>
          <w:lang w:eastAsia="zh-CN"/>
        </w:rPr>
        <w:t>万元，依据《财政支出绩效评价管理暂行办法》》，按照标准编制；</w:t>
      </w:r>
    </w:p>
    <w:p w14:paraId="11B82CB3">
      <w:pPr>
        <w:bidi w:val="0"/>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11.47万元，资金执行数为11.47万元，</w:t>
      </w:r>
      <w:r>
        <w:rPr>
          <w:rFonts w:hint="eastAsia"/>
          <w:color w:val="auto"/>
          <w:highlight w:val="none"/>
          <w:lang w:eastAsia="zh-CN"/>
        </w:rPr>
        <w:t>与工作任务相匹配。</w:t>
      </w:r>
    </w:p>
    <w:p w14:paraId="2C0F547B">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1341DAA5">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118ABD19">
      <w:pPr>
        <w:bidi w:val="0"/>
        <w:rPr>
          <w:rFonts w:hint="eastAsia"/>
          <w:color w:val="auto"/>
          <w:highlight w:val="none"/>
          <w:lang w:eastAsia="zh-CN"/>
        </w:rPr>
      </w:pPr>
      <w:r>
        <w:rPr>
          <w:rFonts w:hint="eastAsia"/>
          <w:color w:val="auto"/>
          <w:highlight w:val="none"/>
          <w:lang w:eastAsia="zh-CN"/>
        </w:rPr>
        <w:t>①预算资金分配依据</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《阜康市幼儿园预算管理办法》《阜康市幼儿园收支业务管理办法》充分；</w:t>
      </w:r>
    </w:p>
    <w:p w14:paraId="2A3E19A2">
      <w:pPr>
        <w:bidi w:val="0"/>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》执行，额度合理，与</w:t>
      </w:r>
      <w:r>
        <w:rPr>
          <w:rFonts w:hint="eastAsia"/>
          <w:color w:val="auto"/>
          <w:highlight w:val="none"/>
          <w:lang w:val="en-US" w:eastAsia="zh-CN"/>
        </w:rPr>
        <w:t>阜华景源小区幼儿园设备购置（幼儿功能活动室设备）项目</w:t>
      </w:r>
      <w:r>
        <w:rPr>
          <w:rFonts w:hint="eastAsia"/>
          <w:color w:val="auto"/>
          <w:highlight w:val="none"/>
          <w:lang w:eastAsia="zh-CN"/>
        </w:rPr>
        <w:t>投资额</w:t>
      </w:r>
      <w:r>
        <w:rPr>
          <w:rFonts w:hint="eastAsia"/>
          <w:color w:val="auto"/>
          <w:highlight w:val="none"/>
          <w:lang w:val="en-US" w:eastAsia="zh-CN"/>
        </w:rPr>
        <w:t>11.47万元</w:t>
      </w:r>
      <w:r>
        <w:rPr>
          <w:rFonts w:hint="eastAsia"/>
          <w:color w:val="auto"/>
          <w:highlight w:val="none"/>
          <w:lang w:eastAsia="zh-CN"/>
        </w:rPr>
        <w:t>实际相适应。</w:t>
      </w:r>
    </w:p>
    <w:p w14:paraId="1D65F28C">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01525616">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26B18D5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E89413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76109D53">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105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580D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21FE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CDCF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1E26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CC74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FB8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167AAAD">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2880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698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753C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13D3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6C1F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B599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43AC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22FA2EA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CEF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9BAB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DAA7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7D87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A562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89AD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7DB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270C14C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CC8E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9811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E351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A350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52F9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EB4F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109C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8B5D84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3FA8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3AAC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7317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DF75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0DC0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90DD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99A6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1F88D1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A957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C9AF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6A9E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067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D233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12ED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9A53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88EE3DB">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2702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AF9D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240A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5C53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8661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79DD853F">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20454AB1">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11.47万元</w:t>
      </w:r>
      <w:r>
        <w:rPr>
          <w:rFonts w:hint="eastAsia"/>
          <w:color w:val="auto"/>
          <w:highlight w:val="none"/>
          <w:lang w:eastAsia="zh-CN"/>
        </w:rPr>
        <w:t>/</w:t>
      </w:r>
      <w:r>
        <w:rPr>
          <w:rFonts w:hint="eastAsia"/>
          <w:color w:val="auto"/>
          <w:highlight w:val="none"/>
          <w:lang w:val="en-US" w:eastAsia="zh-CN"/>
        </w:rPr>
        <w:t>11.47万元</w:t>
      </w:r>
      <w:r>
        <w:rPr>
          <w:rFonts w:hint="eastAsia"/>
          <w:color w:val="auto"/>
          <w:highlight w:val="none"/>
          <w:lang w:eastAsia="zh-CN"/>
        </w:rPr>
        <w:t>）×10</w:t>
      </w:r>
      <w:r>
        <w:rPr>
          <w:rFonts w:hint="eastAsia"/>
          <w:color w:val="auto"/>
          <w:highlight w:val="none"/>
          <w:lang w:val="en-US" w:eastAsia="zh-CN"/>
        </w:rPr>
        <w:t>0%=100%</w:t>
      </w:r>
    </w:p>
    <w:p w14:paraId="53AEDF4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502F1B8">
      <w:pPr>
        <w:bidi w:val="0"/>
        <w:rPr>
          <w:rFonts w:hint="default"/>
          <w:color w:val="auto"/>
          <w:highlight w:val="none"/>
          <w:lang w:val="en-US" w:eastAsia="zh-CN"/>
        </w:rPr>
      </w:pPr>
      <w:bookmarkStart w:id="66" w:name="_Toc9705"/>
      <w:r>
        <w:rPr>
          <w:rFonts w:hint="eastAsia"/>
          <w:b/>
          <w:bCs/>
          <w:color w:val="auto"/>
          <w:highlight w:val="none"/>
          <w:lang w:val="en-US" w:eastAsia="zh-CN"/>
        </w:rPr>
        <w:t>2.预算执行率</w:t>
      </w:r>
      <w:bookmarkEnd w:id="66"/>
    </w:p>
    <w:p w14:paraId="057C1EBD">
      <w:pPr>
        <w:bidi w:val="0"/>
        <w:rPr>
          <w:rFonts w:hint="default"/>
          <w:color w:val="auto"/>
          <w:highlight w:val="none"/>
          <w:lang w:val="en-US" w:eastAsia="zh-CN"/>
        </w:rPr>
      </w:pPr>
      <w:r>
        <w:rPr>
          <w:rFonts w:hint="eastAsia"/>
          <w:color w:val="auto"/>
          <w:highlight w:val="none"/>
          <w:lang w:val="en-US" w:eastAsia="zh-CN"/>
        </w:rPr>
        <w:t>预算执行率=（11.47万元/11.47万元）×100%=100%</w:t>
      </w:r>
    </w:p>
    <w:p w14:paraId="3B00283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1A5F0C8">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4E59209A">
      <w:pPr>
        <w:bidi w:val="0"/>
        <w:rPr>
          <w:rFonts w:hint="eastAsia"/>
          <w:color w:val="auto"/>
          <w:highlight w:val="none"/>
          <w:lang w:eastAsia="zh-CN"/>
        </w:rPr>
      </w:pPr>
      <w:r>
        <w:rPr>
          <w:rFonts w:hint="eastAsia"/>
          <w:color w:val="auto"/>
          <w:highlight w:val="none"/>
          <w:lang w:eastAsia="zh-CN"/>
        </w:rPr>
        <w:t>①资金使用符合国家财经法规和《阜康市</w:t>
      </w:r>
      <w:r>
        <w:rPr>
          <w:rFonts w:hint="eastAsia"/>
          <w:color w:val="auto"/>
          <w:highlight w:val="none"/>
          <w:lang w:val="en-US" w:eastAsia="zh-CN"/>
        </w:rPr>
        <w:t>幼儿园</w:t>
      </w:r>
      <w:r>
        <w:rPr>
          <w:rFonts w:hint="eastAsia"/>
          <w:color w:val="auto"/>
          <w:highlight w:val="none"/>
          <w:lang w:eastAsia="zh-CN"/>
        </w:rPr>
        <w:t>的预算管理制度》、《资产管理制度》和《政府采购管理制度》；</w:t>
      </w:r>
    </w:p>
    <w:p w14:paraId="3A0AC71A">
      <w:pPr>
        <w:bidi w:val="0"/>
        <w:rPr>
          <w:rFonts w:hint="eastAsia"/>
          <w:color w:val="auto"/>
          <w:highlight w:val="none"/>
          <w:lang w:eastAsia="zh-CN"/>
        </w:rPr>
      </w:pPr>
      <w:r>
        <w:rPr>
          <w:rFonts w:hint="eastAsia"/>
          <w:color w:val="auto"/>
          <w:highlight w:val="none"/>
          <w:lang w:eastAsia="zh-CN"/>
        </w:rPr>
        <w:t>②资金的拨付有《政府采购审批表》《阜康市幼儿园填报用款计划审批表》，审批程序和手续完整；</w:t>
      </w:r>
    </w:p>
    <w:p w14:paraId="168A9C94">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阜华景源小区幼儿园设备购置（幼儿功能活动室设备）项目</w:t>
      </w:r>
      <w:r>
        <w:rPr>
          <w:rFonts w:hint="eastAsia"/>
          <w:color w:val="auto"/>
          <w:highlight w:val="none"/>
          <w:lang w:eastAsia="zh-CN"/>
        </w:rPr>
        <w:t>符合财政项目预算批复及《政府采购合同文本》规定的用途；</w:t>
      </w:r>
    </w:p>
    <w:p w14:paraId="2147EFEC">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455AAAB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4E38270">
      <w:pPr>
        <w:numPr>
          <w:ilvl w:val="0"/>
          <w:numId w:val="3"/>
        </w:numPr>
        <w:bidi w:val="0"/>
        <w:rPr>
          <w:rFonts w:hint="eastAsia"/>
          <w:b/>
          <w:bCs/>
          <w:color w:val="auto"/>
          <w:highlight w:val="none"/>
          <w:lang w:val="en-US" w:eastAsia="zh-CN"/>
        </w:rPr>
      </w:pPr>
      <w:r>
        <w:rPr>
          <w:rFonts w:hint="eastAsia"/>
          <w:b/>
          <w:bCs/>
          <w:color w:val="auto"/>
          <w:highlight w:val="none"/>
          <w:lang w:val="en-US" w:eastAsia="zh-CN"/>
        </w:rPr>
        <w:t>管理制度健全性</w:t>
      </w:r>
    </w:p>
    <w:p w14:paraId="49476AC1">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①已制定《阜康市幼儿园财务管理制度》、《阜康市幼儿园</w:t>
      </w:r>
      <w:r>
        <w:rPr>
          <w:rFonts w:hint="eastAsia"/>
          <w:color w:val="auto"/>
          <w:highlight w:val="none"/>
          <w:lang w:val="en-US" w:eastAsia="zh-CN"/>
        </w:rPr>
        <w:t>收入和支出管理制度</w:t>
      </w:r>
      <w:r>
        <w:rPr>
          <w:rFonts w:hint="eastAsia"/>
          <w:color w:val="auto"/>
          <w:highlight w:val="none"/>
          <w:lang w:eastAsia="zh-CN"/>
        </w:rPr>
        <w:t>》</w:t>
      </w:r>
      <w:r>
        <w:rPr>
          <w:rFonts w:hint="eastAsia"/>
          <w:color w:val="auto"/>
          <w:highlight w:val="none"/>
          <w:lang w:val="en-US" w:eastAsia="zh-CN"/>
        </w:rPr>
        <w:t>及《阜康市教育局建设项目管理制度》；</w:t>
      </w:r>
    </w:p>
    <w:p w14:paraId="3AB78D96">
      <w:pPr>
        <w:bidi w:val="0"/>
        <w:rPr>
          <w:rFonts w:hint="eastAsia"/>
          <w:color w:val="auto"/>
          <w:highlight w:val="none"/>
          <w:lang w:eastAsia="zh-CN"/>
        </w:rPr>
      </w:pPr>
      <w:r>
        <w:rPr>
          <w:rFonts w:hint="eastAsia"/>
          <w:color w:val="auto"/>
          <w:highlight w:val="none"/>
          <w:lang w:eastAsia="zh-CN"/>
        </w:rPr>
        <w:t>②财务和业务管理制度合法、合规、完整。</w:t>
      </w:r>
    </w:p>
    <w:p w14:paraId="0E1381E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3E6C2C7">
      <w:pPr>
        <w:bidi w:val="0"/>
        <w:ind w:left="1403" w:leftChars="200" w:hanging="843" w:hangingChars="300"/>
        <w:outlineLvl w:val="2"/>
        <w:rPr>
          <w:rFonts w:hint="default"/>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59D1EE00">
      <w:pPr>
        <w:bidi w:val="0"/>
        <w:rPr>
          <w:rFonts w:hint="eastAsia"/>
          <w:color w:val="auto"/>
          <w:highlight w:val="none"/>
          <w:lang w:eastAsia="zh-CN"/>
        </w:rPr>
      </w:pPr>
      <w:r>
        <w:rPr>
          <w:rFonts w:hint="eastAsia"/>
          <w:color w:val="auto"/>
          <w:highlight w:val="none"/>
          <w:lang w:eastAsia="zh-CN"/>
        </w:rPr>
        <w:t>①遵守相关法律法规和相关管理规定；</w:t>
      </w:r>
    </w:p>
    <w:p w14:paraId="3049338D">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②项目</w:t>
      </w:r>
      <w:r>
        <w:rPr>
          <w:rFonts w:hint="eastAsia" w:ascii="宋体" w:hAnsi="宋体" w:eastAsia="宋体" w:cs="宋体"/>
          <w:color w:val="auto"/>
          <w:highlight w:val="none"/>
          <w:lang w:val="en-US" w:eastAsia="zh-CN"/>
        </w:rPr>
        <w:t>及支出未</w:t>
      </w:r>
      <w:r>
        <w:rPr>
          <w:rFonts w:hint="eastAsia" w:ascii="宋体" w:hAnsi="宋体" w:eastAsia="宋体" w:cs="宋体"/>
          <w:color w:val="auto"/>
          <w:highlight w:val="none"/>
          <w:lang w:eastAsia="zh-CN"/>
        </w:rPr>
        <w:t>调整；</w:t>
      </w:r>
    </w:p>
    <w:p w14:paraId="63BB2BCE">
      <w:pPr>
        <w:bidi w:val="0"/>
        <w:rPr>
          <w:rFonts w:hint="default"/>
          <w:color w:val="auto"/>
          <w:highlight w:val="none"/>
          <w:lang w:val="en-US" w:eastAsia="zh-CN"/>
        </w:rPr>
      </w:pPr>
      <w:r>
        <w:rPr>
          <w:rFonts w:hint="eastAsia"/>
          <w:color w:val="auto"/>
          <w:highlight w:val="none"/>
          <w:lang w:eastAsia="zh-CN"/>
        </w:rPr>
        <w:t>③</w:t>
      </w:r>
      <w:r>
        <w:rPr>
          <w:rFonts w:hint="eastAsia"/>
          <w:color w:val="auto"/>
          <w:highlight w:val="none"/>
          <w:lang w:val="en-US" w:eastAsia="zh-CN"/>
        </w:rPr>
        <w:t>《阜康市项目会审领导小组2019年第十二次会议纪要》（阜项会审办【2019】14号）、阜华景园小区幼儿园设备购置项目（第五包：幼儿功能活动室）投标文件、阜华景园小区幼儿园设备购置项目（第五包：幼儿功能活动室）工程结算审核报告、</w:t>
      </w:r>
      <w:r>
        <w:rPr>
          <w:rFonts w:hint="eastAsia"/>
          <w:color w:val="auto"/>
          <w:highlight w:val="none"/>
          <w:lang w:eastAsia="zh-CN"/>
        </w:rPr>
        <w:t>项目合同书、验收报告按照规定进行归档，符合要求；</w:t>
      </w:r>
    </w:p>
    <w:p w14:paraId="7174C1E0">
      <w:pPr>
        <w:bidi w:val="0"/>
        <w:rPr>
          <w:rFonts w:hint="eastAsia"/>
          <w:color w:val="auto"/>
          <w:highlight w:val="none"/>
          <w:lang w:eastAsia="zh-CN"/>
        </w:rPr>
      </w:pPr>
      <w:r>
        <w:rPr>
          <w:rFonts w:hint="eastAsia"/>
          <w:color w:val="auto"/>
          <w:highlight w:val="none"/>
          <w:lang w:eastAsia="zh-CN"/>
        </w:rPr>
        <w:t>④项目实施的人员条件、场地设备、信息支撑等落实到位。人员条件有阜康市幼儿园相关项目负责人员、教育局项目办负责人员等对该项目进行监督审查。</w:t>
      </w:r>
    </w:p>
    <w:p w14:paraId="1D92621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6600E8B">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266155EE">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9</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5616F7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4D4D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14:paraId="69D448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auto"/>
            <w:tcMar>
              <w:top w:w="15" w:type="dxa"/>
              <w:left w:w="15" w:type="dxa"/>
              <w:right w:w="15" w:type="dxa"/>
            </w:tcMar>
            <w:vAlign w:val="center"/>
          </w:tcPr>
          <w:p w14:paraId="6F45D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shd w:val="clear" w:color="auto" w:fill="auto"/>
            <w:tcMar>
              <w:top w:w="15" w:type="dxa"/>
              <w:left w:w="15" w:type="dxa"/>
              <w:right w:w="15" w:type="dxa"/>
            </w:tcMar>
            <w:vAlign w:val="center"/>
          </w:tcPr>
          <w:p w14:paraId="2C9575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auto"/>
            <w:tcMar>
              <w:top w:w="15" w:type="dxa"/>
              <w:left w:w="15" w:type="dxa"/>
              <w:right w:w="15" w:type="dxa"/>
            </w:tcMar>
            <w:vAlign w:val="center"/>
          </w:tcPr>
          <w:p w14:paraId="1A5C14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14:paraId="4C75DC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14:paraId="561B6F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14:paraId="7FEE88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0608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restart"/>
            <w:shd w:val="clear" w:color="auto" w:fill="auto"/>
            <w:tcMar>
              <w:top w:w="15" w:type="dxa"/>
              <w:left w:w="15" w:type="dxa"/>
              <w:right w:w="15" w:type="dxa"/>
            </w:tcMar>
            <w:vAlign w:val="center"/>
          </w:tcPr>
          <w:p w14:paraId="7F4DFC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产出</w:t>
            </w:r>
          </w:p>
        </w:tc>
        <w:tc>
          <w:tcPr>
            <w:tcW w:w="928" w:type="dxa"/>
            <w:vMerge w:val="restart"/>
            <w:shd w:val="clear" w:color="auto" w:fill="auto"/>
            <w:tcMar>
              <w:top w:w="15" w:type="dxa"/>
              <w:left w:w="15" w:type="dxa"/>
              <w:right w:w="15" w:type="dxa"/>
            </w:tcMar>
            <w:vAlign w:val="center"/>
          </w:tcPr>
          <w:p w14:paraId="75195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14:paraId="0684BD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涉及债务数量</w:t>
            </w:r>
          </w:p>
        </w:tc>
        <w:tc>
          <w:tcPr>
            <w:tcW w:w="1437" w:type="dxa"/>
            <w:shd w:val="clear" w:color="auto" w:fill="auto"/>
            <w:tcMar>
              <w:top w:w="15" w:type="dxa"/>
              <w:left w:w="15" w:type="dxa"/>
              <w:right w:w="15" w:type="dxa"/>
            </w:tcMar>
            <w:vAlign w:val="center"/>
          </w:tcPr>
          <w:p w14:paraId="3F4403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1个</w:t>
            </w:r>
          </w:p>
        </w:tc>
        <w:tc>
          <w:tcPr>
            <w:tcW w:w="558" w:type="dxa"/>
            <w:shd w:val="clear" w:color="auto" w:fill="auto"/>
            <w:tcMar>
              <w:top w:w="15" w:type="dxa"/>
              <w:left w:w="15" w:type="dxa"/>
              <w:right w:w="15" w:type="dxa"/>
            </w:tcMar>
            <w:vAlign w:val="center"/>
          </w:tcPr>
          <w:p w14:paraId="6DDDE0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71EAF4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1个</w:t>
            </w:r>
          </w:p>
        </w:tc>
        <w:tc>
          <w:tcPr>
            <w:tcW w:w="631" w:type="dxa"/>
            <w:shd w:val="clear" w:color="auto" w:fill="auto"/>
            <w:tcMar>
              <w:top w:w="15" w:type="dxa"/>
              <w:left w:w="15" w:type="dxa"/>
              <w:right w:w="15" w:type="dxa"/>
            </w:tcMar>
            <w:vAlign w:val="center"/>
          </w:tcPr>
          <w:p w14:paraId="363F55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3</w:t>
            </w:r>
          </w:p>
        </w:tc>
      </w:tr>
      <w:tr w14:paraId="18409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14:paraId="4DEB01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1F478D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1AFA8F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项目涉及企业数量</w:t>
            </w:r>
          </w:p>
        </w:tc>
        <w:tc>
          <w:tcPr>
            <w:tcW w:w="1437" w:type="dxa"/>
            <w:shd w:val="clear" w:color="auto" w:fill="auto"/>
            <w:tcMar>
              <w:top w:w="15" w:type="dxa"/>
              <w:left w:w="15" w:type="dxa"/>
              <w:right w:w="15" w:type="dxa"/>
            </w:tcMar>
            <w:vAlign w:val="center"/>
          </w:tcPr>
          <w:p w14:paraId="044F88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1个</w:t>
            </w:r>
          </w:p>
        </w:tc>
        <w:tc>
          <w:tcPr>
            <w:tcW w:w="558" w:type="dxa"/>
            <w:shd w:val="clear" w:color="auto" w:fill="auto"/>
            <w:tcMar>
              <w:top w:w="15" w:type="dxa"/>
              <w:left w:w="15" w:type="dxa"/>
              <w:right w:w="15" w:type="dxa"/>
            </w:tcMar>
            <w:vAlign w:val="center"/>
          </w:tcPr>
          <w:p w14:paraId="20423A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4279A0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1个</w:t>
            </w:r>
          </w:p>
        </w:tc>
        <w:tc>
          <w:tcPr>
            <w:tcW w:w="631" w:type="dxa"/>
            <w:shd w:val="clear" w:color="auto" w:fill="auto"/>
            <w:tcMar>
              <w:top w:w="15" w:type="dxa"/>
              <w:left w:w="15" w:type="dxa"/>
              <w:right w:w="15" w:type="dxa"/>
            </w:tcMar>
            <w:vAlign w:val="center"/>
          </w:tcPr>
          <w:p w14:paraId="7C4149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3</w:t>
            </w:r>
          </w:p>
        </w:tc>
      </w:tr>
      <w:tr w14:paraId="67BB9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14:paraId="7108EC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631CB2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6A2225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享受幼儿人数</w:t>
            </w:r>
          </w:p>
        </w:tc>
        <w:tc>
          <w:tcPr>
            <w:tcW w:w="1437" w:type="dxa"/>
            <w:shd w:val="clear" w:color="auto" w:fill="auto"/>
            <w:tcMar>
              <w:top w:w="15" w:type="dxa"/>
              <w:left w:w="15" w:type="dxa"/>
              <w:right w:w="15" w:type="dxa"/>
            </w:tcMar>
            <w:vAlign w:val="center"/>
          </w:tcPr>
          <w:p w14:paraId="5FFE28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445人</w:t>
            </w:r>
          </w:p>
        </w:tc>
        <w:tc>
          <w:tcPr>
            <w:tcW w:w="558" w:type="dxa"/>
            <w:shd w:val="clear" w:color="auto" w:fill="auto"/>
            <w:tcMar>
              <w:top w:w="15" w:type="dxa"/>
              <w:left w:w="15" w:type="dxa"/>
              <w:right w:w="15" w:type="dxa"/>
            </w:tcMar>
            <w:vAlign w:val="center"/>
          </w:tcPr>
          <w:p w14:paraId="062411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6893A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445人</w:t>
            </w:r>
          </w:p>
        </w:tc>
        <w:tc>
          <w:tcPr>
            <w:tcW w:w="631" w:type="dxa"/>
            <w:shd w:val="clear" w:color="auto" w:fill="auto"/>
            <w:tcMar>
              <w:top w:w="15" w:type="dxa"/>
              <w:left w:w="15" w:type="dxa"/>
              <w:right w:w="15" w:type="dxa"/>
            </w:tcMar>
            <w:vAlign w:val="center"/>
          </w:tcPr>
          <w:p w14:paraId="1F2490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2</w:t>
            </w:r>
          </w:p>
        </w:tc>
      </w:tr>
      <w:tr w14:paraId="42CCA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14:paraId="7B135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3C8C7E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质量指标</w:t>
            </w:r>
          </w:p>
        </w:tc>
        <w:tc>
          <w:tcPr>
            <w:tcW w:w="2644" w:type="dxa"/>
            <w:shd w:val="clear" w:color="auto" w:fill="auto"/>
            <w:tcMar>
              <w:top w:w="15" w:type="dxa"/>
              <w:left w:w="15" w:type="dxa"/>
              <w:right w:w="15" w:type="dxa"/>
            </w:tcMar>
            <w:vAlign w:val="center"/>
          </w:tcPr>
          <w:p w14:paraId="2652D2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设施设备质量达标率</w:t>
            </w:r>
          </w:p>
        </w:tc>
        <w:tc>
          <w:tcPr>
            <w:tcW w:w="1437" w:type="dxa"/>
            <w:shd w:val="clear" w:color="auto" w:fill="auto"/>
            <w:tcMar>
              <w:top w:w="15" w:type="dxa"/>
              <w:left w:w="15" w:type="dxa"/>
              <w:right w:w="15" w:type="dxa"/>
            </w:tcMar>
            <w:vAlign w:val="center"/>
          </w:tcPr>
          <w:p w14:paraId="2108F0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3D8B9C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453579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749B5C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5</w:t>
            </w:r>
          </w:p>
        </w:tc>
      </w:tr>
      <w:tr w14:paraId="38B2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6BEA91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76EEFE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时效指标</w:t>
            </w:r>
          </w:p>
        </w:tc>
        <w:tc>
          <w:tcPr>
            <w:tcW w:w="2644" w:type="dxa"/>
            <w:shd w:val="clear" w:color="auto" w:fill="auto"/>
            <w:tcMar>
              <w:top w:w="15" w:type="dxa"/>
              <w:left w:w="15" w:type="dxa"/>
              <w:right w:w="15" w:type="dxa"/>
            </w:tcMar>
            <w:vAlign w:val="center"/>
          </w:tcPr>
          <w:p w14:paraId="49FE8D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资金支付及时率</w:t>
            </w:r>
          </w:p>
        </w:tc>
        <w:tc>
          <w:tcPr>
            <w:tcW w:w="1437" w:type="dxa"/>
            <w:shd w:val="clear" w:color="auto" w:fill="auto"/>
            <w:tcMar>
              <w:top w:w="15" w:type="dxa"/>
              <w:left w:w="15" w:type="dxa"/>
              <w:right w:w="15" w:type="dxa"/>
            </w:tcMar>
            <w:vAlign w:val="center"/>
          </w:tcPr>
          <w:p w14:paraId="14C5E7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4E2687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c>
          <w:tcPr>
            <w:tcW w:w="1365" w:type="dxa"/>
            <w:shd w:val="clear" w:color="auto" w:fill="auto"/>
            <w:tcMar>
              <w:top w:w="15" w:type="dxa"/>
              <w:left w:w="15" w:type="dxa"/>
              <w:right w:w="15" w:type="dxa"/>
            </w:tcMar>
            <w:vAlign w:val="center"/>
          </w:tcPr>
          <w:p w14:paraId="76CA4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5ED4FB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r>
      <w:tr w14:paraId="7B4AA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54FDD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544355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3E12F8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任务完成时间</w:t>
            </w:r>
          </w:p>
        </w:tc>
        <w:tc>
          <w:tcPr>
            <w:tcW w:w="1437" w:type="dxa"/>
            <w:shd w:val="clear" w:color="auto" w:fill="auto"/>
            <w:tcMar>
              <w:top w:w="15" w:type="dxa"/>
              <w:left w:w="15" w:type="dxa"/>
              <w:right w:w="15" w:type="dxa"/>
            </w:tcMar>
            <w:vAlign w:val="center"/>
          </w:tcPr>
          <w:p w14:paraId="56FECA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2023年5月</w:t>
            </w:r>
          </w:p>
        </w:tc>
        <w:tc>
          <w:tcPr>
            <w:tcW w:w="558" w:type="dxa"/>
            <w:shd w:val="clear" w:color="auto" w:fill="auto"/>
            <w:tcMar>
              <w:top w:w="15" w:type="dxa"/>
              <w:left w:w="15" w:type="dxa"/>
              <w:right w:w="15" w:type="dxa"/>
            </w:tcMar>
            <w:vAlign w:val="center"/>
          </w:tcPr>
          <w:p w14:paraId="1245D6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c>
          <w:tcPr>
            <w:tcW w:w="1365" w:type="dxa"/>
            <w:shd w:val="clear" w:color="auto" w:fill="auto"/>
            <w:tcMar>
              <w:top w:w="15" w:type="dxa"/>
              <w:left w:w="15" w:type="dxa"/>
              <w:right w:w="15" w:type="dxa"/>
            </w:tcMar>
            <w:vAlign w:val="center"/>
          </w:tcPr>
          <w:p w14:paraId="53A6D7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2023年5月</w:t>
            </w:r>
          </w:p>
        </w:tc>
        <w:tc>
          <w:tcPr>
            <w:tcW w:w="631" w:type="dxa"/>
            <w:shd w:val="clear" w:color="auto" w:fill="auto"/>
            <w:tcMar>
              <w:top w:w="15" w:type="dxa"/>
              <w:left w:w="15" w:type="dxa"/>
              <w:right w:w="15" w:type="dxa"/>
            </w:tcMar>
            <w:vAlign w:val="center"/>
          </w:tcPr>
          <w:p w14:paraId="1E1764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r>
      <w:tr w14:paraId="3554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6D7D9C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7111E9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成本指标</w:t>
            </w:r>
          </w:p>
        </w:tc>
        <w:tc>
          <w:tcPr>
            <w:tcW w:w="2644" w:type="dxa"/>
            <w:shd w:val="clear" w:color="auto" w:fill="auto"/>
            <w:tcMar>
              <w:top w:w="15" w:type="dxa"/>
              <w:left w:w="15" w:type="dxa"/>
              <w:right w:w="15" w:type="dxa"/>
            </w:tcMar>
            <w:vAlign w:val="center"/>
          </w:tcPr>
          <w:p w14:paraId="5E1043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音乐室设备费用</w:t>
            </w:r>
          </w:p>
        </w:tc>
        <w:tc>
          <w:tcPr>
            <w:tcW w:w="1437" w:type="dxa"/>
            <w:shd w:val="clear" w:color="auto" w:fill="auto"/>
            <w:tcMar>
              <w:top w:w="15" w:type="dxa"/>
              <w:left w:w="15" w:type="dxa"/>
              <w:right w:w="15" w:type="dxa"/>
            </w:tcMar>
            <w:vAlign w:val="center"/>
          </w:tcPr>
          <w:p w14:paraId="20B026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≤1.33万元</w:t>
            </w:r>
          </w:p>
        </w:tc>
        <w:tc>
          <w:tcPr>
            <w:tcW w:w="558" w:type="dxa"/>
            <w:shd w:val="clear" w:color="auto" w:fill="auto"/>
            <w:tcMar>
              <w:top w:w="15" w:type="dxa"/>
              <w:left w:w="15" w:type="dxa"/>
              <w:right w:w="15" w:type="dxa"/>
            </w:tcMar>
            <w:vAlign w:val="center"/>
          </w:tcPr>
          <w:p w14:paraId="0005CE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c>
          <w:tcPr>
            <w:tcW w:w="1365" w:type="dxa"/>
            <w:shd w:val="clear" w:color="auto" w:fill="auto"/>
            <w:tcMar>
              <w:top w:w="15" w:type="dxa"/>
              <w:left w:w="15" w:type="dxa"/>
              <w:right w:w="15" w:type="dxa"/>
            </w:tcMar>
            <w:vAlign w:val="center"/>
          </w:tcPr>
          <w:p w14:paraId="18120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1.33万元</w:t>
            </w:r>
          </w:p>
        </w:tc>
        <w:tc>
          <w:tcPr>
            <w:tcW w:w="631" w:type="dxa"/>
            <w:shd w:val="clear" w:color="auto" w:fill="auto"/>
            <w:tcMar>
              <w:top w:w="15" w:type="dxa"/>
              <w:left w:w="15" w:type="dxa"/>
              <w:right w:w="15" w:type="dxa"/>
            </w:tcMar>
            <w:vAlign w:val="center"/>
          </w:tcPr>
          <w:p w14:paraId="4EF87A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r>
      <w:tr w14:paraId="092A7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71D2F4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308FEA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3366D4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美工室设备费用</w:t>
            </w:r>
          </w:p>
        </w:tc>
        <w:tc>
          <w:tcPr>
            <w:tcW w:w="1437" w:type="dxa"/>
            <w:shd w:val="clear" w:color="auto" w:fill="auto"/>
            <w:tcMar>
              <w:top w:w="15" w:type="dxa"/>
              <w:left w:w="15" w:type="dxa"/>
              <w:right w:w="15" w:type="dxa"/>
            </w:tcMar>
            <w:vAlign w:val="center"/>
          </w:tcPr>
          <w:p w14:paraId="0D5EA2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≤4.56万元</w:t>
            </w:r>
          </w:p>
        </w:tc>
        <w:tc>
          <w:tcPr>
            <w:tcW w:w="558" w:type="dxa"/>
            <w:shd w:val="clear" w:color="auto" w:fill="auto"/>
            <w:tcMar>
              <w:top w:w="15" w:type="dxa"/>
              <w:left w:w="15" w:type="dxa"/>
              <w:right w:w="15" w:type="dxa"/>
            </w:tcMar>
            <w:vAlign w:val="center"/>
          </w:tcPr>
          <w:p w14:paraId="06B60B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c>
          <w:tcPr>
            <w:tcW w:w="1365" w:type="dxa"/>
            <w:shd w:val="clear" w:color="auto" w:fill="auto"/>
            <w:tcMar>
              <w:top w:w="15" w:type="dxa"/>
              <w:left w:w="15" w:type="dxa"/>
              <w:right w:w="15" w:type="dxa"/>
            </w:tcMar>
            <w:vAlign w:val="center"/>
          </w:tcPr>
          <w:p w14:paraId="3C71F7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4.56万元</w:t>
            </w:r>
          </w:p>
        </w:tc>
        <w:tc>
          <w:tcPr>
            <w:tcW w:w="631" w:type="dxa"/>
            <w:shd w:val="clear" w:color="auto" w:fill="auto"/>
            <w:tcMar>
              <w:top w:w="15" w:type="dxa"/>
              <w:left w:w="15" w:type="dxa"/>
              <w:right w:w="15" w:type="dxa"/>
            </w:tcMar>
            <w:vAlign w:val="center"/>
          </w:tcPr>
          <w:p w14:paraId="7E57F1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4</w:t>
            </w:r>
          </w:p>
        </w:tc>
      </w:tr>
      <w:tr w14:paraId="304F3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0F9C68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2FD577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64BC85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电钢琴</w:t>
            </w:r>
          </w:p>
        </w:tc>
        <w:tc>
          <w:tcPr>
            <w:tcW w:w="1437" w:type="dxa"/>
            <w:shd w:val="clear" w:color="auto" w:fill="auto"/>
            <w:tcMar>
              <w:top w:w="15" w:type="dxa"/>
              <w:left w:w="15" w:type="dxa"/>
              <w:right w:w="15" w:type="dxa"/>
            </w:tcMar>
            <w:vAlign w:val="center"/>
          </w:tcPr>
          <w:p w14:paraId="6AEB8D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≤5.58万元</w:t>
            </w:r>
          </w:p>
        </w:tc>
        <w:tc>
          <w:tcPr>
            <w:tcW w:w="558" w:type="dxa"/>
            <w:shd w:val="clear" w:color="auto" w:fill="auto"/>
            <w:tcMar>
              <w:top w:w="15" w:type="dxa"/>
              <w:left w:w="15" w:type="dxa"/>
              <w:right w:w="15" w:type="dxa"/>
            </w:tcMar>
            <w:vAlign w:val="center"/>
          </w:tcPr>
          <w:p w14:paraId="6E9F97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7A68B7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5.58万元</w:t>
            </w:r>
          </w:p>
        </w:tc>
        <w:tc>
          <w:tcPr>
            <w:tcW w:w="631" w:type="dxa"/>
            <w:shd w:val="clear" w:color="auto" w:fill="auto"/>
            <w:tcMar>
              <w:top w:w="15" w:type="dxa"/>
              <w:left w:w="15" w:type="dxa"/>
              <w:right w:w="15" w:type="dxa"/>
            </w:tcMar>
            <w:vAlign w:val="center"/>
          </w:tcPr>
          <w:p w14:paraId="42DABC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5</w:t>
            </w:r>
          </w:p>
        </w:tc>
      </w:tr>
      <w:tr w14:paraId="05ABF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14:paraId="156FDE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14:paraId="47503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30</w:t>
            </w:r>
          </w:p>
        </w:tc>
        <w:tc>
          <w:tcPr>
            <w:tcW w:w="1365" w:type="dxa"/>
            <w:shd w:val="clear" w:color="auto" w:fill="auto"/>
            <w:tcMar>
              <w:top w:w="15" w:type="dxa"/>
              <w:left w:w="15" w:type="dxa"/>
              <w:right w:w="15" w:type="dxa"/>
            </w:tcMar>
            <w:vAlign w:val="center"/>
          </w:tcPr>
          <w:p w14:paraId="30C977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631" w:type="dxa"/>
            <w:shd w:val="clear" w:color="auto" w:fill="auto"/>
            <w:tcMar>
              <w:top w:w="15" w:type="dxa"/>
              <w:left w:w="15" w:type="dxa"/>
              <w:right w:w="15" w:type="dxa"/>
            </w:tcMar>
            <w:vAlign w:val="center"/>
          </w:tcPr>
          <w:p w14:paraId="1BC705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30</w:t>
            </w:r>
          </w:p>
        </w:tc>
      </w:tr>
    </w:tbl>
    <w:p w14:paraId="6ABAC9E8">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2A302402">
      <w:pPr>
        <w:bidi w:val="0"/>
        <w:rPr>
          <w:rFonts w:hint="eastAsia"/>
          <w:color w:val="auto"/>
          <w:highlight w:val="none"/>
          <w:lang w:val="en-US" w:eastAsia="zh-CN"/>
        </w:rPr>
      </w:pPr>
      <w:r>
        <w:rPr>
          <w:rFonts w:hint="eastAsia" w:ascii="宋体" w:hAnsi="宋体" w:eastAsia="宋体" w:cs="宋体"/>
          <w:color w:val="auto"/>
          <w:highlight w:val="none"/>
          <w:lang w:val="en-US" w:eastAsia="zh-CN"/>
        </w:rPr>
        <w:t>“涉及债务数量”指标，预期目标值为1 个，实际完成为1 个。实际完成率=（1个/1个）×100%=100%</w:t>
      </w:r>
      <w:r>
        <w:rPr>
          <w:rFonts w:hint="eastAsia"/>
          <w:color w:val="auto"/>
          <w:highlight w:val="none"/>
          <w:lang w:val="en-US" w:eastAsia="zh-CN"/>
        </w:rPr>
        <w:t>。</w:t>
      </w:r>
    </w:p>
    <w:p w14:paraId="410AC1B0">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71784215">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“项目涉及企业数量”指标，预期目标值为1 个，实际完成为1 个。实际完成率=（1个/1个）×100%=100%。</w:t>
      </w:r>
    </w:p>
    <w:p w14:paraId="1AD139BD">
      <w:pPr>
        <w:bidi w:val="0"/>
        <w:rPr>
          <w:rFonts w:hint="eastAsia" w:ascii="宋体" w:hAnsi="宋体" w:eastAsia="宋体" w:cs="宋体"/>
          <w:color w:val="auto"/>
          <w:highlight w:val="none"/>
          <w:lang w:val="en-US" w:eastAsia="zh-CN"/>
        </w:rPr>
      </w:pPr>
      <w:r>
        <w:rPr>
          <w:rFonts w:hint="eastAsia"/>
          <w:b/>
          <w:bCs/>
          <w:color w:val="auto"/>
          <w:highlight w:val="none"/>
          <w:lang w:val="en-US" w:eastAsia="zh-CN"/>
        </w:rPr>
        <w:t>综上，该项指标满分3分，得分3分。</w:t>
      </w:r>
    </w:p>
    <w:p w14:paraId="67A3A52F">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“享受幼儿人数”指标，预期目标值为445人，实际完成为445人。实际完成率=（445人/445人）×100%=100%。</w:t>
      </w:r>
    </w:p>
    <w:p w14:paraId="783042FB">
      <w:pPr>
        <w:bidi w:val="0"/>
        <w:rPr>
          <w:rFonts w:hint="eastAsia" w:ascii="宋体" w:hAnsi="宋体" w:eastAsia="宋体" w:cs="宋体"/>
          <w:color w:val="auto"/>
          <w:highlight w:val="none"/>
          <w:lang w:val="en-US" w:eastAsia="zh-CN"/>
        </w:rPr>
      </w:pPr>
      <w:r>
        <w:rPr>
          <w:rFonts w:hint="eastAsia"/>
          <w:b/>
          <w:bCs/>
          <w:color w:val="auto"/>
          <w:highlight w:val="none"/>
          <w:lang w:val="en-US" w:eastAsia="zh-CN"/>
        </w:rPr>
        <w:t>综上，该项指标满分2分，得分2分。</w:t>
      </w:r>
    </w:p>
    <w:p w14:paraId="0D148F71">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2CC5FD7C">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设施设备质量达标率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47F7D4A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207E932">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0E8D499F">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资金支付及时率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69E72CF1">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3E7559AE">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任务完成时间</w:t>
      </w:r>
      <w:r>
        <w:rPr>
          <w:rFonts w:hint="eastAsia"/>
          <w:color w:val="auto"/>
          <w:highlight w:val="none"/>
          <w:lang w:eastAsia="zh-CN"/>
        </w:rPr>
        <w:t>”</w:t>
      </w:r>
      <w:r>
        <w:rPr>
          <w:rFonts w:hint="eastAsia"/>
          <w:color w:val="auto"/>
          <w:highlight w:val="none"/>
          <w:lang w:val="en-US" w:eastAsia="zh-CN"/>
        </w:rPr>
        <w:t>指标，预期目标值为2023年5月，实际完成为2023年5月，实际完成率100%。</w:t>
      </w:r>
    </w:p>
    <w:p w14:paraId="0A74F868">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2BD06851">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6AE9F759">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音乐室设备费用</w:t>
      </w:r>
      <w:r>
        <w:rPr>
          <w:rFonts w:hint="eastAsia"/>
          <w:color w:val="auto"/>
          <w:highlight w:val="none"/>
          <w:lang w:eastAsia="zh-CN"/>
        </w:rPr>
        <w:t>”</w:t>
      </w:r>
      <w:r>
        <w:rPr>
          <w:rFonts w:hint="eastAsia"/>
          <w:color w:val="auto"/>
          <w:highlight w:val="none"/>
          <w:lang w:val="en-US" w:eastAsia="zh-CN"/>
        </w:rPr>
        <w:t>指标，预期目标值为≤1.33万元，实际完成为1.33万元。实际完成率=（1.33万元/1.33万元）×100%=100%。</w:t>
      </w:r>
    </w:p>
    <w:p w14:paraId="5646B4A3">
      <w:pPr>
        <w:bidi w:val="0"/>
        <w:rPr>
          <w:rFonts w:hint="eastAsia"/>
          <w:color w:val="auto"/>
          <w:highlight w:val="none"/>
          <w:lang w:val="en-US" w:eastAsia="zh-CN"/>
        </w:rPr>
      </w:pPr>
      <w:r>
        <w:rPr>
          <w:rFonts w:hint="eastAsia"/>
          <w:b/>
          <w:bCs/>
          <w:color w:val="auto"/>
          <w:highlight w:val="none"/>
          <w:lang w:val="en-US" w:eastAsia="zh-CN"/>
        </w:rPr>
        <w:t>综上，该项指标满分4分，得分4分。</w:t>
      </w:r>
    </w:p>
    <w:p w14:paraId="1475AE2D">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美工室设备费用</w:t>
      </w:r>
      <w:r>
        <w:rPr>
          <w:rFonts w:hint="eastAsia"/>
          <w:color w:val="auto"/>
          <w:highlight w:val="none"/>
          <w:lang w:eastAsia="zh-CN"/>
        </w:rPr>
        <w:t>”</w:t>
      </w:r>
      <w:r>
        <w:rPr>
          <w:rFonts w:hint="eastAsia"/>
          <w:color w:val="auto"/>
          <w:highlight w:val="none"/>
          <w:lang w:val="en-US" w:eastAsia="zh-CN"/>
        </w:rPr>
        <w:t>指标，预期目标值为≤4.56万元，实际完成为4.56万元。实际完成率=（4.56万元/4.56万元）×100%=100%。</w:t>
      </w:r>
    </w:p>
    <w:p w14:paraId="4519E7A7">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5B4C20CD">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电钢琴</w:t>
      </w:r>
      <w:r>
        <w:rPr>
          <w:rFonts w:hint="eastAsia"/>
          <w:color w:val="auto"/>
          <w:highlight w:val="none"/>
          <w:lang w:eastAsia="zh-CN"/>
        </w:rPr>
        <w:t>”</w:t>
      </w:r>
      <w:r>
        <w:rPr>
          <w:rFonts w:hint="eastAsia"/>
          <w:color w:val="auto"/>
          <w:highlight w:val="none"/>
          <w:lang w:val="en-US" w:eastAsia="zh-CN"/>
        </w:rPr>
        <w:t>指标，预期目标值为≤5.58万元，实际完成为5.58万元。实际完成率=（5.58万元/5.58万元）×100%=100%。</w:t>
      </w:r>
    </w:p>
    <w:p w14:paraId="01D1FCFA">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4F2665AC">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E5AC84F">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5AA7F1F">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17802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6" w:hRule="atLeast"/>
          <w:jc w:val="center"/>
        </w:trPr>
        <w:tc>
          <w:tcPr>
            <w:tcW w:w="685" w:type="dxa"/>
            <w:shd w:val="clear" w:color="auto" w:fill="auto"/>
            <w:tcMar>
              <w:top w:w="15" w:type="dxa"/>
              <w:left w:w="15" w:type="dxa"/>
              <w:right w:w="15" w:type="dxa"/>
            </w:tcMar>
            <w:vAlign w:val="center"/>
          </w:tcPr>
          <w:p w14:paraId="53ECCD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一级</w:t>
            </w:r>
          </w:p>
          <w:p w14:paraId="73458D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指标</w:t>
            </w:r>
          </w:p>
        </w:tc>
        <w:tc>
          <w:tcPr>
            <w:tcW w:w="1725" w:type="dxa"/>
            <w:shd w:val="clear" w:color="auto" w:fill="auto"/>
            <w:tcMar>
              <w:top w:w="15" w:type="dxa"/>
              <w:left w:w="15" w:type="dxa"/>
              <w:right w:w="15" w:type="dxa"/>
            </w:tcMar>
            <w:vAlign w:val="center"/>
          </w:tcPr>
          <w:p w14:paraId="49235A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二级指标</w:t>
            </w:r>
          </w:p>
        </w:tc>
        <w:tc>
          <w:tcPr>
            <w:tcW w:w="2744" w:type="dxa"/>
            <w:shd w:val="clear" w:color="auto" w:fill="auto"/>
            <w:tcMar>
              <w:top w:w="15" w:type="dxa"/>
              <w:left w:w="15" w:type="dxa"/>
              <w:right w:w="15" w:type="dxa"/>
            </w:tcMar>
            <w:vAlign w:val="center"/>
          </w:tcPr>
          <w:p w14:paraId="22E83E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三级指标</w:t>
            </w:r>
          </w:p>
        </w:tc>
        <w:tc>
          <w:tcPr>
            <w:tcW w:w="870" w:type="dxa"/>
            <w:shd w:val="clear" w:color="auto" w:fill="auto"/>
            <w:tcMar>
              <w:top w:w="15" w:type="dxa"/>
              <w:left w:w="15" w:type="dxa"/>
              <w:right w:w="15" w:type="dxa"/>
            </w:tcMar>
            <w:vAlign w:val="center"/>
          </w:tcPr>
          <w:p w14:paraId="52F42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年度指</w:t>
            </w:r>
          </w:p>
          <w:p w14:paraId="412A26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标值</w:t>
            </w:r>
          </w:p>
        </w:tc>
        <w:tc>
          <w:tcPr>
            <w:tcW w:w="645" w:type="dxa"/>
            <w:shd w:val="clear" w:color="auto" w:fill="auto"/>
            <w:tcMar>
              <w:top w:w="15" w:type="dxa"/>
              <w:left w:w="15" w:type="dxa"/>
              <w:right w:w="15" w:type="dxa"/>
            </w:tcMar>
            <w:vAlign w:val="center"/>
          </w:tcPr>
          <w:p w14:paraId="518E1D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标杆</w:t>
            </w:r>
          </w:p>
          <w:p w14:paraId="2A7EAE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分值</w:t>
            </w:r>
          </w:p>
        </w:tc>
        <w:tc>
          <w:tcPr>
            <w:tcW w:w="1050" w:type="dxa"/>
            <w:shd w:val="clear" w:color="auto" w:fill="auto"/>
            <w:tcMar>
              <w:top w:w="15" w:type="dxa"/>
              <w:left w:w="15" w:type="dxa"/>
              <w:right w:w="15" w:type="dxa"/>
            </w:tcMar>
            <w:vAlign w:val="center"/>
          </w:tcPr>
          <w:p w14:paraId="7295BF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全年实</w:t>
            </w:r>
          </w:p>
          <w:p w14:paraId="4516A3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际完成值</w:t>
            </w:r>
          </w:p>
        </w:tc>
        <w:tc>
          <w:tcPr>
            <w:tcW w:w="653" w:type="dxa"/>
            <w:shd w:val="clear" w:color="auto" w:fill="auto"/>
            <w:tcMar>
              <w:top w:w="15" w:type="dxa"/>
              <w:left w:w="15" w:type="dxa"/>
              <w:right w:w="15" w:type="dxa"/>
            </w:tcMar>
            <w:vAlign w:val="center"/>
          </w:tcPr>
          <w:p w14:paraId="1B2190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指标</w:t>
            </w:r>
          </w:p>
          <w:p w14:paraId="1B66CE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2"/>
                <w:szCs w:val="22"/>
                <w:highlight w:val="none"/>
                <w:shd w:val="clear" w:color="auto" w:fill="auto"/>
                <w:lang w:val="en-US" w:eastAsia="zh-CN"/>
              </w:rPr>
            </w:pPr>
            <w:r>
              <w:rPr>
                <w:rFonts w:hint="eastAsia" w:ascii="宋体" w:hAnsi="宋体" w:eastAsia="宋体" w:cs="宋体"/>
                <w:b/>
                <w:bCs/>
                <w:color w:val="auto"/>
                <w:kern w:val="0"/>
                <w:sz w:val="22"/>
                <w:szCs w:val="22"/>
                <w:highlight w:val="none"/>
                <w:shd w:val="clear" w:color="auto" w:fill="auto"/>
                <w:lang w:val="en-US" w:eastAsia="zh-CN"/>
              </w:rPr>
              <w:t>得分</w:t>
            </w:r>
          </w:p>
        </w:tc>
      </w:tr>
      <w:tr w14:paraId="10AB3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restart"/>
            <w:shd w:val="clear" w:color="auto" w:fill="auto"/>
            <w:tcMar>
              <w:top w:w="15" w:type="dxa"/>
              <w:left w:w="15" w:type="dxa"/>
              <w:right w:w="15" w:type="dxa"/>
            </w:tcMar>
            <w:vAlign w:val="center"/>
          </w:tcPr>
          <w:p w14:paraId="03A454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效益</w:t>
            </w:r>
          </w:p>
        </w:tc>
        <w:tc>
          <w:tcPr>
            <w:tcW w:w="1725" w:type="dxa"/>
            <w:shd w:val="clear" w:color="auto" w:fill="auto"/>
            <w:tcMar>
              <w:top w:w="15" w:type="dxa"/>
              <w:left w:w="15" w:type="dxa"/>
              <w:right w:w="15" w:type="dxa"/>
            </w:tcMar>
            <w:vAlign w:val="center"/>
          </w:tcPr>
          <w:p w14:paraId="161E75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经济效益指标</w:t>
            </w:r>
          </w:p>
        </w:tc>
        <w:tc>
          <w:tcPr>
            <w:tcW w:w="2744" w:type="dxa"/>
            <w:shd w:val="clear" w:color="auto" w:fill="auto"/>
            <w:tcMar>
              <w:top w:w="15" w:type="dxa"/>
              <w:left w:w="15" w:type="dxa"/>
              <w:right w:w="15" w:type="dxa"/>
            </w:tcMar>
            <w:vAlign w:val="center"/>
          </w:tcPr>
          <w:p w14:paraId="3695D4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default" w:ascii="宋体" w:hAnsi="宋体" w:eastAsia="宋体" w:cs="宋体"/>
                <w:color w:val="auto"/>
                <w:kern w:val="0"/>
                <w:sz w:val="22"/>
                <w:szCs w:val="22"/>
                <w:highlight w:val="none"/>
                <w:shd w:val="clear" w:color="auto" w:fill="auto"/>
                <w:lang w:val="en-US" w:eastAsia="zh-CN"/>
              </w:rPr>
              <w:t>保障幼儿园各项工作平稳进行</w:t>
            </w:r>
          </w:p>
        </w:tc>
        <w:tc>
          <w:tcPr>
            <w:tcW w:w="870" w:type="dxa"/>
            <w:shd w:val="clear" w:color="auto" w:fill="auto"/>
            <w:tcMar>
              <w:top w:w="15" w:type="dxa"/>
              <w:left w:w="15" w:type="dxa"/>
              <w:right w:w="15" w:type="dxa"/>
            </w:tcMar>
            <w:vAlign w:val="center"/>
          </w:tcPr>
          <w:p w14:paraId="7942A0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保障</w:t>
            </w:r>
          </w:p>
        </w:tc>
        <w:tc>
          <w:tcPr>
            <w:tcW w:w="645" w:type="dxa"/>
            <w:shd w:val="clear" w:color="auto" w:fill="auto"/>
            <w:tcMar>
              <w:top w:w="15" w:type="dxa"/>
              <w:left w:w="15" w:type="dxa"/>
              <w:right w:w="15" w:type="dxa"/>
            </w:tcMar>
            <w:vAlign w:val="center"/>
          </w:tcPr>
          <w:p w14:paraId="4CA10D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w:t>
            </w:r>
            <w:r>
              <w:rPr>
                <w:rFonts w:hint="eastAsia" w:cs="宋体"/>
                <w:color w:val="auto"/>
                <w:kern w:val="0"/>
                <w:sz w:val="22"/>
                <w:szCs w:val="22"/>
                <w:highlight w:val="none"/>
                <w:shd w:val="clear" w:color="auto" w:fill="auto"/>
                <w:lang w:val="en-US" w:eastAsia="zh-CN"/>
              </w:rPr>
              <w:t>0</w:t>
            </w:r>
          </w:p>
        </w:tc>
        <w:tc>
          <w:tcPr>
            <w:tcW w:w="1050" w:type="dxa"/>
            <w:shd w:val="clear" w:color="auto" w:fill="auto"/>
            <w:tcMar>
              <w:top w:w="15" w:type="dxa"/>
              <w:left w:w="15" w:type="dxa"/>
              <w:right w:w="15" w:type="dxa"/>
            </w:tcMar>
            <w:vAlign w:val="center"/>
          </w:tcPr>
          <w:p w14:paraId="4E46AE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100%</w:t>
            </w:r>
          </w:p>
        </w:tc>
        <w:tc>
          <w:tcPr>
            <w:tcW w:w="653" w:type="dxa"/>
            <w:shd w:val="clear" w:color="auto" w:fill="auto"/>
            <w:tcMar>
              <w:top w:w="15" w:type="dxa"/>
              <w:left w:w="15" w:type="dxa"/>
              <w:right w:w="15" w:type="dxa"/>
            </w:tcMar>
            <w:vAlign w:val="center"/>
          </w:tcPr>
          <w:p w14:paraId="72A951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w:t>
            </w:r>
            <w:r>
              <w:rPr>
                <w:rFonts w:hint="eastAsia" w:cs="宋体"/>
                <w:color w:val="auto"/>
                <w:kern w:val="0"/>
                <w:sz w:val="22"/>
                <w:szCs w:val="22"/>
                <w:highlight w:val="none"/>
                <w:shd w:val="clear" w:color="auto" w:fill="auto"/>
                <w:lang w:val="en-US" w:eastAsia="zh-CN"/>
              </w:rPr>
              <w:t>0</w:t>
            </w:r>
          </w:p>
        </w:tc>
      </w:tr>
      <w:tr w14:paraId="13356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06CF94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2627F9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社会效益指标</w:t>
            </w:r>
          </w:p>
        </w:tc>
        <w:tc>
          <w:tcPr>
            <w:tcW w:w="2744" w:type="dxa"/>
            <w:shd w:val="clear" w:color="auto" w:fill="auto"/>
            <w:tcMar>
              <w:top w:w="15" w:type="dxa"/>
              <w:left w:w="15" w:type="dxa"/>
              <w:right w:w="15" w:type="dxa"/>
            </w:tcMar>
            <w:vAlign w:val="center"/>
          </w:tcPr>
          <w:p w14:paraId="5AC0E1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校园环境和条件进一步改善</w:t>
            </w:r>
          </w:p>
        </w:tc>
        <w:tc>
          <w:tcPr>
            <w:tcW w:w="870" w:type="dxa"/>
            <w:shd w:val="clear" w:color="auto" w:fill="auto"/>
            <w:tcMar>
              <w:top w:w="15" w:type="dxa"/>
              <w:left w:w="15" w:type="dxa"/>
              <w:right w:w="15" w:type="dxa"/>
            </w:tcMar>
            <w:vAlign w:val="center"/>
          </w:tcPr>
          <w:p w14:paraId="2E6AA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改善</w:t>
            </w:r>
          </w:p>
        </w:tc>
        <w:tc>
          <w:tcPr>
            <w:tcW w:w="645" w:type="dxa"/>
            <w:shd w:val="clear" w:color="auto" w:fill="auto"/>
            <w:tcMar>
              <w:top w:w="15" w:type="dxa"/>
              <w:left w:w="15" w:type="dxa"/>
              <w:right w:w="15" w:type="dxa"/>
            </w:tcMar>
            <w:vAlign w:val="center"/>
          </w:tcPr>
          <w:p w14:paraId="3293A2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w:t>
            </w:r>
            <w:r>
              <w:rPr>
                <w:rFonts w:hint="eastAsia" w:cs="宋体"/>
                <w:color w:val="auto"/>
                <w:kern w:val="0"/>
                <w:sz w:val="22"/>
                <w:szCs w:val="22"/>
                <w:highlight w:val="none"/>
                <w:shd w:val="clear" w:color="auto" w:fill="auto"/>
                <w:lang w:val="en-US" w:eastAsia="zh-CN"/>
              </w:rPr>
              <w:t>0</w:t>
            </w:r>
          </w:p>
        </w:tc>
        <w:tc>
          <w:tcPr>
            <w:tcW w:w="1050" w:type="dxa"/>
            <w:shd w:val="clear" w:color="auto" w:fill="auto"/>
            <w:tcMar>
              <w:top w:w="15" w:type="dxa"/>
              <w:left w:w="15" w:type="dxa"/>
              <w:right w:w="15" w:type="dxa"/>
            </w:tcMar>
            <w:vAlign w:val="center"/>
          </w:tcPr>
          <w:p w14:paraId="784129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100%</w:t>
            </w:r>
          </w:p>
        </w:tc>
        <w:tc>
          <w:tcPr>
            <w:tcW w:w="653" w:type="dxa"/>
            <w:shd w:val="clear" w:color="auto" w:fill="auto"/>
            <w:tcMar>
              <w:top w:w="15" w:type="dxa"/>
              <w:left w:w="15" w:type="dxa"/>
              <w:right w:w="15" w:type="dxa"/>
            </w:tcMar>
            <w:vAlign w:val="center"/>
          </w:tcPr>
          <w:p w14:paraId="6C89BC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10</w:t>
            </w:r>
          </w:p>
        </w:tc>
      </w:tr>
      <w:tr w14:paraId="47326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204570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6D1F40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生态效益指标</w:t>
            </w:r>
          </w:p>
        </w:tc>
        <w:tc>
          <w:tcPr>
            <w:tcW w:w="2744" w:type="dxa"/>
            <w:shd w:val="clear" w:color="auto" w:fill="auto"/>
            <w:tcMar>
              <w:top w:w="15" w:type="dxa"/>
              <w:left w:w="15" w:type="dxa"/>
              <w:right w:w="15" w:type="dxa"/>
            </w:tcMar>
            <w:vAlign w:val="center"/>
          </w:tcPr>
          <w:p w14:paraId="7FC0BE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c>
          <w:tcPr>
            <w:tcW w:w="870" w:type="dxa"/>
            <w:shd w:val="clear" w:color="auto" w:fill="auto"/>
            <w:tcMar>
              <w:top w:w="15" w:type="dxa"/>
              <w:left w:w="15" w:type="dxa"/>
              <w:right w:w="15" w:type="dxa"/>
            </w:tcMar>
            <w:vAlign w:val="center"/>
          </w:tcPr>
          <w:p w14:paraId="0B69F6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0A7965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39A097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6D146C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r>
      <w:tr w14:paraId="0FB2E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7C32C7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5A84C3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可持续影响指标</w:t>
            </w:r>
          </w:p>
        </w:tc>
        <w:tc>
          <w:tcPr>
            <w:tcW w:w="2744" w:type="dxa"/>
            <w:shd w:val="clear" w:color="auto" w:fill="auto"/>
            <w:tcMar>
              <w:top w:w="15" w:type="dxa"/>
              <w:left w:w="15" w:type="dxa"/>
              <w:right w:w="15" w:type="dxa"/>
            </w:tcMar>
            <w:vAlign w:val="center"/>
          </w:tcPr>
          <w:p w14:paraId="659047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c>
          <w:tcPr>
            <w:tcW w:w="870" w:type="dxa"/>
            <w:shd w:val="clear" w:color="auto" w:fill="auto"/>
            <w:tcMar>
              <w:top w:w="15" w:type="dxa"/>
              <w:left w:w="15" w:type="dxa"/>
              <w:right w:w="15" w:type="dxa"/>
            </w:tcMar>
            <w:vAlign w:val="center"/>
          </w:tcPr>
          <w:p w14:paraId="403EE3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6E4758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517A0B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30A2D7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w:t>
            </w:r>
          </w:p>
        </w:tc>
      </w:tr>
      <w:tr w14:paraId="7FF46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2CD317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3CAB94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满意度指标</w:t>
            </w:r>
          </w:p>
        </w:tc>
        <w:tc>
          <w:tcPr>
            <w:tcW w:w="2744" w:type="dxa"/>
            <w:shd w:val="clear" w:color="auto" w:fill="auto"/>
            <w:tcMar>
              <w:top w:w="15" w:type="dxa"/>
              <w:left w:w="15" w:type="dxa"/>
              <w:right w:w="15" w:type="dxa"/>
            </w:tcMar>
            <w:vAlign w:val="center"/>
          </w:tcPr>
          <w:p w14:paraId="729BE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师生满意度</w:t>
            </w:r>
          </w:p>
        </w:tc>
        <w:tc>
          <w:tcPr>
            <w:tcW w:w="870" w:type="dxa"/>
            <w:shd w:val="clear" w:color="auto" w:fill="auto"/>
            <w:tcMar>
              <w:top w:w="15" w:type="dxa"/>
              <w:left w:w="15" w:type="dxa"/>
              <w:right w:w="15" w:type="dxa"/>
            </w:tcMar>
            <w:vAlign w:val="center"/>
          </w:tcPr>
          <w:p w14:paraId="545BD9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≥95%</w:t>
            </w:r>
          </w:p>
        </w:tc>
        <w:tc>
          <w:tcPr>
            <w:tcW w:w="645" w:type="dxa"/>
            <w:shd w:val="clear" w:color="auto" w:fill="auto"/>
            <w:tcMar>
              <w:top w:w="15" w:type="dxa"/>
              <w:left w:w="15" w:type="dxa"/>
              <w:right w:w="15" w:type="dxa"/>
            </w:tcMar>
            <w:vAlign w:val="center"/>
          </w:tcPr>
          <w:p w14:paraId="3B702A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10</w:t>
            </w:r>
          </w:p>
        </w:tc>
        <w:tc>
          <w:tcPr>
            <w:tcW w:w="1050" w:type="dxa"/>
            <w:shd w:val="clear" w:color="auto" w:fill="auto"/>
            <w:tcMar>
              <w:top w:w="15" w:type="dxa"/>
              <w:left w:w="15" w:type="dxa"/>
              <w:right w:w="15" w:type="dxa"/>
            </w:tcMar>
            <w:vAlign w:val="center"/>
          </w:tcPr>
          <w:p w14:paraId="52AD88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100%</w:t>
            </w:r>
          </w:p>
        </w:tc>
        <w:tc>
          <w:tcPr>
            <w:tcW w:w="653" w:type="dxa"/>
            <w:shd w:val="clear" w:color="auto" w:fill="auto"/>
            <w:tcMar>
              <w:top w:w="15" w:type="dxa"/>
              <w:left w:w="15" w:type="dxa"/>
              <w:right w:w="15" w:type="dxa"/>
            </w:tcMar>
            <w:vAlign w:val="center"/>
          </w:tcPr>
          <w:p w14:paraId="048FE9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cs="宋体"/>
                <w:color w:val="auto"/>
                <w:kern w:val="0"/>
                <w:sz w:val="22"/>
                <w:szCs w:val="22"/>
                <w:highlight w:val="none"/>
                <w:shd w:val="clear" w:color="auto" w:fill="auto"/>
                <w:lang w:val="en-US" w:eastAsia="zh-CN"/>
              </w:rPr>
              <w:t>10</w:t>
            </w:r>
          </w:p>
        </w:tc>
      </w:tr>
      <w:tr w14:paraId="47D91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9" w:hRule="atLeast"/>
          <w:jc w:val="center"/>
        </w:trPr>
        <w:tc>
          <w:tcPr>
            <w:tcW w:w="6024" w:type="dxa"/>
            <w:gridSpan w:val="4"/>
            <w:shd w:val="clear" w:color="auto" w:fill="auto"/>
            <w:tcMar>
              <w:top w:w="15" w:type="dxa"/>
              <w:left w:w="15" w:type="dxa"/>
              <w:right w:w="15" w:type="dxa"/>
            </w:tcMar>
            <w:vAlign w:val="center"/>
          </w:tcPr>
          <w:p w14:paraId="36D13B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合计</w:t>
            </w:r>
          </w:p>
        </w:tc>
        <w:tc>
          <w:tcPr>
            <w:tcW w:w="645" w:type="dxa"/>
            <w:shd w:val="clear" w:color="auto" w:fill="auto"/>
            <w:tcMar>
              <w:top w:w="15" w:type="dxa"/>
              <w:left w:w="15" w:type="dxa"/>
              <w:right w:w="15" w:type="dxa"/>
            </w:tcMar>
            <w:vAlign w:val="center"/>
          </w:tcPr>
          <w:p w14:paraId="6D0CA0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30</w:t>
            </w:r>
          </w:p>
        </w:tc>
        <w:tc>
          <w:tcPr>
            <w:tcW w:w="1050" w:type="dxa"/>
            <w:shd w:val="clear" w:color="auto" w:fill="auto"/>
            <w:tcMar>
              <w:top w:w="15" w:type="dxa"/>
              <w:left w:w="15" w:type="dxa"/>
              <w:right w:w="15" w:type="dxa"/>
            </w:tcMar>
            <w:vAlign w:val="center"/>
          </w:tcPr>
          <w:p w14:paraId="5CC07B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p>
        </w:tc>
        <w:tc>
          <w:tcPr>
            <w:tcW w:w="653" w:type="dxa"/>
            <w:shd w:val="clear" w:color="auto" w:fill="auto"/>
            <w:tcMar>
              <w:top w:w="15" w:type="dxa"/>
              <w:left w:w="15" w:type="dxa"/>
              <w:right w:w="15" w:type="dxa"/>
            </w:tcMar>
            <w:vAlign w:val="center"/>
          </w:tcPr>
          <w:p w14:paraId="084792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30</w:t>
            </w:r>
          </w:p>
        </w:tc>
      </w:tr>
    </w:tbl>
    <w:p w14:paraId="6BB16E99">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15B67863">
      <w:pPr>
        <w:bidi w:val="0"/>
        <w:rPr>
          <w:rFonts w:hint="eastAsia"/>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保障幼儿园各项工作平稳进行</w:t>
      </w:r>
      <w:r>
        <w:rPr>
          <w:rFonts w:hint="eastAsia"/>
          <w:color w:val="auto"/>
          <w:highlight w:val="none"/>
          <w:lang w:val="en-US" w:eastAsia="zh-CN"/>
        </w:rPr>
        <w:t>”指标，预期目标值为保障，实际完成为100%，实际完成率100%。</w:t>
      </w:r>
    </w:p>
    <w:p w14:paraId="6000B9F2">
      <w:pPr>
        <w:pageBreakBefore w:val="0"/>
        <w:kinsoku/>
        <w:wordWrap/>
        <w:overflowPunct/>
        <w:topLinePunct w:val="0"/>
        <w:autoSpaceDE/>
        <w:autoSpaceDN/>
        <w:bidi w:val="0"/>
        <w:adjustRightInd/>
        <w:spacing w:line="500" w:lineRule="exact"/>
        <w:rPr>
          <w:rFonts w:hint="eastAsia" w:eastAsia="宋体"/>
          <w:b w:val="0"/>
          <w:bCs w:val="0"/>
          <w:color w:val="auto"/>
          <w:highlight w:val="none"/>
          <w:lang w:val="en-US" w:eastAsia="zh-CN"/>
        </w:rPr>
      </w:pPr>
      <w:r>
        <w:rPr>
          <w:rFonts w:hint="eastAsia"/>
          <w:b w:val="0"/>
          <w:bCs w:val="0"/>
          <w:color w:val="auto"/>
          <w:highlight w:val="none"/>
          <w:lang w:val="en-US" w:eastAsia="zh-CN"/>
        </w:rPr>
        <w:t>通过项目的实施，</w:t>
      </w:r>
      <w:r>
        <w:rPr>
          <w:rFonts w:hint="eastAsia" w:ascii="宋体" w:hAnsi="宋体" w:eastAsia="宋体" w:cs="宋体"/>
          <w:color w:val="auto"/>
          <w:highlight w:val="none"/>
          <w:lang w:val="en-US" w:eastAsia="zh-CN"/>
        </w:rPr>
        <w:t>为幼儿提供更好的学习生活环境，使得幼儿功能室设备充足，材料种类丰富，让幼儿有材料可玩，保障了幼儿园教育教学活动和其他日常工作任务正常开展。</w:t>
      </w:r>
    </w:p>
    <w:p w14:paraId="3478F1A5">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18C34114">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1D2F5344">
      <w:pPr>
        <w:bidi w:val="0"/>
        <w:rPr>
          <w:rFonts w:hint="eastAsia"/>
          <w:b w:val="0"/>
          <w:bCs w:val="0"/>
          <w:color w:val="auto"/>
          <w:highlight w:val="none"/>
          <w:lang w:val="en-US" w:eastAsia="zh-CN"/>
        </w:rPr>
      </w:pPr>
      <w:r>
        <w:rPr>
          <w:rFonts w:hint="eastAsia"/>
          <w:color w:val="auto"/>
          <w:highlight w:val="none"/>
          <w:lang w:val="en-US" w:eastAsia="zh-CN"/>
        </w:rPr>
        <w:t>“校园环境和条件进一步改善”指标，预期目标值为改善，实际完成为100%，实际完成率100%。</w:t>
      </w:r>
    </w:p>
    <w:p w14:paraId="5A653384">
      <w:pPr>
        <w:pageBreakBefore w:val="0"/>
        <w:kinsoku/>
        <w:wordWrap/>
        <w:overflowPunct/>
        <w:topLinePunct w:val="0"/>
        <w:autoSpaceDE/>
        <w:autoSpaceDN/>
        <w:bidi w:val="0"/>
        <w:adjustRightInd/>
        <w:spacing w:line="500" w:lineRule="exact"/>
        <w:rPr>
          <w:rFonts w:hint="eastAsia" w:ascii="宋体" w:hAnsi="宋体" w:eastAsia="宋体" w:cs="宋体"/>
          <w:color w:val="auto"/>
          <w:highlight w:val="none"/>
          <w:lang w:val="en-US" w:eastAsia="zh-CN"/>
        </w:rPr>
      </w:pPr>
      <w:r>
        <w:rPr>
          <w:rFonts w:hint="eastAsia"/>
          <w:b w:val="0"/>
          <w:bCs w:val="0"/>
          <w:color w:val="auto"/>
          <w:highlight w:val="none"/>
          <w:lang w:val="en-US" w:eastAsia="zh-CN"/>
        </w:rPr>
        <w:t>通过项目的实施，</w:t>
      </w:r>
      <w:r>
        <w:rPr>
          <w:rFonts w:hint="eastAsia" w:ascii="宋体" w:hAnsi="宋体" w:eastAsia="宋体" w:cs="宋体"/>
          <w:color w:val="auto"/>
          <w:highlight w:val="none"/>
          <w:lang w:val="en-US" w:eastAsia="zh-CN"/>
        </w:rPr>
        <w:t>进一步改善了幼儿园保教环境和教育教学条件，</w:t>
      </w:r>
      <w:r>
        <w:rPr>
          <w:rFonts w:hint="default" w:ascii="宋体" w:hAnsi="宋体" w:eastAsia="宋体" w:cs="宋体"/>
          <w:color w:val="auto"/>
          <w:highlight w:val="none"/>
          <w:lang w:val="en-US" w:eastAsia="zh-CN"/>
        </w:rPr>
        <w:t>100</w:t>
      </w:r>
      <w:r>
        <w:rPr>
          <w:rFonts w:hint="eastAsia" w:ascii="宋体" w:hAnsi="宋体" w:eastAsia="宋体" w:cs="宋体"/>
          <w:color w:val="auto"/>
          <w:highlight w:val="none"/>
          <w:lang w:val="en-US" w:eastAsia="zh-CN"/>
        </w:rPr>
        <w:t>%提升我市学前教育均衡发展水平。</w:t>
      </w:r>
    </w:p>
    <w:p w14:paraId="2C4E24C6">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4353B25A">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1B5A5CCA">
      <w:pPr>
        <w:bidi w:val="0"/>
        <w:rPr>
          <w:rFonts w:hint="eastAsia"/>
          <w:color w:val="auto"/>
          <w:highlight w:val="none"/>
          <w:lang w:val="en-US" w:eastAsia="zh-CN"/>
        </w:rPr>
      </w:pPr>
      <w:r>
        <w:rPr>
          <w:rFonts w:hint="eastAsia"/>
          <w:b w:val="0"/>
          <w:bCs w:val="0"/>
          <w:color w:val="auto"/>
          <w:highlight w:val="none"/>
          <w:lang w:val="en-US" w:eastAsia="zh-CN"/>
        </w:rPr>
        <w:t>项目不涉及生态效益指标。</w:t>
      </w:r>
    </w:p>
    <w:p w14:paraId="181E9B48">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29A71741">
      <w:pPr>
        <w:bidi w:val="0"/>
        <w:rPr>
          <w:rFonts w:hint="eastAsia" w:ascii="宋体" w:hAnsi="宋体" w:eastAsia="宋体" w:cs="宋体"/>
          <w:color w:val="auto"/>
          <w:highlight w:val="none"/>
          <w:lang w:val="en-US" w:eastAsia="zh-CN"/>
        </w:rPr>
      </w:pPr>
      <w:bookmarkStart w:id="79" w:name="_Toc19962"/>
      <w:r>
        <w:rPr>
          <w:rFonts w:hint="eastAsia"/>
          <w:color w:val="auto"/>
          <w:highlight w:val="none"/>
          <w:lang w:val="en-US" w:eastAsia="zh-CN"/>
        </w:rPr>
        <w:t>“师生满意度”指标，预期目</w:t>
      </w:r>
      <w:r>
        <w:rPr>
          <w:rFonts w:hint="eastAsia" w:ascii="宋体" w:hAnsi="宋体" w:eastAsia="宋体" w:cs="宋体"/>
          <w:color w:val="auto"/>
          <w:highlight w:val="none"/>
          <w:lang w:val="en-US" w:eastAsia="zh-CN"/>
        </w:rPr>
        <w:t>标值为≥95%，实际完成为95%，实际完成率100%。</w:t>
      </w:r>
    </w:p>
    <w:p w14:paraId="3D4DDCC7">
      <w:pPr>
        <w:pStyle w:val="2"/>
        <w:rPr>
          <w:rFonts w:hint="eastAsia"/>
          <w:color w:val="auto"/>
          <w:highlight w:val="none"/>
          <w:lang w:val="en-US" w:eastAsia="zh-CN"/>
        </w:rPr>
      </w:pPr>
      <w:r>
        <w:rPr>
          <w:rFonts w:hint="eastAsia"/>
          <w:b/>
          <w:bCs/>
          <w:color w:val="auto"/>
          <w:highlight w:val="none"/>
          <w:lang w:val="en-US" w:eastAsia="zh-CN"/>
        </w:rPr>
        <w:t>综上，该项指标满分10分，得分10分。</w:t>
      </w:r>
    </w:p>
    <w:p w14:paraId="228B86F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9"/>
    </w:p>
    <w:p w14:paraId="46B7596A">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cs="仿宋_GB2312"/>
          <w:color w:val="auto"/>
          <w:sz w:val="28"/>
          <w:szCs w:val="28"/>
          <w:highlight w:val="none"/>
          <w:lang w:val="en-US" w:eastAsia="zh-CN"/>
        </w:rPr>
        <w:t>11.47万元，全年执行数为11.47万元，预算执行率为100%，</w:t>
      </w:r>
      <w:r>
        <w:rPr>
          <w:rFonts w:hint="eastAsia" w:cs="仿宋_GB2312"/>
          <w:color w:val="auto"/>
          <w:sz w:val="28"/>
          <w:szCs w:val="28"/>
          <w:highlight w:val="none"/>
          <w:lang w:eastAsia="zh-CN"/>
        </w:rPr>
        <w:t>总体完成率为</w:t>
      </w:r>
      <w:r>
        <w:rPr>
          <w:rFonts w:hint="eastAsia" w:cs="仿宋_GB2312"/>
          <w:color w:val="auto"/>
          <w:sz w:val="28"/>
          <w:szCs w:val="28"/>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预算执行率与总体完成率之间的偏差为0%，无</w:t>
      </w:r>
      <w:r>
        <w:rPr>
          <w:rFonts w:hint="eastAsia" w:cs="仿宋_GB2312"/>
          <w:color w:val="auto"/>
          <w:sz w:val="28"/>
          <w:szCs w:val="28"/>
          <w:highlight w:val="none"/>
          <w:lang w:eastAsia="zh-CN"/>
        </w:rPr>
        <w:t>偏差。</w:t>
      </w:r>
    </w:p>
    <w:p w14:paraId="23C4F48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789AFAA5">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0BC66B03">
      <w:pPr>
        <w:bidi w:val="0"/>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阜华景源小区幼儿园设备购置（幼儿功能活动室设备）项目2023年预算数为11.47万元，截至2023年12月31日共支出11.47万元，预算执行率为100%。</w:t>
      </w:r>
    </w:p>
    <w:p w14:paraId="7FD52BDE">
      <w:pPr>
        <w:bidi w:val="0"/>
        <w:rPr>
          <w:rFonts w:hint="eastAsia"/>
          <w:color w:val="auto"/>
          <w:highlight w:val="none"/>
          <w:lang w:eastAsia="zh-CN"/>
        </w:rPr>
      </w:pPr>
      <w:r>
        <w:rPr>
          <w:rFonts w:hint="eastAsia"/>
          <w:color w:val="auto"/>
          <w:highlight w:val="none"/>
          <w:lang w:val="en-US" w:eastAsia="zh-CN"/>
        </w:rPr>
        <w:t>阜康市幼儿园</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阜康市幼儿园事业发展中关系民生与稳定的项目，切实优化资源配置，提高了资金使用的效率和效果。</w:t>
      </w:r>
    </w:p>
    <w:bookmarkEnd w:id="82"/>
    <w:bookmarkEnd w:id="83"/>
    <w:p w14:paraId="3C8150E8">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1EC09B1D">
      <w:pPr>
        <w:bidi w:val="0"/>
        <w:ind w:firstLine="560" w:firstLineChars="200"/>
        <w:rPr>
          <w:rFonts w:hint="eastAsia"/>
          <w:color w:val="auto"/>
          <w:highlight w:val="none"/>
          <w:lang w:val="en-US" w:eastAsia="zh-CN"/>
        </w:rPr>
      </w:pPr>
      <w:bookmarkStart w:id="85" w:name="_Toc5230"/>
      <w:r>
        <w:rPr>
          <w:rFonts w:hint="eastAsia"/>
          <w:color w:val="auto"/>
          <w:highlight w:val="none"/>
          <w:lang w:val="en-US" w:eastAsia="zh-CN"/>
        </w:rPr>
        <w:t>1.我单位项目管理由专人负责，未参与项目目标的制定，只是负责跑办项目申请、采购、项目实施等相关业务但是项目，目标的制定是由财务人员来制定，因此在绩效目标指标制定部分不够具体。</w:t>
      </w:r>
    </w:p>
    <w:p w14:paraId="5F119F7F">
      <w:pPr>
        <w:bidi w:val="0"/>
        <w:rPr>
          <w:rFonts w:hint="eastAsia"/>
          <w:color w:val="auto"/>
          <w:highlight w:val="none"/>
          <w:lang w:eastAsia="zh-CN"/>
        </w:rPr>
      </w:pPr>
      <w:r>
        <w:rPr>
          <w:rFonts w:hint="eastAsia" w:ascii="宋体" w:hAnsi="宋体" w:eastAsia="宋体" w:cs="宋体"/>
          <w:color w:val="auto"/>
          <w:highlight w:val="none"/>
          <w:lang w:val="en-US" w:eastAsia="zh-CN"/>
        </w:rPr>
        <w:t>2.</w:t>
      </w:r>
      <w:r>
        <w:rPr>
          <w:rFonts w:hint="eastAsia" w:cs="宋体"/>
          <w:color w:val="auto"/>
          <w:highlight w:val="none"/>
          <w:lang w:val="en-US" w:eastAsia="zh-CN"/>
        </w:rPr>
        <w:t>财务人员</w:t>
      </w:r>
      <w:r>
        <w:rPr>
          <w:rFonts w:hint="eastAsia" w:ascii="宋体" w:hAnsi="宋体" w:eastAsia="宋体" w:cs="宋体"/>
          <w:color w:val="auto"/>
          <w:highlight w:val="none"/>
          <w:lang w:val="en-US" w:eastAsia="zh-CN"/>
        </w:rPr>
        <w:t>在资金申请工作中</w:t>
      </w:r>
      <w:r>
        <w:rPr>
          <w:rFonts w:hint="eastAsia" w:cs="宋体"/>
          <w:color w:val="auto"/>
          <w:highlight w:val="none"/>
          <w:lang w:val="en-US" w:eastAsia="zh-CN"/>
        </w:rPr>
        <w:t>缺乏积极主动的工作态度，不能</w:t>
      </w:r>
      <w:r>
        <w:rPr>
          <w:rFonts w:hint="eastAsia" w:ascii="宋体" w:hAnsi="宋体" w:eastAsia="宋体" w:cs="宋体"/>
          <w:color w:val="auto"/>
          <w:highlight w:val="none"/>
          <w:lang w:val="en-US" w:eastAsia="zh-CN"/>
        </w:rPr>
        <w:t>积极主动联系财政部门确保资金及时落实到位，进一步按照国家有关财务规章制度规定加强资金使用管理，确保资金用到实处，工作有序的开展</w:t>
      </w:r>
      <w:r>
        <w:rPr>
          <w:rFonts w:hint="eastAsia" w:cs="宋体"/>
          <w:color w:val="auto"/>
          <w:highlight w:val="none"/>
          <w:lang w:val="en-US" w:eastAsia="zh-CN"/>
        </w:rPr>
        <w:t>。</w:t>
      </w:r>
    </w:p>
    <w:p w14:paraId="32C545E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78C4EE68">
      <w:pPr>
        <w:bidi w:val="0"/>
        <w:rPr>
          <w:rFonts w:hint="eastAsia"/>
          <w:color w:val="auto"/>
          <w:highlight w:val="none"/>
          <w:lang w:val="en-US" w:eastAsia="zh-CN"/>
        </w:rPr>
      </w:pPr>
      <w:bookmarkStart w:id="86" w:name="_Toc15618"/>
      <w:r>
        <w:rPr>
          <w:rFonts w:hint="eastAsia" w:cs="宋体"/>
          <w:color w:val="auto"/>
          <w:highlight w:val="none"/>
          <w:shd w:val="clear" w:color="auto" w:fill="auto"/>
          <w:lang w:val="en-US" w:eastAsia="zh-CN"/>
        </w:rPr>
        <w:t>（一）</w:t>
      </w:r>
      <w:r>
        <w:rPr>
          <w:rFonts w:hint="eastAsia"/>
          <w:color w:val="auto"/>
          <w:highlight w:val="none"/>
          <w:lang w:val="en-US" w:eastAsia="zh-CN"/>
        </w:rPr>
        <w:t>进一步提高项目管理及财务人员自身业务能力水平，加强思想和业务培训。编制预算指标尽量符合单位实际情况，以达到预算管理标准化、常态化的要求，确保绩效评价达到预期目的。</w:t>
      </w:r>
    </w:p>
    <w:p w14:paraId="72789CAB">
      <w:pPr>
        <w:bidi w:val="0"/>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（二）</w:t>
      </w:r>
      <w:r>
        <w:rPr>
          <w:rFonts w:hint="eastAsia" w:ascii="宋体" w:hAnsi="宋体" w:eastAsia="宋体" w:cs="宋体"/>
          <w:color w:val="auto"/>
          <w:highlight w:val="none"/>
          <w:lang w:val="en-US" w:eastAsia="zh-CN"/>
        </w:rPr>
        <w:t>加强财务管理，严格财务审核。加强单位财务管理，健全单位财务管理制度体系，规范单位财务行为。在费用报账支付时，按照预算规定的费用项目和用途进行资金使用审核、列报支付、财务核算，杜绝超支现象的发生。提高服务能力，通过分析评价，发现问题及时督促整改。</w:t>
      </w:r>
    </w:p>
    <w:p w14:paraId="367D905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706AF1A9">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1CF9F14F">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71125410">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bookmarkStart w:id="87" w:name="_Toc11349"/>
    </w:p>
    <w:p w14:paraId="6118EEBE">
      <w:pPr>
        <w:ind w:left="0" w:leftChars="0" w:firstLine="0" w:firstLineChars="0"/>
        <w:rPr>
          <w:color w:val="auto"/>
          <w:highlight w:val="none"/>
        </w:rPr>
      </w:pPr>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4"/>
        <w:tblW w:w="49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50"/>
        <w:gridCol w:w="950"/>
        <w:gridCol w:w="950"/>
        <w:gridCol w:w="950"/>
        <w:gridCol w:w="1240"/>
        <w:gridCol w:w="950"/>
        <w:gridCol w:w="950"/>
        <w:gridCol w:w="1047"/>
        <w:gridCol w:w="950"/>
        <w:gridCol w:w="950"/>
        <w:gridCol w:w="1144"/>
        <w:gridCol w:w="1144"/>
        <w:gridCol w:w="1048"/>
        <w:gridCol w:w="951"/>
      </w:tblGrid>
      <w:tr w14:paraId="40BBE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7EC2856D">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896E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3C67A58F">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52A1B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298" w:type="dxa"/>
            <w:gridSpan w:val="2"/>
            <w:tcBorders>
              <w:top w:val="single" w:color="auto" w:sz="4" w:space="0"/>
            </w:tcBorders>
            <w:shd w:val="clear" w:color="auto" w:fill="auto"/>
            <w:vAlign w:val="center"/>
          </w:tcPr>
          <w:p w14:paraId="273204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76" w:type="dxa"/>
            <w:gridSpan w:val="12"/>
            <w:tcBorders>
              <w:top w:val="single" w:color="auto" w:sz="4" w:space="0"/>
            </w:tcBorders>
            <w:shd w:val="clear" w:color="auto" w:fill="auto"/>
            <w:vAlign w:val="center"/>
          </w:tcPr>
          <w:p w14:paraId="21312D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阜华景源小区幼儿园设备购置项目（幼儿功能活动室设备）</w:t>
            </w:r>
          </w:p>
        </w:tc>
      </w:tr>
      <w:tr w14:paraId="6EFC0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298" w:type="dxa"/>
            <w:gridSpan w:val="2"/>
            <w:shd w:val="clear" w:color="auto" w:fill="auto"/>
            <w:vAlign w:val="center"/>
          </w:tcPr>
          <w:p w14:paraId="0E3076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304" w:type="dxa"/>
            <w:gridSpan w:val="5"/>
            <w:shd w:val="clear" w:color="auto" w:fill="auto"/>
            <w:vAlign w:val="center"/>
          </w:tcPr>
          <w:p w14:paraId="0B5E00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851" w:type="dxa"/>
            <w:gridSpan w:val="2"/>
            <w:shd w:val="clear" w:color="auto" w:fill="auto"/>
            <w:vAlign w:val="center"/>
          </w:tcPr>
          <w:p w14:paraId="2B7F6C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721" w:type="dxa"/>
            <w:gridSpan w:val="5"/>
            <w:shd w:val="clear" w:color="auto" w:fill="auto"/>
            <w:vAlign w:val="center"/>
          </w:tcPr>
          <w:p w14:paraId="156CAD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阜康市幼儿园</w:t>
            </w:r>
          </w:p>
        </w:tc>
      </w:tr>
      <w:tr w14:paraId="323A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298" w:type="dxa"/>
            <w:gridSpan w:val="2"/>
            <w:vMerge w:val="restart"/>
            <w:shd w:val="clear" w:color="auto" w:fill="auto"/>
            <w:vAlign w:val="center"/>
          </w:tcPr>
          <w:p w14:paraId="28E6A6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566" w:type="dxa"/>
            <w:gridSpan w:val="2"/>
            <w:shd w:val="clear" w:color="auto" w:fill="auto"/>
            <w:vAlign w:val="center"/>
          </w:tcPr>
          <w:p w14:paraId="540D09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886" w:type="dxa"/>
            <w:shd w:val="clear" w:color="auto" w:fill="auto"/>
            <w:vAlign w:val="center"/>
          </w:tcPr>
          <w:p w14:paraId="507540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52" w:type="dxa"/>
            <w:gridSpan w:val="2"/>
            <w:shd w:val="clear" w:color="auto" w:fill="auto"/>
            <w:vAlign w:val="center"/>
          </w:tcPr>
          <w:p w14:paraId="733ADC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51" w:type="dxa"/>
            <w:gridSpan w:val="2"/>
            <w:shd w:val="clear" w:color="auto" w:fill="auto"/>
            <w:vAlign w:val="center"/>
          </w:tcPr>
          <w:p w14:paraId="502B44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02" w:type="dxa"/>
            <w:gridSpan w:val="2"/>
            <w:shd w:val="clear" w:color="auto" w:fill="auto"/>
            <w:vAlign w:val="center"/>
          </w:tcPr>
          <w:p w14:paraId="2A4F2E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09" w:type="dxa"/>
            <w:gridSpan w:val="2"/>
            <w:shd w:val="clear" w:color="auto" w:fill="auto"/>
            <w:vAlign w:val="center"/>
          </w:tcPr>
          <w:p w14:paraId="1DB747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810" w:type="dxa"/>
            <w:shd w:val="clear" w:color="auto" w:fill="auto"/>
            <w:vAlign w:val="center"/>
          </w:tcPr>
          <w:p w14:paraId="33599B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45A9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298" w:type="dxa"/>
            <w:gridSpan w:val="2"/>
            <w:vMerge w:val="continue"/>
            <w:shd w:val="clear" w:color="auto" w:fill="auto"/>
            <w:vAlign w:val="center"/>
          </w:tcPr>
          <w:p w14:paraId="3528676D">
            <w:pPr>
              <w:jc w:val="center"/>
              <w:rPr>
                <w:rFonts w:hint="eastAsia" w:ascii="宋体" w:hAnsi="宋体" w:eastAsia="宋体" w:cs="宋体"/>
                <w:i w:val="0"/>
                <w:iCs w:val="0"/>
                <w:color w:val="000000"/>
                <w:sz w:val="20"/>
                <w:szCs w:val="20"/>
                <w:u w:val="none"/>
              </w:rPr>
            </w:pPr>
          </w:p>
        </w:tc>
        <w:tc>
          <w:tcPr>
            <w:tcW w:w="2566" w:type="dxa"/>
            <w:gridSpan w:val="2"/>
            <w:shd w:val="clear" w:color="auto" w:fill="auto"/>
            <w:vAlign w:val="center"/>
          </w:tcPr>
          <w:p w14:paraId="3D0530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86" w:type="dxa"/>
            <w:shd w:val="clear" w:color="auto" w:fill="auto"/>
            <w:vAlign w:val="center"/>
          </w:tcPr>
          <w:p w14:paraId="790480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11.47 </w:t>
            </w:r>
          </w:p>
        </w:tc>
        <w:tc>
          <w:tcPr>
            <w:tcW w:w="1852" w:type="dxa"/>
            <w:gridSpan w:val="2"/>
            <w:shd w:val="clear" w:color="auto" w:fill="auto"/>
            <w:vAlign w:val="center"/>
          </w:tcPr>
          <w:p w14:paraId="1739C6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11.47 </w:t>
            </w:r>
          </w:p>
        </w:tc>
        <w:tc>
          <w:tcPr>
            <w:tcW w:w="1851" w:type="dxa"/>
            <w:gridSpan w:val="2"/>
            <w:shd w:val="clear" w:color="auto" w:fill="auto"/>
            <w:vAlign w:val="center"/>
          </w:tcPr>
          <w:p w14:paraId="449D3A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11.47 </w:t>
            </w:r>
          </w:p>
        </w:tc>
        <w:tc>
          <w:tcPr>
            <w:tcW w:w="2102" w:type="dxa"/>
            <w:gridSpan w:val="2"/>
            <w:shd w:val="clear" w:color="auto" w:fill="auto"/>
            <w:vAlign w:val="center"/>
          </w:tcPr>
          <w:p w14:paraId="060A79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9" w:type="dxa"/>
            <w:gridSpan w:val="2"/>
            <w:shd w:val="clear" w:color="auto" w:fill="auto"/>
            <w:vAlign w:val="center"/>
          </w:tcPr>
          <w:p w14:paraId="79576A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810" w:type="dxa"/>
            <w:shd w:val="clear" w:color="auto" w:fill="auto"/>
            <w:vAlign w:val="center"/>
          </w:tcPr>
          <w:p w14:paraId="5D5142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E37B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298" w:type="dxa"/>
            <w:gridSpan w:val="2"/>
            <w:vMerge w:val="continue"/>
            <w:shd w:val="clear" w:color="auto" w:fill="auto"/>
            <w:vAlign w:val="center"/>
          </w:tcPr>
          <w:p w14:paraId="2F9B0817">
            <w:pPr>
              <w:jc w:val="center"/>
              <w:rPr>
                <w:rFonts w:hint="eastAsia" w:ascii="宋体" w:hAnsi="宋体" w:eastAsia="宋体" w:cs="宋体"/>
                <w:i w:val="0"/>
                <w:iCs w:val="0"/>
                <w:color w:val="000000"/>
                <w:sz w:val="20"/>
                <w:szCs w:val="20"/>
                <w:u w:val="none"/>
              </w:rPr>
            </w:pPr>
          </w:p>
        </w:tc>
        <w:tc>
          <w:tcPr>
            <w:tcW w:w="2566" w:type="dxa"/>
            <w:gridSpan w:val="2"/>
            <w:shd w:val="clear" w:color="auto" w:fill="auto"/>
            <w:vAlign w:val="center"/>
          </w:tcPr>
          <w:p w14:paraId="1314EA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886" w:type="dxa"/>
            <w:shd w:val="clear" w:color="auto" w:fill="auto"/>
            <w:vAlign w:val="center"/>
          </w:tcPr>
          <w:p w14:paraId="0C08AE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11.47 </w:t>
            </w:r>
          </w:p>
        </w:tc>
        <w:tc>
          <w:tcPr>
            <w:tcW w:w="1852" w:type="dxa"/>
            <w:gridSpan w:val="2"/>
            <w:shd w:val="clear" w:color="auto" w:fill="auto"/>
            <w:vAlign w:val="center"/>
          </w:tcPr>
          <w:p w14:paraId="03C970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11.47 </w:t>
            </w:r>
          </w:p>
        </w:tc>
        <w:tc>
          <w:tcPr>
            <w:tcW w:w="1851" w:type="dxa"/>
            <w:gridSpan w:val="2"/>
            <w:shd w:val="clear" w:color="auto" w:fill="auto"/>
            <w:vAlign w:val="center"/>
          </w:tcPr>
          <w:p w14:paraId="6D57C5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11.47 </w:t>
            </w:r>
          </w:p>
        </w:tc>
        <w:tc>
          <w:tcPr>
            <w:tcW w:w="2102" w:type="dxa"/>
            <w:gridSpan w:val="2"/>
            <w:shd w:val="clear" w:color="auto" w:fill="auto"/>
            <w:vAlign w:val="center"/>
          </w:tcPr>
          <w:p w14:paraId="26F1C8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9" w:type="dxa"/>
            <w:gridSpan w:val="2"/>
            <w:shd w:val="clear" w:color="auto" w:fill="auto"/>
            <w:vAlign w:val="center"/>
          </w:tcPr>
          <w:p w14:paraId="32D935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10" w:type="dxa"/>
            <w:shd w:val="clear" w:color="auto" w:fill="auto"/>
            <w:vAlign w:val="center"/>
          </w:tcPr>
          <w:p w14:paraId="3EE191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1AE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1298" w:type="dxa"/>
            <w:gridSpan w:val="2"/>
            <w:vMerge w:val="continue"/>
            <w:shd w:val="clear" w:color="auto" w:fill="auto"/>
            <w:vAlign w:val="center"/>
          </w:tcPr>
          <w:p w14:paraId="4467D396">
            <w:pPr>
              <w:jc w:val="center"/>
              <w:rPr>
                <w:rFonts w:hint="eastAsia" w:ascii="宋体" w:hAnsi="宋体" w:eastAsia="宋体" w:cs="宋体"/>
                <w:i w:val="0"/>
                <w:iCs w:val="0"/>
                <w:color w:val="000000"/>
                <w:sz w:val="20"/>
                <w:szCs w:val="20"/>
                <w:u w:val="none"/>
              </w:rPr>
            </w:pPr>
          </w:p>
        </w:tc>
        <w:tc>
          <w:tcPr>
            <w:tcW w:w="2566" w:type="dxa"/>
            <w:gridSpan w:val="2"/>
            <w:shd w:val="clear" w:color="auto" w:fill="auto"/>
            <w:vAlign w:val="center"/>
          </w:tcPr>
          <w:p w14:paraId="6025F3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886" w:type="dxa"/>
            <w:shd w:val="clear" w:color="auto" w:fill="auto"/>
            <w:vAlign w:val="center"/>
          </w:tcPr>
          <w:p w14:paraId="42730F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52" w:type="dxa"/>
            <w:gridSpan w:val="2"/>
            <w:shd w:val="clear" w:color="auto" w:fill="auto"/>
            <w:vAlign w:val="center"/>
          </w:tcPr>
          <w:p w14:paraId="623093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51" w:type="dxa"/>
            <w:gridSpan w:val="2"/>
            <w:shd w:val="clear" w:color="auto" w:fill="auto"/>
            <w:vAlign w:val="center"/>
          </w:tcPr>
          <w:p w14:paraId="76D169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02" w:type="dxa"/>
            <w:gridSpan w:val="2"/>
            <w:shd w:val="clear" w:color="auto" w:fill="auto"/>
            <w:vAlign w:val="center"/>
          </w:tcPr>
          <w:p w14:paraId="0414D8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9" w:type="dxa"/>
            <w:gridSpan w:val="2"/>
            <w:shd w:val="clear" w:color="auto" w:fill="auto"/>
            <w:vAlign w:val="center"/>
          </w:tcPr>
          <w:p w14:paraId="1A3E27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10" w:type="dxa"/>
            <w:shd w:val="clear" w:color="auto" w:fill="auto"/>
            <w:vAlign w:val="center"/>
          </w:tcPr>
          <w:p w14:paraId="45E46B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51D9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49" w:type="dxa"/>
            <w:vMerge w:val="restart"/>
            <w:shd w:val="clear" w:color="auto" w:fill="auto"/>
            <w:vAlign w:val="center"/>
          </w:tcPr>
          <w:p w14:paraId="073210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804" w:type="dxa"/>
            <w:gridSpan w:val="8"/>
            <w:shd w:val="clear" w:color="auto" w:fill="auto"/>
            <w:vAlign w:val="center"/>
          </w:tcPr>
          <w:p w14:paraId="11E7BA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721" w:type="dxa"/>
            <w:gridSpan w:val="5"/>
            <w:shd w:val="clear" w:color="auto" w:fill="auto"/>
            <w:vAlign w:val="center"/>
          </w:tcPr>
          <w:p w14:paraId="33C112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A1A3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649" w:type="dxa"/>
            <w:vMerge w:val="continue"/>
            <w:shd w:val="clear" w:color="auto" w:fill="auto"/>
            <w:vAlign w:val="center"/>
          </w:tcPr>
          <w:p w14:paraId="552EA0AE">
            <w:pPr>
              <w:jc w:val="center"/>
              <w:rPr>
                <w:rFonts w:hint="eastAsia" w:ascii="宋体" w:hAnsi="宋体" w:eastAsia="宋体" w:cs="宋体"/>
                <w:i w:val="0"/>
                <w:iCs w:val="0"/>
                <w:color w:val="000000"/>
                <w:sz w:val="20"/>
                <w:szCs w:val="20"/>
                <w:u w:val="none"/>
              </w:rPr>
            </w:pPr>
          </w:p>
        </w:tc>
        <w:tc>
          <w:tcPr>
            <w:tcW w:w="7804" w:type="dxa"/>
            <w:gridSpan w:val="8"/>
            <w:shd w:val="clear" w:color="auto" w:fill="auto"/>
            <w:vAlign w:val="center"/>
          </w:tcPr>
          <w:p w14:paraId="4ACEB7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学龄前幼儿提供保育和教育服务，落实好学前三年教育目标，改善幼儿园的办学条件，保障学阶段幼儿在园教学需求，为幼儿提供优质的保教环境。阜康市幼儿园2023年预计完成债务还款项目1个，项目涉及企业数量1个，享受幼儿人数445名，完成设施设备购置质量达标率100%，资金支付率100%，保障教育教学活动开展的音乐活动室设备费用1.33万元，美工室设备费用4.56万元、电钢琴费用5.58万元，保障幼儿园各项工作平稳进行，校园环境和条件进一步改善，家长及教师满意度90%。</w:t>
            </w:r>
          </w:p>
        </w:tc>
        <w:tc>
          <w:tcPr>
            <w:tcW w:w="5721" w:type="dxa"/>
            <w:gridSpan w:val="5"/>
            <w:shd w:val="clear" w:color="auto" w:fill="auto"/>
            <w:vAlign w:val="center"/>
          </w:tcPr>
          <w:p w14:paraId="553F91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债务还款项目1个，项目涉及企业数量1个，享受幼儿人数445名，完成设施设备购置质量达标率100%，资金支付率100%，保障教育教学活动开展的音乐活动室设备费用支付1.33万元，美工室设备费用支付4.56万元、电钢琴费用支付5.58万元，项目的实施保障了幼儿园各项工作平稳进行，校园环境和条件进一步改善。</w:t>
            </w:r>
          </w:p>
        </w:tc>
      </w:tr>
      <w:tr w14:paraId="54CA7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49" w:type="dxa"/>
            <w:shd w:val="clear" w:color="auto" w:fill="auto"/>
            <w:vAlign w:val="center"/>
          </w:tcPr>
          <w:p w14:paraId="78F29522">
            <w:pPr>
              <w:jc w:val="center"/>
              <w:rPr>
                <w:rFonts w:hint="eastAsia" w:ascii="宋体" w:hAnsi="宋体" w:eastAsia="宋体" w:cs="宋体"/>
                <w:i w:val="0"/>
                <w:iCs w:val="0"/>
                <w:color w:val="000000"/>
                <w:sz w:val="20"/>
                <w:szCs w:val="20"/>
                <w:u w:val="none"/>
              </w:rPr>
            </w:pPr>
          </w:p>
        </w:tc>
        <w:tc>
          <w:tcPr>
            <w:tcW w:w="649" w:type="dxa"/>
            <w:shd w:val="clear" w:color="auto" w:fill="auto"/>
            <w:vAlign w:val="center"/>
          </w:tcPr>
          <w:p w14:paraId="2A8CAC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77" w:type="dxa"/>
            <w:shd w:val="clear" w:color="auto" w:fill="auto"/>
            <w:vAlign w:val="center"/>
          </w:tcPr>
          <w:p w14:paraId="27FA00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89" w:type="dxa"/>
            <w:shd w:val="clear" w:color="auto" w:fill="auto"/>
            <w:vAlign w:val="center"/>
          </w:tcPr>
          <w:p w14:paraId="11F0B3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86" w:type="dxa"/>
            <w:shd w:val="clear" w:color="auto" w:fill="auto"/>
            <w:vAlign w:val="center"/>
          </w:tcPr>
          <w:p w14:paraId="02E99C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215" w:type="dxa"/>
            <w:shd w:val="clear" w:color="auto" w:fill="auto"/>
            <w:vAlign w:val="center"/>
          </w:tcPr>
          <w:p w14:paraId="1D89D7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637" w:type="dxa"/>
            <w:shd w:val="clear" w:color="auto" w:fill="auto"/>
            <w:vAlign w:val="center"/>
          </w:tcPr>
          <w:p w14:paraId="37EBF4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25" w:type="dxa"/>
            <w:shd w:val="clear" w:color="auto" w:fill="auto"/>
            <w:vAlign w:val="center"/>
          </w:tcPr>
          <w:p w14:paraId="3E6167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26" w:type="dxa"/>
            <w:shd w:val="clear" w:color="auto" w:fill="auto"/>
            <w:vAlign w:val="center"/>
          </w:tcPr>
          <w:p w14:paraId="6DB5BD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05" w:type="dxa"/>
            <w:shd w:val="clear" w:color="auto" w:fill="auto"/>
            <w:vAlign w:val="center"/>
          </w:tcPr>
          <w:p w14:paraId="621074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97" w:type="dxa"/>
            <w:shd w:val="clear" w:color="auto" w:fill="auto"/>
            <w:vAlign w:val="center"/>
          </w:tcPr>
          <w:p w14:paraId="54F15D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68" w:type="dxa"/>
            <w:shd w:val="clear" w:color="auto" w:fill="auto"/>
            <w:vAlign w:val="center"/>
          </w:tcPr>
          <w:p w14:paraId="795E87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41" w:type="dxa"/>
            <w:shd w:val="clear" w:color="auto" w:fill="auto"/>
            <w:vAlign w:val="center"/>
          </w:tcPr>
          <w:p w14:paraId="67EBFB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810" w:type="dxa"/>
            <w:shd w:val="clear" w:color="auto" w:fill="auto"/>
            <w:vAlign w:val="center"/>
          </w:tcPr>
          <w:p w14:paraId="058D2A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FD52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49" w:type="dxa"/>
            <w:vMerge w:val="restart"/>
            <w:shd w:val="clear" w:color="auto" w:fill="auto"/>
            <w:vAlign w:val="center"/>
          </w:tcPr>
          <w:p w14:paraId="418B61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49" w:type="dxa"/>
            <w:vMerge w:val="restart"/>
            <w:shd w:val="clear" w:color="auto" w:fill="auto"/>
            <w:vAlign w:val="center"/>
          </w:tcPr>
          <w:p w14:paraId="45EA56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77" w:type="dxa"/>
            <w:vMerge w:val="restart"/>
            <w:shd w:val="clear" w:color="auto" w:fill="auto"/>
            <w:vAlign w:val="center"/>
          </w:tcPr>
          <w:p w14:paraId="2F2557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89" w:type="dxa"/>
            <w:shd w:val="clear" w:color="auto" w:fill="auto"/>
            <w:vAlign w:val="center"/>
          </w:tcPr>
          <w:p w14:paraId="142532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涉及债务数量</w:t>
            </w:r>
          </w:p>
        </w:tc>
        <w:tc>
          <w:tcPr>
            <w:tcW w:w="886" w:type="dxa"/>
            <w:shd w:val="clear" w:color="auto" w:fill="auto"/>
            <w:vAlign w:val="center"/>
          </w:tcPr>
          <w:p w14:paraId="49A5D5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215" w:type="dxa"/>
            <w:shd w:val="clear" w:color="auto" w:fill="auto"/>
            <w:vAlign w:val="center"/>
          </w:tcPr>
          <w:p w14:paraId="0DDE0E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37" w:type="dxa"/>
            <w:shd w:val="clear" w:color="auto" w:fill="auto"/>
            <w:vAlign w:val="center"/>
          </w:tcPr>
          <w:p w14:paraId="0C9C35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5521A7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6" w:type="dxa"/>
            <w:shd w:val="clear" w:color="auto" w:fill="auto"/>
            <w:vAlign w:val="center"/>
          </w:tcPr>
          <w:p w14:paraId="16669E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105" w:type="dxa"/>
            <w:shd w:val="clear" w:color="auto" w:fill="auto"/>
            <w:vAlign w:val="center"/>
          </w:tcPr>
          <w:p w14:paraId="3BE0FE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7" w:type="dxa"/>
            <w:shd w:val="clear" w:color="auto" w:fill="auto"/>
            <w:vAlign w:val="center"/>
          </w:tcPr>
          <w:p w14:paraId="162802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968" w:type="dxa"/>
            <w:shd w:val="clear" w:color="auto" w:fill="auto"/>
            <w:vAlign w:val="center"/>
          </w:tcPr>
          <w:p w14:paraId="690B0A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306843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10" w:type="dxa"/>
            <w:shd w:val="clear" w:color="auto" w:fill="auto"/>
            <w:vAlign w:val="center"/>
          </w:tcPr>
          <w:p w14:paraId="66A51823">
            <w:pPr>
              <w:jc w:val="center"/>
              <w:rPr>
                <w:rFonts w:hint="eastAsia" w:ascii="宋体" w:hAnsi="宋体" w:eastAsia="宋体" w:cs="宋体"/>
                <w:i w:val="0"/>
                <w:iCs w:val="0"/>
                <w:color w:val="000000"/>
                <w:sz w:val="20"/>
                <w:szCs w:val="20"/>
                <w:u w:val="none"/>
              </w:rPr>
            </w:pPr>
          </w:p>
        </w:tc>
      </w:tr>
      <w:tr w14:paraId="443E9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0" w:hRule="atLeast"/>
        </w:trPr>
        <w:tc>
          <w:tcPr>
            <w:tcW w:w="649" w:type="dxa"/>
            <w:vMerge w:val="continue"/>
            <w:shd w:val="clear" w:color="auto" w:fill="auto"/>
            <w:vAlign w:val="center"/>
          </w:tcPr>
          <w:p w14:paraId="3FB492FC">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7892807D">
            <w:pPr>
              <w:jc w:val="center"/>
              <w:rPr>
                <w:rFonts w:hint="eastAsia" w:ascii="宋体" w:hAnsi="宋体" w:eastAsia="宋体" w:cs="宋体"/>
                <w:i w:val="0"/>
                <w:iCs w:val="0"/>
                <w:color w:val="000000"/>
                <w:sz w:val="20"/>
                <w:szCs w:val="20"/>
                <w:u w:val="none"/>
              </w:rPr>
            </w:pPr>
          </w:p>
        </w:tc>
        <w:tc>
          <w:tcPr>
            <w:tcW w:w="1077" w:type="dxa"/>
            <w:vMerge w:val="continue"/>
            <w:shd w:val="clear" w:color="auto" w:fill="auto"/>
            <w:vAlign w:val="center"/>
          </w:tcPr>
          <w:p w14:paraId="64199CF8">
            <w:pPr>
              <w:jc w:val="center"/>
              <w:rPr>
                <w:rFonts w:hint="eastAsia" w:ascii="宋体" w:hAnsi="宋体" w:eastAsia="宋体" w:cs="宋体"/>
                <w:i w:val="0"/>
                <w:iCs w:val="0"/>
                <w:color w:val="000000"/>
                <w:sz w:val="20"/>
                <w:szCs w:val="20"/>
                <w:u w:val="none"/>
              </w:rPr>
            </w:pPr>
          </w:p>
        </w:tc>
        <w:tc>
          <w:tcPr>
            <w:tcW w:w="1489" w:type="dxa"/>
            <w:shd w:val="clear" w:color="auto" w:fill="auto"/>
            <w:vAlign w:val="center"/>
          </w:tcPr>
          <w:p w14:paraId="0010FE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项目涉及企业数量</w:t>
            </w:r>
          </w:p>
        </w:tc>
        <w:tc>
          <w:tcPr>
            <w:tcW w:w="886" w:type="dxa"/>
            <w:shd w:val="clear" w:color="auto" w:fill="auto"/>
            <w:vAlign w:val="center"/>
          </w:tcPr>
          <w:p w14:paraId="3EE383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215" w:type="dxa"/>
            <w:shd w:val="clear" w:color="auto" w:fill="auto"/>
            <w:vAlign w:val="center"/>
          </w:tcPr>
          <w:p w14:paraId="281748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37" w:type="dxa"/>
            <w:shd w:val="clear" w:color="auto" w:fill="auto"/>
            <w:vAlign w:val="center"/>
          </w:tcPr>
          <w:p w14:paraId="3F9F69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367FB5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6" w:type="dxa"/>
            <w:shd w:val="clear" w:color="auto" w:fill="auto"/>
            <w:vAlign w:val="center"/>
          </w:tcPr>
          <w:p w14:paraId="12E9EB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105" w:type="dxa"/>
            <w:shd w:val="clear" w:color="auto" w:fill="auto"/>
            <w:vAlign w:val="center"/>
          </w:tcPr>
          <w:p w14:paraId="08EE33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7" w:type="dxa"/>
            <w:shd w:val="clear" w:color="auto" w:fill="auto"/>
            <w:vAlign w:val="center"/>
          </w:tcPr>
          <w:p w14:paraId="6DC0CE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968" w:type="dxa"/>
            <w:shd w:val="clear" w:color="auto" w:fill="auto"/>
            <w:vAlign w:val="center"/>
          </w:tcPr>
          <w:p w14:paraId="1DE203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76DFF9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10" w:type="dxa"/>
            <w:shd w:val="clear" w:color="auto" w:fill="auto"/>
            <w:vAlign w:val="center"/>
          </w:tcPr>
          <w:p w14:paraId="2F7A8762">
            <w:pPr>
              <w:jc w:val="center"/>
              <w:rPr>
                <w:rFonts w:hint="eastAsia" w:ascii="宋体" w:hAnsi="宋体" w:eastAsia="宋体" w:cs="宋体"/>
                <w:i w:val="0"/>
                <w:iCs w:val="0"/>
                <w:color w:val="000000"/>
                <w:sz w:val="20"/>
                <w:szCs w:val="20"/>
                <w:u w:val="none"/>
              </w:rPr>
            </w:pPr>
          </w:p>
        </w:tc>
      </w:tr>
      <w:tr w14:paraId="45C3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49" w:type="dxa"/>
            <w:vMerge w:val="continue"/>
            <w:shd w:val="clear" w:color="auto" w:fill="auto"/>
            <w:vAlign w:val="center"/>
          </w:tcPr>
          <w:p w14:paraId="10331B7D">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69B7637D">
            <w:pPr>
              <w:jc w:val="center"/>
              <w:rPr>
                <w:rFonts w:hint="eastAsia" w:ascii="宋体" w:hAnsi="宋体" w:eastAsia="宋体" w:cs="宋体"/>
                <w:i w:val="0"/>
                <w:iCs w:val="0"/>
                <w:color w:val="000000"/>
                <w:sz w:val="20"/>
                <w:szCs w:val="20"/>
                <w:u w:val="none"/>
              </w:rPr>
            </w:pPr>
          </w:p>
        </w:tc>
        <w:tc>
          <w:tcPr>
            <w:tcW w:w="1077" w:type="dxa"/>
            <w:vMerge w:val="continue"/>
            <w:shd w:val="clear" w:color="auto" w:fill="auto"/>
            <w:vAlign w:val="center"/>
          </w:tcPr>
          <w:p w14:paraId="340CED0D">
            <w:pPr>
              <w:jc w:val="center"/>
              <w:rPr>
                <w:rFonts w:hint="eastAsia" w:ascii="宋体" w:hAnsi="宋体" w:eastAsia="宋体" w:cs="宋体"/>
                <w:i w:val="0"/>
                <w:iCs w:val="0"/>
                <w:color w:val="000000"/>
                <w:sz w:val="20"/>
                <w:szCs w:val="20"/>
                <w:u w:val="none"/>
              </w:rPr>
            </w:pPr>
          </w:p>
        </w:tc>
        <w:tc>
          <w:tcPr>
            <w:tcW w:w="1489" w:type="dxa"/>
            <w:shd w:val="clear" w:color="auto" w:fill="auto"/>
            <w:vAlign w:val="center"/>
          </w:tcPr>
          <w:p w14:paraId="03D2B1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享受幼儿人数</w:t>
            </w:r>
          </w:p>
        </w:tc>
        <w:tc>
          <w:tcPr>
            <w:tcW w:w="886" w:type="dxa"/>
            <w:shd w:val="clear" w:color="auto" w:fill="auto"/>
            <w:vAlign w:val="center"/>
          </w:tcPr>
          <w:p w14:paraId="6E71A9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445人</w:t>
            </w:r>
          </w:p>
        </w:tc>
        <w:tc>
          <w:tcPr>
            <w:tcW w:w="1215" w:type="dxa"/>
            <w:shd w:val="clear" w:color="auto" w:fill="auto"/>
            <w:vAlign w:val="center"/>
          </w:tcPr>
          <w:p w14:paraId="3D36BB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37" w:type="dxa"/>
            <w:shd w:val="clear" w:color="auto" w:fill="auto"/>
            <w:vAlign w:val="center"/>
          </w:tcPr>
          <w:p w14:paraId="1704AA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221F9E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6" w:type="dxa"/>
            <w:shd w:val="clear" w:color="auto" w:fill="auto"/>
            <w:vAlign w:val="center"/>
          </w:tcPr>
          <w:p w14:paraId="0732BA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105" w:type="dxa"/>
            <w:shd w:val="clear" w:color="auto" w:fill="auto"/>
            <w:vAlign w:val="center"/>
          </w:tcPr>
          <w:p w14:paraId="772210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7" w:type="dxa"/>
            <w:shd w:val="clear" w:color="auto" w:fill="auto"/>
            <w:vAlign w:val="center"/>
          </w:tcPr>
          <w:p w14:paraId="25643A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445人</w:t>
            </w:r>
          </w:p>
        </w:tc>
        <w:tc>
          <w:tcPr>
            <w:tcW w:w="968" w:type="dxa"/>
            <w:shd w:val="clear" w:color="auto" w:fill="auto"/>
            <w:vAlign w:val="center"/>
          </w:tcPr>
          <w:p w14:paraId="19FD34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005833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10" w:type="dxa"/>
            <w:shd w:val="clear" w:color="auto" w:fill="auto"/>
            <w:vAlign w:val="center"/>
          </w:tcPr>
          <w:p w14:paraId="4423E3A7">
            <w:pPr>
              <w:jc w:val="center"/>
              <w:rPr>
                <w:rFonts w:hint="eastAsia" w:ascii="宋体" w:hAnsi="宋体" w:eastAsia="宋体" w:cs="宋体"/>
                <w:i w:val="0"/>
                <w:iCs w:val="0"/>
                <w:color w:val="000000"/>
                <w:sz w:val="20"/>
                <w:szCs w:val="20"/>
                <w:u w:val="none"/>
              </w:rPr>
            </w:pPr>
          </w:p>
        </w:tc>
      </w:tr>
      <w:tr w14:paraId="3454C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49" w:type="dxa"/>
            <w:vMerge w:val="continue"/>
            <w:shd w:val="clear" w:color="auto" w:fill="auto"/>
            <w:vAlign w:val="center"/>
          </w:tcPr>
          <w:p w14:paraId="2F39598C">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30230400">
            <w:pPr>
              <w:jc w:val="center"/>
              <w:rPr>
                <w:rFonts w:hint="eastAsia" w:ascii="宋体" w:hAnsi="宋体" w:eastAsia="宋体" w:cs="宋体"/>
                <w:i w:val="0"/>
                <w:iCs w:val="0"/>
                <w:color w:val="000000"/>
                <w:sz w:val="20"/>
                <w:szCs w:val="20"/>
                <w:u w:val="none"/>
              </w:rPr>
            </w:pPr>
          </w:p>
        </w:tc>
        <w:tc>
          <w:tcPr>
            <w:tcW w:w="1077" w:type="dxa"/>
            <w:shd w:val="clear" w:color="auto" w:fill="auto"/>
            <w:vAlign w:val="center"/>
          </w:tcPr>
          <w:p w14:paraId="47A757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89" w:type="dxa"/>
            <w:shd w:val="clear" w:color="auto" w:fill="auto"/>
            <w:vAlign w:val="center"/>
          </w:tcPr>
          <w:p w14:paraId="52E3FE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886" w:type="dxa"/>
            <w:shd w:val="clear" w:color="auto" w:fill="auto"/>
            <w:vAlign w:val="center"/>
          </w:tcPr>
          <w:p w14:paraId="27C9E1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15" w:type="dxa"/>
            <w:shd w:val="clear" w:color="auto" w:fill="auto"/>
            <w:vAlign w:val="center"/>
          </w:tcPr>
          <w:p w14:paraId="78CE0F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37" w:type="dxa"/>
            <w:shd w:val="clear" w:color="auto" w:fill="auto"/>
            <w:vAlign w:val="center"/>
          </w:tcPr>
          <w:p w14:paraId="773370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346482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26" w:type="dxa"/>
            <w:shd w:val="clear" w:color="auto" w:fill="auto"/>
            <w:vAlign w:val="center"/>
          </w:tcPr>
          <w:p w14:paraId="4440D2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105" w:type="dxa"/>
            <w:shd w:val="clear" w:color="auto" w:fill="auto"/>
            <w:vAlign w:val="center"/>
          </w:tcPr>
          <w:p w14:paraId="4D2638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7" w:type="dxa"/>
            <w:shd w:val="clear" w:color="auto" w:fill="auto"/>
            <w:vAlign w:val="center"/>
          </w:tcPr>
          <w:p w14:paraId="1A8302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8" w:type="dxa"/>
            <w:shd w:val="clear" w:color="auto" w:fill="auto"/>
            <w:vAlign w:val="center"/>
          </w:tcPr>
          <w:p w14:paraId="6B2665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3BD8FF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810" w:type="dxa"/>
            <w:shd w:val="clear" w:color="auto" w:fill="auto"/>
            <w:vAlign w:val="center"/>
          </w:tcPr>
          <w:p w14:paraId="0772E84C">
            <w:pPr>
              <w:jc w:val="center"/>
              <w:rPr>
                <w:rFonts w:hint="eastAsia" w:ascii="宋体" w:hAnsi="宋体" w:eastAsia="宋体" w:cs="宋体"/>
                <w:i w:val="0"/>
                <w:iCs w:val="0"/>
                <w:color w:val="000000"/>
                <w:sz w:val="20"/>
                <w:szCs w:val="20"/>
                <w:u w:val="none"/>
              </w:rPr>
            </w:pPr>
          </w:p>
        </w:tc>
      </w:tr>
      <w:tr w14:paraId="64B72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0" w:hRule="atLeast"/>
        </w:trPr>
        <w:tc>
          <w:tcPr>
            <w:tcW w:w="649" w:type="dxa"/>
            <w:vMerge w:val="continue"/>
            <w:shd w:val="clear" w:color="auto" w:fill="auto"/>
            <w:vAlign w:val="center"/>
          </w:tcPr>
          <w:p w14:paraId="5CF66FA3">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318B2571">
            <w:pPr>
              <w:jc w:val="center"/>
              <w:rPr>
                <w:rFonts w:hint="eastAsia" w:ascii="宋体" w:hAnsi="宋体" w:eastAsia="宋体" w:cs="宋体"/>
                <w:i w:val="0"/>
                <w:iCs w:val="0"/>
                <w:color w:val="000000"/>
                <w:sz w:val="20"/>
                <w:szCs w:val="20"/>
                <w:u w:val="none"/>
              </w:rPr>
            </w:pPr>
          </w:p>
        </w:tc>
        <w:tc>
          <w:tcPr>
            <w:tcW w:w="1077" w:type="dxa"/>
            <w:vMerge w:val="restart"/>
            <w:shd w:val="clear" w:color="auto" w:fill="auto"/>
            <w:vAlign w:val="center"/>
          </w:tcPr>
          <w:p w14:paraId="3C3867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89" w:type="dxa"/>
            <w:shd w:val="clear" w:color="auto" w:fill="auto"/>
            <w:vAlign w:val="center"/>
          </w:tcPr>
          <w:p w14:paraId="130D6E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886" w:type="dxa"/>
            <w:shd w:val="clear" w:color="auto" w:fill="auto"/>
            <w:vAlign w:val="center"/>
          </w:tcPr>
          <w:p w14:paraId="2EF631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15" w:type="dxa"/>
            <w:shd w:val="clear" w:color="auto" w:fill="auto"/>
            <w:vAlign w:val="center"/>
          </w:tcPr>
          <w:p w14:paraId="50CAF3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37" w:type="dxa"/>
            <w:shd w:val="clear" w:color="auto" w:fill="auto"/>
            <w:vAlign w:val="center"/>
          </w:tcPr>
          <w:p w14:paraId="5722C5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0A9B74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6" w:type="dxa"/>
            <w:shd w:val="clear" w:color="auto" w:fill="auto"/>
            <w:vAlign w:val="center"/>
          </w:tcPr>
          <w:p w14:paraId="05F7A2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105" w:type="dxa"/>
            <w:shd w:val="clear" w:color="auto" w:fill="auto"/>
            <w:vAlign w:val="center"/>
          </w:tcPr>
          <w:p w14:paraId="6A2F07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7" w:type="dxa"/>
            <w:shd w:val="clear" w:color="auto" w:fill="auto"/>
            <w:vAlign w:val="center"/>
          </w:tcPr>
          <w:p w14:paraId="07CC17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8" w:type="dxa"/>
            <w:shd w:val="clear" w:color="auto" w:fill="auto"/>
            <w:vAlign w:val="center"/>
          </w:tcPr>
          <w:p w14:paraId="6EE97C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2E9B5B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10" w:type="dxa"/>
            <w:shd w:val="clear" w:color="auto" w:fill="auto"/>
            <w:vAlign w:val="center"/>
          </w:tcPr>
          <w:p w14:paraId="35E399C4">
            <w:pPr>
              <w:jc w:val="center"/>
              <w:rPr>
                <w:rFonts w:hint="eastAsia" w:ascii="宋体" w:hAnsi="宋体" w:eastAsia="宋体" w:cs="宋体"/>
                <w:i w:val="0"/>
                <w:iCs w:val="0"/>
                <w:color w:val="000000"/>
                <w:sz w:val="20"/>
                <w:szCs w:val="20"/>
                <w:u w:val="none"/>
              </w:rPr>
            </w:pPr>
          </w:p>
        </w:tc>
      </w:tr>
      <w:tr w14:paraId="597EE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49" w:type="dxa"/>
            <w:vMerge w:val="continue"/>
            <w:shd w:val="clear" w:color="auto" w:fill="auto"/>
            <w:vAlign w:val="center"/>
          </w:tcPr>
          <w:p w14:paraId="2489574F">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5728F959">
            <w:pPr>
              <w:jc w:val="center"/>
              <w:rPr>
                <w:rFonts w:hint="eastAsia" w:ascii="宋体" w:hAnsi="宋体" w:eastAsia="宋体" w:cs="宋体"/>
                <w:i w:val="0"/>
                <w:iCs w:val="0"/>
                <w:color w:val="000000"/>
                <w:sz w:val="20"/>
                <w:szCs w:val="20"/>
                <w:u w:val="none"/>
              </w:rPr>
            </w:pPr>
          </w:p>
        </w:tc>
        <w:tc>
          <w:tcPr>
            <w:tcW w:w="1077" w:type="dxa"/>
            <w:vMerge w:val="continue"/>
            <w:shd w:val="clear" w:color="auto" w:fill="auto"/>
            <w:vAlign w:val="center"/>
          </w:tcPr>
          <w:p w14:paraId="763C7C31">
            <w:pPr>
              <w:jc w:val="center"/>
              <w:rPr>
                <w:rFonts w:hint="eastAsia" w:ascii="宋体" w:hAnsi="宋体" w:eastAsia="宋体" w:cs="宋体"/>
                <w:i w:val="0"/>
                <w:iCs w:val="0"/>
                <w:color w:val="000000"/>
                <w:sz w:val="20"/>
                <w:szCs w:val="20"/>
                <w:u w:val="none"/>
              </w:rPr>
            </w:pPr>
          </w:p>
        </w:tc>
        <w:tc>
          <w:tcPr>
            <w:tcW w:w="1489" w:type="dxa"/>
            <w:shd w:val="clear" w:color="auto" w:fill="auto"/>
            <w:vAlign w:val="center"/>
          </w:tcPr>
          <w:p w14:paraId="570FF4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任务完成时间</w:t>
            </w:r>
          </w:p>
        </w:tc>
        <w:tc>
          <w:tcPr>
            <w:tcW w:w="886" w:type="dxa"/>
            <w:shd w:val="clear" w:color="auto" w:fill="auto"/>
            <w:vAlign w:val="center"/>
          </w:tcPr>
          <w:p w14:paraId="4B80A2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1215" w:type="dxa"/>
            <w:shd w:val="clear" w:color="auto" w:fill="auto"/>
            <w:vAlign w:val="center"/>
          </w:tcPr>
          <w:p w14:paraId="172B87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37" w:type="dxa"/>
            <w:shd w:val="clear" w:color="auto" w:fill="auto"/>
            <w:vAlign w:val="center"/>
          </w:tcPr>
          <w:p w14:paraId="41718C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6A4F75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6" w:type="dxa"/>
            <w:shd w:val="clear" w:color="auto" w:fill="auto"/>
            <w:vAlign w:val="center"/>
          </w:tcPr>
          <w:p w14:paraId="243125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105" w:type="dxa"/>
            <w:shd w:val="clear" w:color="auto" w:fill="auto"/>
            <w:vAlign w:val="center"/>
          </w:tcPr>
          <w:p w14:paraId="06941E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7" w:type="dxa"/>
            <w:shd w:val="clear" w:color="auto" w:fill="auto"/>
            <w:vAlign w:val="center"/>
          </w:tcPr>
          <w:p w14:paraId="3B8EA0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968" w:type="dxa"/>
            <w:shd w:val="clear" w:color="auto" w:fill="auto"/>
            <w:vAlign w:val="center"/>
          </w:tcPr>
          <w:p w14:paraId="2CF841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5493CF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10" w:type="dxa"/>
            <w:shd w:val="clear" w:color="auto" w:fill="auto"/>
            <w:vAlign w:val="center"/>
          </w:tcPr>
          <w:p w14:paraId="7734BC20">
            <w:pPr>
              <w:jc w:val="center"/>
              <w:rPr>
                <w:rFonts w:hint="eastAsia" w:ascii="宋体" w:hAnsi="宋体" w:eastAsia="宋体" w:cs="宋体"/>
                <w:b/>
                <w:bCs/>
                <w:i w:val="0"/>
                <w:iCs w:val="0"/>
                <w:color w:val="000000"/>
                <w:sz w:val="20"/>
                <w:szCs w:val="20"/>
                <w:u w:val="none"/>
              </w:rPr>
            </w:pPr>
          </w:p>
        </w:tc>
      </w:tr>
      <w:tr w14:paraId="103DC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49" w:type="dxa"/>
            <w:vMerge w:val="continue"/>
            <w:shd w:val="clear" w:color="auto" w:fill="auto"/>
            <w:vAlign w:val="center"/>
          </w:tcPr>
          <w:p w14:paraId="447CE66E">
            <w:pPr>
              <w:jc w:val="center"/>
              <w:rPr>
                <w:rFonts w:hint="eastAsia" w:ascii="宋体" w:hAnsi="宋体" w:eastAsia="宋体" w:cs="宋体"/>
                <w:i w:val="0"/>
                <w:iCs w:val="0"/>
                <w:color w:val="000000"/>
                <w:sz w:val="20"/>
                <w:szCs w:val="20"/>
                <w:u w:val="none"/>
              </w:rPr>
            </w:pPr>
          </w:p>
        </w:tc>
        <w:tc>
          <w:tcPr>
            <w:tcW w:w="649" w:type="dxa"/>
            <w:vMerge w:val="restart"/>
            <w:shd w:val="clear" w:color="auto" w:fill="auto"/>
            <w:vAlign w:val="center"/>
          </w:tcPr>
          <w:p w14:paraId="3BA79A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77" w:type="dxa"/>
            <w:vMerge w:val="restart"/>
            <w:shd w:val="clear" w:color="auto" w:fill="auto"/>
            <w:vAlign w:val="center"/>
          </w:tcPr>
          <w:p w14:paraId="144F57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489" w:type="dxa"/>
            <w:shd w:val="clear" w:color="auto" w:fill="auto"/>
            <w:vAlign w:val="center"/>
          </w:tcPr>
          <w:p w14:paraId="309FEB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音乐室设备费用</w:t>
            </w:r>
          </w:p>
        </w:tc>
        <w:tc>
          <w:tcPr>
            <w:tcW w:w="886" w:type="dxa"/>
            <w:shd w:val="clear" w:color="auto" w:fill="auto"/>
            <w:vAlign w:val="center"/>
          </w:tcPr>
          <w:p w14:paraId="5007C8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≤1.33万元</w:t>
            </w:r>
          </w:p>
        </w:tc>
        <w:tc>
          <w:tcPr>
            <w:tcW w:w="1215" w:type="dxa"/>
            <w:shd w:val="clear" w:color="auto" w:fill="auto"/>
            <w:vAlign w:val="center"/>
          </w:tcPr>
          <w:p w14:paraId="1207A1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37" w:type="dxa"/>
            <w:shd w:val="clear" w:color="auto" w:fill="auto"/>
            <w:vAlign w:val="center"/>
          </w:tcPr>
          <w:p w14:paraId="23AB4C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3AC15E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6" w:type="dxa"/>
            <w:shd w:val="clear" w:color="auto" w:fill="auto"/>
            <w:vAlign w:val="center"/>
          </w:tcPr>
          <w:p w14:paraId="44AD0B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105" w:type="dxa"/>
            <w:shd w:val="clear" w:color="auto" w:fill="auto"/>
            <w:vAlign w:val="center"/>
          </w:tcPr>
          <w:p w14:paraId="167212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7" w:type="dxa"/>
            <w:shd w:val="clear" w:color="auto" w:fill="auto"/>
            <w:vAlign w:val="center"/>
          </w:tcPr>
          <w:p w14:paraId="311E9D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1.33万元</w:t>
            </w:r>
          </w:p>
        </w:tc>
        <w:tc>
          <w:tcPr>
            <w:tcW w:w="968" w:type="dxa"/>
            <w:shd w:val="clear" w:color="auto" w:fill="auto"/>
            <w:vAlign w:val="center"/>
          </w:tcPr>
          <w:p w14:paraId="611E70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028BFF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10" w:type="dxa"/>
            <w:shd w:val="clear" w:color="auto" w:fill="auto"/>
            <w:vAlign w:val="center"/>
          </w:tcPr>
          <w:p w14:paraId="12BB3289">
            <w:pPr>
              <w:jc w:val="center"/>
              <w:rPr>
                <w:rFonts w:hint="eastAsia" w:ascii="宋体" w:hAnsi="宋体" w:eastAsia="宋体" w:cs="宋体"/>
                <w:b/>
                <w:bCs/>
                <w:i w:val="0"/>
                <w:iCs w:val="0"/>
                <w:color w:val="000000"/>
                <w:sz w:val="20"/>
                <w:szCs w:val="20"/>
                <w:u w:val="none"/>
              </w:rPr>
            </w:pPr>
          </w:p>
        </w:tc>
      </w:tr>
      <w:tr w14:paraId="1B56D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trPr>
        <w:tc>
          <w:tcPr>
            <w:tcW w:w="649" w:type="dxa"/>
            <w:vMerge w:val="continue"/>
            <w:shd w:val="clear" w:color="auto" w:fill="auto"/>
            <w:vAlign w:val="center"/>
          </w:tcPr>
          <w:p w14:paraId="34ED2987">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6EE07880">
            <w:pPr>
              <w:jc w:val="center"/>
              <w:rPr>
                <w:rFonts w:hint="eastAsia" w:ascii="宋体" w:hAnsi="宋体" w:eastAsia="宋体" w:cs="宋体"/>
                <w:i w:val="0"/>
                <w:iCs w:val="0"/>
                <w:color w:val="000000"/>
                <w:sz w:val="20"/>
                <w:szCs w:val="20"/>
                <w:u w:val="none"/>
              </w:rPr>
            </w:pPr>
          </w:p>
        </w:tc>
        <w:tc>
          <w:tcPr>
            <w:tcW w:w="1077" w:type="dxa"/>
            <w:vMerge w:val="continue"/>
            <w:shd w:val="clear" w:color="auto" w:fill="auto"/>
            <w:vAlign w:val="center"/>
          </w:tcPr>
          <w:p w14:paraId="4DED5D0F">
            <w:pPr>
              <w:jc w:val="center"/>
              <w:rPr>
                <w:rFonts w:hint="eastAsia" w:ascii="宋体" w:hAnsi="宋体" w:eastAsia="宋体" w:cs="宋体"/>
                <w:i w:val="0"/>
                <w:iCs w:val="0"/>
                <w:color w:val="000000"/>
                <w:sz w:val="20"/>
                <w:szCs w:val="20"/>
                <w:u w:val="none"/>
              </w:rPr>
            </w:pPr>
          </w:p>
        </w:tc>
        <w:tc>
          <w:tcPr>
            <w:tcW w:w="1489" w:type="dxa"/>
            <w:shd w:val="clear" w:color="auto" w:fill="auto"/>
            <w:vAlign w:val="center"/>
          </w:tcPr>
          <w:p w14:paraId="41AEB0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美工室设备费用</w:t>
            </w:r>
          </w:p>
        </w:tc>
        <w:tc>
          <w:tcPr>
            <w:tcW w:w="886" w:type="dxa"/>
            <w:shd w:val="clear" w:color="auto" w:fill="auto"/>
            <w:vAlign w:val="center"/>
          </w:tcPr>
          <w:p w14:paraId="37EEBA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≤4.56万元</w:t>
            </w:r>
          </w:p>
        </w:tc>
        <w:tc>
          <w:tcPr>
            <w:tcW w:w="1215" w:type="dxa"/>
            <w:shd w:val="clear" w:color="auto" w:fill="auto"/>
            <w:vAlign w:val="center"/>
          </w:tcPr>
          <w:p w14:paraId="26F03E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37" w:type="dxa"/>
            <w:shd w:val="clear" w:color="auto" w:fill="auto"/>
            <w:vAlign w:val="center"/>
          </w:tcPr>
          <w:p w14:paraId="5E7A5A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4CEC67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6" w:type="dxa"/>
            <w:shd w:val="clear" w:color="auto" w:fill="auto"/>
            <w:vAlign w:val="center"/>
          </w:tcPr>
          <w:p w14:paraId="0E9ED0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105" w:type="dxa"/>
            <w:shd w:val="clear" w:color="auto" w:fill="auto"/>
            <w:vAlign w:val="center"/>
          </w:tcPr>
          <w:p w14:paraId="504757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7" w:type="dxa"/>
            <w:shd w:val="clear" w:color="auto" w:fill="auto"/>
            <w:vAlign w:val="center"/>
          </w:tcPr>
          <w:p w14:paraId="239919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4.56万元</w:t>
            </w:r>
          </w:p>
        </w:tc>
        <w:tc>
          <w:tcPr>
            <w:tcW w:w="968" w:type="dxa"/>
            <w:shd w:val="clear" w:color="auto" w:fill="auto"/>
            <w:vAlign w:val="center"/>
          </w:tcPr>
          <w:p w14:paraId="6F2FD1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783DC2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10" w:type="dxa"/>
            <w:shd w:val="clear" w:color="auto" w:fill="auto"/>
            <w:vAlign w:val="center"/>
          </w:tcPr>
          <w:p w14:paraId="6D300BE4">
            <w:pPr>
              <w:jc w:val="center"/>
              <w:rPr>
                <w:rFonts w:hint="eastAsia" w:ascii="宋体" w:hAnsi="宋体" w:eastAsia="宋体" w:cs="宋体"/>
                <w:b/>
                <w:bCs/>
                <w:i w:val="0"/>
                <w:iCs w:val="0"/>
                <w:color w:val="000000"/>
                <w:sz w:val="20"/>
                <w:szCs w:val="20"/>
                <w:u w:val="none"/>
              </w:rPr>
            </w:pPr>
          </w:p>
        </w:tc>
      </w:tr>
      <w:tr w14:paraId="2FFB3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649" w:type="dxa"/>
            <w:vMerge w:val="continue"/>
            <w:shd w:val="clear" w:color="auto" w:fill="auto"/>
            <w:vAlign w:val="center"/>
          </w:tcPr>
          <w:p w14:paraId="4CA74AAD">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00EBC098">
            <w:pPr>
              <w:jc w:val="center"/>
              <w:rPr>
                <w:rFonts w:hint="eastAsia" w:ascii="宋体" w:hAnsi="宋体" w:eastAsia="宋体" w:cs="宋体"/>
                <w:i w:val="0"/>
                <w:iCs w:val="0"/>
                <w:color w:val="000000"/>
                <w:sz w:val="20"/>
                <w:szCs w:val="20"/>
                <w:u w:val="none"/>
              </w:rPr>
            </w:pPr>
          </w:p>
        </w:tc>
        <w:tc>
          <w:tcPr>
            <w:tcW w:w="1077" w:type="dxa"/>
            <w:vMerge w:val="continue"/>
            <w:shd w:val="clear" w:color="auto" w:fill="auto"/>
            <w:vAlign w:val="center"/>
          </w:tcPr>
          <w:p w14:paraId="33448616">
            <w:pPr>
              <w:jc w:val="center"/>
              <w:rPr>
                <w:rFonts w:hint="eastAsia" w:ascii="宋体" w:hAnsi="宋体" w:eastAsia="宋体" w:cs="宋体"/>
                <w:i w:val="0"/>
                <w:iCs w:val="0"/>
                <w:color w:val="000000"/>
                <w:sz w:val="20"/>
                <w:szCs w:val="20"/>
                <w:u w:val="none"/>
              </w:rPr>
            </w:pPr>
          </w:p>
        </w:tc>
        <w:tc>
          <w:tcPr>
            <w:tcW w:w="1489" w:type="dxa"/>
            <w:shd w:val="clear" w:color="auto" w:fill="auto"/>
            <w:vAlign w:val="center"/>
          </w:tcPr>
          <w:p w14:paraId="4860FF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电钢琴</w:t>
            </w:r>
          </w:p>
        </w:tc>
        <w:tc>
          <w:tcPr>
            <w:tcW w:w="886" w:type="dxa"/>
            <w:shd w:val="clear" w:color="auto" w:fill="auto"/>
            <w:vAlign w:val="center"/>
          </w:tcPr>
          <w:p w14:paraId="44F2EE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≤5.58万元</w:t>
            </w:r>
          </w:p>
        </w:tc>
        <w:tc>
          <w:tcPr>
            <w:tcW w:w="1215" w:type="dxa"/>
            <w:shd w:val="clear" w:color="auto" w:fill="auto"/>
            <w:vAlign w:val="center"/>
          </w:tcPr>
          <w:p w14:paraId="503C05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37" w:type="dxa"/>
            <w:shd w:val="clear" w:color="auto" w:fill="auto"/>
            <w:vAlign w:val="center"/>
          </w:tcPr>
          <w:p w14:paraId="3D3163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01B551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6" w:type="dxa"/>
            <w:shd w:val="clear" w:color="auto" w:fill="auto"/>
            <w:vAlign w:val="center"/>
          </w:tcPr>
          <w:p w14:paraId="5696C9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105" w:type="dxa"/>
            <w:shd w:val="clear" w:color="auto" w:fill="auto"/>
            <w:vAlign w:val="center"/>
          </w:tcPr>
          <w:p w14:paraId="15A8E6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7" w:type="dxa"/>
            <w:shd w:val="clear" w:color="auto" w:fill="auto"/>
            <w:vAlign w:val="center"/>
          </w:tcPr>
          <w:p w14:paraId="54070F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5.58万元</w:t>
            </w:r>
          </w:p>
        </w:tc>
        <w:tc>
          <w:tcPr>
            <w:tcW w:w="968" w:type="dxa"/>
            <w:shd w:val="clear" w:color="auto" w:fill="auto"/>
            <w:vAlign w:val="center"/>
          </w:tcPr>
          <w:p w14:paraId="354115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43ED88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10" w:type="dxa"/>
            <w:shd w:val="clear" w:color="auto" w:fill="auto"/>
            <w:vAlign w:val="center"/>
          </w:tcPr>
          <w:p w14:paraId="37E6619F">
            <w:pPr>
              <w:jc w:val="center"/>
              <w:rPr>
                <w:rFonts w:hint="eastAsia" w:ascii="宋体" w:hAnsi="宋体" w:eastAsia="宋体" w:cs="宋体"/>
                <w:i w:val="0"/>
                <w:iCs w:val="0"/>
                <w:color w:val="000000"/>
                <w:sz w:val="20"/>
                <w:szCs w:val="20"/>
                <w:u w:val="none"/>
              </w:rPr>
            </w:pPr>
          </w:p>
        </w:tc>
      </w:tr>
      <w:tr w14:paraId="4BB09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649" w:type="dxa"/>
            <w:vMerge w:val="continue"/>
            <w:shd w:val="clear" w:color="auto" w:fill="auto"/>
            <w:vAlign w:val="center"/>
          </w:tcPr>
          <w:p w14:paraId="66F9A61D">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769C655D">
            <w:pPr>
              <w:jc w:val="center"/>
              <w:rPr>
                <w:rFonts w:hint="eastAsia" w:ascii="宋体" w:hAnsi="宋体" w:eastAsia="宋体" w:cs="宋体"/>
                <w:i w:val="0"/>
                <w:iCs w:val="0"/>
                <w:color w:val="000000"/>
                <w:sz w:val="20"/>
                <w:szCs w:val="20"/>
                <w:u w:val="none"/>
              </w:rPr>
            </w:pPr>
          </w:p>
        </w:tc>
        <w:tc>
          <w:tcPr>
            <w:tcW w:w="1077" w:type="dxa"/>
            <w:shd w:val="clear" w:color="auto" w:fill="auto"/>
            <w:vAlign w:val="center"/>
          </w:tcPr>
          <w:p w14:paraId="0BC864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489" w:type="dxa"/>
            <w:shd w:val="clear" w:color="auto" w:fill="auto"/>
            <w:vAlign w:val="center"/>
          </w:tcPr>
          <w:p w14:paraId="6245EF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6" w:type="dxa"/>
            <w:shd w:val="clear" w:color="auto" w:fill="auto"/>
            <w:vAlign w:val="center"/>
          </w:tcPr>
          <w:p w14:paraId="6676F9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5" w:type="dxa"/>
            <w:shd w:val="clear" w:color="auto" w:fill="auto"/>
            <w:vAlign w:val="center"/>
          </w:tcPr>
          <w:p w14:paraId="086C03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37" w:type="dxa"/>
            <w:shd w:val="clear" w:color="auto" w:fill="auto"/>
            <w:vAlign w:val="center"/>
          </w:tcPr>
          <w:p w14:paraId="544161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79AE66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14:paraId="6D613B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5" w:type="dxa"/>
            <w:shd w:val="clear" w:color="auto" w:fill="auto"/>
            <w:vAlign w:val="center"/>
          </w:tcPr>
          <w:p w14:paraId="7C53C8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7" w:type="dxa"/>
            <w:shd w:val="clear" w:color="auto" w:fill="auto"/>
            <w:vAlign w:val="center"/>
          </w:tcPr>
          <w:p w14:paraId="1727E0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8" w:type="dxa"/>
            <w:shd w:val="clear" w:color="auto" w:fill="auto"/>
            <w:vAlign w:val="center"/>
          </w:tcPr>
          <w:p w14:paraId="641A4E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1" w:type="dxa"/>
            <w:shd w:val="clear" w:color="auto" w:fill="auto"/>
            <w:vAlign w:val="center"/>
          </w:tcPr>
          <w:p w14:paraId="5D21DA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10" w:type="dxa"/>
            <w:shd w:val="clear" w:color="auto" w:fill="auto"/>
            <w:vAlign w:val="center"/>
          </w:tcPr>
          <w:p w14:paraId="747BBCD2">
            <w:pPr>
              <w:jc w:val="center"/>
              <w:rPr>
                <w:rFonts w:hint="eastAsia" w:ascii="宋体" w:hAnsi="宋体" w:eastAsia="宋体" w:cs="宋体"/>
                <w:i w:val="0"/>
                <w:iCs w:val="0"/>
                <w:color w:val="000000"/>
                <w:sz w:val="20"/>
                <w:szCs w:val="20"/>
                <w:u w:val="none"/>
              </w:rPr>
            </w:pPr>
          </w:p>
        </w:tc>
      </w:tr>
      <w:tr w14:paraId="5E6D2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649" w:type="dxa"/>
            <w:vMerge w:val="continue"/>
            <w:shd w:val="clear" w:color="auto" w:fill="auto"/>
            <w:vAlign w:val="center"/>
          </w:tcPr>
          <w:p w14:paraId="4F73FEC2">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502B12FB">
            <w:pPr>
              <w:jc w:val="center"/>
              <w:rPr>
                <w:rFonts w:hint="eastAsia" w:ascii="宋体" w:hAnsi="宋体" w:eastAsia="宋体" w:cs="宋体"/>
                <w:i w:val="0"/>
                <w:iCs w:val="0"/>
                <w:color w:val="000000"/>
                <w:sz w:val="20"/>
                <w:szCs w:val="20"/>
                <w:u w:val="none"/>
              </w:rPr>
            </w:pPr>
          </w:p>
        </w:tc>
        <w:tc>
          <w:tcPr>
            <w:tcW w:w="1077" w:type="dxa"/>
            <w:shd w:val="clear" w:color="auto" w:fill="auto"/>
            <w:vAlign w:val="center"/>
          </w:tcPr>
          <w:p w14:paraId="561D77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489" w:type="dxa"/>
            <w:shd w:val="clear" w:color="auto" w:fill="auto"/>
            <w:vAlign w:val="center"/>
          </w:tcPr>
          <w:p w14:paraId="34BDBC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6" w:type="dxa"/>
            <w:shd w:val="clear" w:color="auto" w:fill="auto"/>
            <w:vAlign w:val="center"/>
          </w:tcPr>
          <w:p w14:paraId="5399ED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5" w:type="dxa"/>
            <w:shd w:val="clear" w:color="auto" w:fill="auto"/>
            <w:vAlign w:val="center"/>
          </w:tcPr>
          <w:p w14:paraId="2E24FE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37" w:type="dxa"/>
            <w:shd w:val="clear" w:color="auto" w:fill="auto"/>
            <w:vAlign w:val="center"/>
          </w:tcPr>
          <w:p w14:paraId="60F3A2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1F3C42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14:paraId="546940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5" w:type="dxa"/>
            <w:shd w:val="clear" w:color="auto" w:fill="auto"/>
            <w:vAlign w:val="center"/>
          </w:tcPr>
          <w:p w14:paraId="5AF4DD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7" w:type="dxa"/>
            <w:shd w:val="clear" w:color="auto" w:fill="auto"/>
            <w:vAlign w:val="center"/>
          </w:tcPr>
          <w:p w14:paraId="4F0E19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8" w:type="dxa"/>
            <w:shd w:val="clear" w:color="auto" w:fill="auto"/>
            <w:vAlign w:val="center"/>
          </w:tcPr>
          <w:p w14:paraId="4B1CBD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1" w:type="dxa"/>
            <w:shd w:val="clear" w:color="auto" w:fill="auto"/>
            <w:vAlign w:val="center"/>
          </w:tcPr>
          <w:p w14:paraId="2B86A5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10" w:type="dxa"/>
            <w:shd w:val="clear" w:color="auto" w:fill="auto"/>
            <w:vAlign w:val="center"/>
          </w:tcPr>
          <w:p w14:paraId="5308FDD4">
            <w:pPr>
              <w:jc w:val="center"/>
              <w:rPr>
                <w:rFonts w:hint="eastAsia" w:ascii="宋体" w:hAnsi="宋体" w:eastAsia="宋体" w:cs="宋体"/>
                <w:i w:val="0"/>
                <w:iCs w:val="0"/>
                <w:color w:val="000000"/>
                <w:sz w:val="20"/>
                <w:szCs w:val="20"/>
                <w:u w:val="none"/>
              </w:rPr>
            </w:pPr>
          </w:p>
        </w:tc>
      </w:tr>
      <w:tr w14:paraId="7C8F1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9" w:type="dxa"/>
            <w:vMerge w:val="continue"/>
            <w:shd w:val="clear" w:color="auto" w:fill="auto"/>
            <w:vAlign w:val="center"/>
          </w:tcPr>
          <w:p w14:paraId="34BD316B">
            <w:pPr>
              <w:jc w:val="center"/>
              <w:rPr>
                <w:rFonts w:hint="eastAsia" w:ascii="宋体" w:hAnsi="宋体" w:eastAsia="宋体" w:cs="宋体"/>
                <w:i w:val="0"/>
                <w:iCs w:val="0"/>
                <w:color w:val="000000"/>
                <w:sz w:val="20"/>
                <w:szCs w:val="20"/>
                <w:u w:val="none"/>
              </w:rPr>
            </w:pPr>
          </w:p>
        </w:tc>
        <w:tc>
          <w:tcPr>
            <w:tcW w:w="649" w:type="dxa"/>
            <w:vMerge w:val="restart"/>
            <w:shd w:val="clear" w:color="auto" w:fill="auto"/>
            <w:vAlign w:val="center"/>
          </w:tcPr>
          <w:p w14:paraId="01E124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77" w:type="dxa"/>
            <w:shd w:val="clear" w:color="auto" w:fill="auto"/>
            <w:vAlign w:val="center"/>
          </w:tcPr>
          <w:p w14:paraId="604B06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489" w:type="dxa"/>
            <w:shd w:val="clear" w:color="auto" w:fill="auto"/>
            <w:vAlign w:val="center"/>
          </w:tcPr>
          <w:p w14:paraId="7C8D07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886" w:type="dxa"/>
            <w:shd w:val="clear" w:color="auto" w:fill="auto"/>
            <w:vAlign w:val="center"/>
          </w:tcPr>
          <w:p w14:paraId="6CE292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1215" w:type="dxa"/>
            <w:shd w:val="clear" w:color="auto" w:fill="auto"/>
            <w:vAlign w:val="center"/>
          </w:tcPr>
          <w:p w14:paraId="4AC98C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37" w:type="dxa"/>
            <w:shd w:val="clear" w:color="auto" w:fill="auto"/>
            <w:vAlign w:val="center"/>
          </w:tcPr>
          <w:p w14:paraId="1ADD50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676253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6" w:type="dxa"/>
            <w:shd w:val="clear" w:color="auto" w:fill="auto"/>
            <w:vAlign w:val="center"/>
          </w:tcPr>
          <w:p w14:paraId="2E1B8D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105" w:type="dxa"/>
            <w:shd w:val="clear" w:color="auto" w:fill="auto"/>
            <w:vAlign w:val="center"/>
          </w:tcPr>
          <w:p w14:paraId="67E905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7" w:type="dxa"/>
            <w:shd w:val="clear" w:color="auto" w:fill="auto"/>
            <w:vAlign w:val="center"/>
          </w:tcPr>
          <w:p w14:paraId="79E43C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8" w:type="dxa"/>
            <w:shd w:val="clear" w:color="auto" w:fill="auto"/>
            <w:vAlign w:val="center"/>
          </w:tcPr>
          <w:p w14:paraId="51E9EE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74130F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10" w:type="dxa"/>
            <w:shd w:val="clear" w:color="auto" w:fill="auto"/>
            <w:vAlign w:val="center"/>
          </w:tcPr>
          <w:p w14:paraId="7C873548">
            <w:pPr>
              <w:jc w:val="center"/>
              <w:rPr>
                <w:rFonts w:hint="eastAsia" w:ascii="宋体" w:hAnsi="宋体" w:eastAsia="宋体" w:cs="宋体"/>
                <w:i w:val="0"/>
                <w:iCs w:val="0"/>
                <w:color w:val="000000"/>
                <w:sz w:val="20"/>
                <w:szCs w:val="20"/>
                <w:u w:val="none"/>
              </w:rPr>
            </w:pPr>
          </w:p>
        </w:tc>
      </w:tr>
      <w:tr w14:paraId="748F6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9" w:type="dxa"/>
            <w:vMerge w:val="continue"/>
            <w:shd w:val="clear" w:color="auto" w:fill="auto"/>
            <w:vAlign w:val="center"/>
          </w:tcPr>
          <w:p w14:paraId="483C4B83">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535B2F07">
            <w:pPr>
              <w:jc w:val="center"/>
              <w:rPr>
                <w:rFonts w:hint="eastAsia" w:ascii="宋体" w:hAnsi="宋体" w:eastAsia="宋体" w:cs="宋体"/>
                <w:i w:val="0"/>
                <w:iCs w:val="0"/>
                <w:color w:val="000000"/>
                <w:sz w:val="20"/>
                <w:szCs w:val="20"/>
                <w:u w:val="none"/>
              </w:rPr>
            </w:pPr>
          </w:p>
        </w:tc>
        <w:tc>
          <w:tcPr>
            <w:tcW w:w="1077" w:type="dxa"/>
            <w:shd w:val="clear" w:color="auto" w:fill="auto"/>
            <w:vAlign w:val="center"/>
          </w:tcPr>
          <w:p w14:paraId="2D62C3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89" w:type="dxa"/>
            <w:shd w:val="clear" w:color="auto" w:fill="auto"/>
            <w:vAlign w:val="center"/>
          </w:tcPr>
          <w:p w14:paraId="0CC6D9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886" w:type="dxa"/>
            <w:shd w:val="clear" w:color="auto" w:fill="auto"/>
            <w:vAlign w:val="center"/>
          </w:tcPr>
          <w:p w14:paraId="275C4F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1215" w:type="dxa"/>
            <w:shd w:val="clear" w:color="auto" w:fill="auto"/>
            <w:vAlign w:val="center"/>
          </w:tcPr>
          <w:p w14:paraId="744A7C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37" w:type="dxa"/>
            <w:shd w:val="clear" w:color="auto" w:fill="auto"/>
            <w:vAlign w:val="center"/>
          </w:tcPr>
          <w:p w14:paraId="245B9D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6095FE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6" w:type="dxa"/>
            <w:shd w:val="clear" w:color="auto" w:fill="auto"/>
            <w:vAlign w:val="center"/>
          </w:tcPr>
          <w:p w14:paraId="563EA8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105" w:type="dxa"/>
            <w:shd w:val="clear" w:color="auto" w:fill="auto"/>
            <w:vAlign w:val="center"/>
          </w:tcPr>
          <w:p w14:paraId="6D4D8C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7" w:type="dxa"/>
            <w:shd w:val="clear" w:color="auto" w:fill="auto"/>
            <w:vAlign w:val="center"/>
          </w:tcPr>
          <w:p w14:paraId="63DBE8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8" w:type="dxa"/>
            <w:shd w:val="clear" w:color="auto" w:fill="auto"/>
            <w:vAlign w:val="center"/>
          </w:tcPr>
          <w:p w14:paraId="02A260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1" w:type="dxa"/>
            <w:shd w:val="clear" w:color="auto" w:fill="auto"/>
            <w:vAlign w:val="center"/>
          </w:tcPr>
          <w:p w14:paraId="6859EB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10" w:type="dxa"/>
            <w:shd w:val="clear" w:color="auto" w:fill="auto"/>
            <w:vAlign w:val="center"/>
          </w:tcPr>
          <w:p w14:paraId="34B425FE">
            <w:pPr>
              <w:jc w:val="center"/>
              <w:rPr>
                <w:rFonts w:hint="eastAsia" w:ascii="宋体" w:hAnsi="宋体" w:eastAsia="宋体" w:cs="宋体"/>
                <w:i w:val="0"/>
                <w:iCs w:val="0"/>
                <w:color w:val="000000"/>
                <w:sz w:val="20"/>
                <w:szCs w:val="20"/>
                <w:u w:val="none"/>
              </w:rPr>
            </w:pPr>
          </w:p>
        </w:tc>
      </w:tr>
      <w:tr w14:paraId="5932F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49" w:type="dxa"/>
            <w:vMerge w:val="continue"/>
            <w:shd w:val="clear" w:color="auto" w:fill="auto"/>
            <w:vAlign w:val="center"/>
          </w:tcPr>
          <w:p w14:paraId="7250A08C">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241F0025">
            <w:pPr>
              <w:jc w:val="center"/>
              <w:rPr>
                <w:rFonts w:hint="eastAsia" w:ascii="宋体" w:hAnsi="宋体" w:eastAsia="宋体" w:cs="宋体"/>
                <w:i w:val="0"/>
                <w:iCs w:val="0"/>
                <w:color w:val="000000"/>
                <w:sz w:val="20"/>
                <w:szCs w:val="20"/>
                <w:u w:val="none"/>
              </w:rPr>
            </w:pPr>
          </w:p>
        </w:tc>
        <w:tc>
          <w:tcPr>
            <w:tcW w:w="1077" w:type="dxa"/>
            <w:shd w:val="clear" w:color="auto" w:fill="auto"/>
            <w:vAlign w:val="center"/>
          </w:tcPr>
          <w:p w14:paraId="3E573C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489" w:type="dxa"/>
            <w:shd w:val="clear" w:color="auto" w:fill="auto"/>
            <w:vAlign w:val="center"/>
          </w:tcPr>
          <w:p w14:paraId="5C3C9A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6" w:type="dxa"/>
            <w:shd w:val="clear" w:color="auto" w:fill="auto"/>
            <w:vAlign w:val="center"/>
          </w:tcPr>
          <w:p w14:paraId="3547AA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5" w:type="dxa"/>
            <w:shd w:val="clear" w:color="auto" w:fill="auto"/>
            <w:vAlign w:val="center"/>
          </w:tcPr>
          <w:p w14:paraId="600A4B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37" w:type="dxa"/>
            <w:shd w:val="clear" w:color="auto" w:fill="auto"/>
            <w:vAlign w:val="center"/>
          </w:tcPr>
          <w:p w14:paraId="34E6C7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52A183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14:paraId="6E49F3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5" w:type="dxa"/>
            <w:shd w:val="clear" w:color="auto" w:fill="auto"/>
            <w:vAlign w:val="center"/>
          </w:tcPr>
          <w:p w14:paraId="685729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7" w:type="dxa"/>
            <w:shd w:val="clear" w:color="auto" w:fill="auto"/>
            <w:vAlign w:val="center"/>
          </w:tcPr>
          <w:p w14:paraId="1CF197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8" w:type="dxa"/>
            <w:shd w:val="clear" w:color="auto" w:fill="auto"/>
            <w:vAlign w:val="center"/>
          </w:tcPr>
          <w:p w14:paraId="4D1155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1" w:type="dxa"/>
            <w:shd w:val="clear" w:color="auto" w:fill="auto"/>
            <w:vAlign w:val="center"/>
          </w:tcPr>
          <w:p w14:paraId="53F7FC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10" w:type="dxa"/>
            <w:shd w:val="clear" w:color="auto" w:fill="auto"/>
            <w:vAlign w:val="center"/>
          </w:tcPr>
          <w:p w14:paraId="4947BCC0">
            <w:pPr>
              <w:jc w:val="center"/>
              <w:rPr>
                <w:rFonts w:hint="eastAsia" w:ascii="宋体" w:hAnsi="宋体" w:eastAsia="宋体" w:cs="宋体"/>
                <w:i w:val="0"/>
                <w:iCs w:val="0"/>
                <w:color w:val="000000"/>
                <w:sz w:val="20"/>
                <w:szCs w:val="20"/>
                <w:u w:val="none"/>
              </w:rPr>
            </w:pPr>
          </w:p>
        </w:tc>
      </w:tr>
      <w:tr w14:paraId="03E5D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49" w:type="dxa"/>
            <w:vMerge w:val="continue"/>
            <w:shd w:val="clear" w:color="auto" w:fill="auto"/>
            <w:vAlign w:val="center"/>
          </w:tcPr>
          <w:p w14:paraId="58ABCD21">
            <w:pPr>
              <w:jc w:val="center"/>
              <w:rPr>
                <w:rFonts w:hint="eastAsia" w:ascii="宋体" w:hAnsi="宋体" w:eastAsia="宋体" w:cs="宋体"/>
                <w:i w:val="0"/>
                <w:iCs w:val="0"/>
                <w:color w:val="000000"/>
                <w:sz w:val="20"/>
                <w:szCs w:val="20"/>
                <w:u w:val="none"/>
              </w:rPr>
            </w:pPr>
          </w:p>
        </w:tc>
        <w:tc>
          <w:tcPr>
            <w:tcW w:w="649" w:type="dxa"/>
            <w:shd w:val="clear" w:color="auto" w:fill="auto"/>
            <w:vAlign w:val="center"/>
          </w:tcPr>
          <w:p w14:paraId="7BEBFE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077" w:type="dxa"/>
            <w:shd w:val="clear" w:color="auto" w:fill="auto"/>
            <w:vAlign w:val="center"/>
          </w:tcPr>
          <w:p w14:paraId="38AE99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89" w:type="dxa"/>
            <w:shd w:val="clear" w:color="auto" w:fill="auto"/>
            <w:vAlign w:val="center"/>
          </w:tcPr>
          <w:p w14:paraId="3A4122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6" w:type="dxa"/>
            <w:shd w:val="clear" w:color="auto" w:fill="auto"/>
            <w:vAlign w:val="center"/>
          </w:tcPr>
          <w:p w14:paraId="041EE4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5" w:type="dxa"/>
            <w:shd w:val="clear" w:color="auto" w:fill="auto"/>
            <w:vAlign w:val="center"/>
          </w:tcPr>
          <w:p w14:paraId="1C8D1E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37" w:type="dxa"/>
            <w:shd w:val="clear" w:color="auto" w:fill="auto"/>
            <w:vAlign w:val="center"/>
          </w:tcPr>
          <w:p w14:paraId="375995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shd w:val="clear" w:color="auto" w:fill="auto"/>
            <w:vAlign w:val="center"/>
          </w:tcPr>
          <w:p w14:paraId="2EEE3F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14:paraId="26FE2D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5" w:type="dxa"/>
            <w:shd w:val="clear" w:color="auto" w:fill="auto"/>
            <w:vAlign w:val="center"/>
          </w:tcPr>
          <w:p w14:paraId="28FCA7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7" w:type="dxa"/>
            <w:shd w:val="clear" w:color="auto" w:fill="auto"/>
            <w:vAlign w:val="center"/>
          </w:tcPr>
          <w:p w14:paraId="48C610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8" w:type="dxa"/>
            <w:shd w:val="clear" w:color="auto" w:fill="auto"/>
            <w:vAlign w:val="center"/>
          </w:tcPr>
          <w:p w14:paraId="70739C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1" w:type="dxa"/>
            <w:shd w:val="clear" w:color="auto" w:fill="auto"/>
            <w:vAlign w:val="center"/>
          </w:tcPr>
          <w:p w14:paraId="3B69D2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10" w:type="dxa"/>
            <w:shd w:val="clear" w:color="auto" w:fill="auto"/>
            <w:vAlign w:val="center"/>
          </w:tcPr>
          <w:p w14:paraId="188C6081">
            <w:pPr>
              <w:jc w:val="center"/>
              <w:rPr>
                <w:rFonts w:hint="eastAsia" w:ascii="宋体" w:hAnsi="宋体" w:eastAsia="宋体" w:cs="宋体"/>
                <w:i w:val="0"/>
                <w:iCs w:val="0"/>
                <w:color w:val="000000"/>
                <w:sz w:val="20"/>
                <w:szCs w:val="20"/>
                <w:u w:val="none"/>
              </w:rPr>
            </w:pPr>
          </w:p>
        </w:tc>
      </w:tr>
      <w:tr w14:paraId="33F23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64" w:type="dxa"/>
            <w:gridSpan w:val="4"/>
            <w:shd w:val="clear" w:color="auto" w:fill="auto"/>
            <w:vAlign w:val="center"/>
          </w:tcPr>
          <w:p w14:paraId="555962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886" w:type="dxa"/>
            <w:shd w:val="clear" w:color="auto" w:fill="auto"/>
            <w:vAlign w:val="center"/>
          </w:tcPr>
          <w:p w14:paraId="129AECE9">
            <w:pPr>
              <w:jc w:val="center"/>
              <w:rPr>
                <w:rFonts w:hint="eastAsia" w:ascii="宋体" w:hAnsi="宋体" w:eastAsia="宋体" w:cs="宋体"/>
                <w:i w:val="0"/>
                <w:iCs w:val="0"/>
                <w:color w:val="000000"/>
                <w:sz w:val="20"/>
                <w:szCs w:val="20"/>
                <w:u w:val="none"/>
              </w:rPr>
            </w:pPr>
          </w:p>
        </w:tc>
        <w:tc>
          <w:tcPr>
            <w:tcW w:w="1215" w:type="dxa"/>
            <w:shd w:val="clear" w:color="auto" w:fill="auto"/>
            <w:vAlign w:val="center"/>
          </w:tcPr>
          <w:p w14:paraId="72B50A56">
            <w:pPr>
              <w:jc w:val="center"/>
              <w:rPr>
                <w:rFonts w:hint="eastAsia" w:ascii="宋体" w:hAnsi="宋体" w:eastAsia="宋体" w:cs="宋体"/>
                <w:b/>
                <w:bCs/>
                <w:i w:val="0"/>
                <w:iCs w:val="0"/>
                <w:color w:val="000000"/>
                <w:sz w:val="20"/>
                <w:szCs w:val="20"/>
                <w:u w:val="none"/>
              </w:rPr>
            </w:pPr>
          </w:p>
        </w:tc>
        <w:tc>
          <w:tcPr>
            <w:tcW w:w="637" w:type="dxa"/>
            <w:shd w:val="clear" w:color="auto" w:fill="auto"/>
            <w:vAlign w:val="center"/>
          </w:tcPr>
          <w:p w14:paraId="4B11E2D8">
            <w:pPr>
              <w:jc w:val="center"/>
              <w:rPr>
                <w:rFonts w:hint="eastAsia" w:ascii="宋体" w:hAnsi="宋体" w:eastAsia="宋体" w:cs="宋体"/>
                <w:i w:val="0"/>
                <w:iCs w:val="0"/>
                <w:color w:val="000000"/>
                <w:sz w:val="20"/>
                <w:szCs w:val="20"/>
                <w:u w:val="none"/>
              </w:rPr>
            </w:pPr>
          </w:p>
        </w:tc>
        <w:tc>
          <w:tcPr>
            <w:tcW w:w="925" w:type="dxa"/>
            <w:shd w:val="clear" w:color="auto" w:fill="auto"/>
            <w:vAlign w:val="center"/>
          </w:tcPr>
          <w:p w14:paraId="769D18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26" w:type="dxa"/>
            <w:shd w:val="clear" w:color="auto" w:fill="auto"/>
            <w:vAlign w:val="center"/>
          </w:tcPr>
          <w:p w14:paraId="09E07F48">
            <w:pPr>
              <w:jc w:val="center"/>
              <w:rPr>
                <w:rFonts w:hint="eastAsia" w:ascii="宋体" w:hAnsi="宋体" w:eastAsia="宋体" w:cs="宋体"/>
                <w:i w:val="0"/>
                <w:iCs w:val="0"/>
                <w:color w:val="000000"/>
                <w:sz w:val="20"/>
                <w:szCs w:val="20"/>
                <w:u w:val="none"/>
              </w:rPr>
            </w:pPr>
          </w:p>
        </w:tc>
        <w:tc>
          <w:tcPr>
            <w:tcW w:w="1105" w:type="dxa"/>
            <w:shd w:val="clear" w:color="auto" w:fill="auto"/>
            <w:vAlign w:val="center"/>
          </w:tcPr>
          <w:p w14:paraId="5A242CA2">
            <w:pPr>
              <w:jc w:val="center"/>
              <w:rPr>
                <w:rFonts w:hint="eastAsia" w:ascii="宋体" w:hAnsi="宋体" w:eastAsia="宋体" w:cs="宋体"/>
                <w:i w:val="0"/>
                <w:iCs w:val="0"/>
                <w:color w:val="000000"/>
                <w:sz w:val="20"/>
                <w:szCs w:val="20"/>
                <w:u w:val="none"/>
              </w:rPr>
            </w:pPr>
          </w:p>
        </w:tc>
        <w:tc>
          <w:tcPr>
            <w:tcW w:w="997" w:type="dxa"/>
            <w:shd w:val="clear" w:color="auto" w:fill="auto"/>
            <w:vAlign w:val="center"/>
          </w:tcPr>
          <w:p w14:paraId="4557DE8A">
            <w:pPr>
              <w:jc w:val="center"/>
              <w:rPr>
                <w:rFonts w:hint="eastAsia" w:ascii="宋体" w:hAnsi="宋体" w:eastAsia="宋体" w:cs="宋体"/>
                <w:i w:val="0"/>
                <w:iCs w:val="0"/>
                <w:color w:val="000000"/>
                <w:sz w:val="20"/>
                <w:szCs w:val="20"/>
                <w:u w:val="none"/>
              </w:rPr>
            </w:pPr>
          </w:p>
        </w:tc>
        <w:tc>
          <w:tcPr>
            <w:tcW w:w="968" w:type="dxa"/>
            <w:shd w:val="clear" w:color="auto" w:fill="auto"/>
            <w:vAlign w:val="center"/>
          </w:tcPr>
          <w:p w14:paraId="0BEC395C">
            <w:pPr>
              <w:jc w:val="center"/>
              <w:rPr>
                <w:rFonts w:hint="eastAsia" w:ascii="宋体" w:hAnsi="宋体" w:eastAsia="宋体" w:cs="宋体"/>
                <w:i w:val="0"/>
                <w:iCs w:val="0"/>
                <w:color w:val="000000"/>
                <w:sz w:val="20"/>
                <w:szCs w:val="20"/>
                <w:u w:val="none"/>
              </w:rPr>
            </w:pPr>
          </w:p>
        </w:tc>
        <w:tc>
          <w:tcPr>
            <w:tcW w:w="841" w:type="dxa"/>
            <w:shd w:val="clear" w:color="auto" w:fill="auto"/>
            <w:vAlign w:val="center"/>
          </w:tcPr>
          <w:p w14:paraId="2B096C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10" w:type="dxa"/>
            <w:shd w:val="clear" w:color="auto" w:fill="auto"/>
            <w:vAlign w:val="center"/>
          </w:tcPr>
          <w:p w14:paraId="304A26FA">
            <w:pPr>
              <w:rPr>
                <w:rFonts w:hint="eastAsia" w:ascii="宋体" w:hAnsi="宋体" w:eastAsia="宋体" w:cs="宋体"/>
                <w:i w:val="0"/>
                <w:iCs w:val="0"/>
                <w:color w:val="000000"/>
                <w:sz w:val="20"/>
                <w:szCs w:val="20"/>
                <w:u w:val="none"/>
              </w:rPr>
            </w:pPr>
          </w:p>
        </w:tc>
      </w:tr>
    </w:tbl>
    <w:p w14:paraId="32DF2C41">
      <w:pPr>
        <w:keepNext w:val="0"/>
        <w:keepLines w:val="0"/>
        <w:pageBreakBefore w:val="0"/>
        <w:kinsoku/>
        <w:wordWrap/>
        <w:overflowPunct/>
        <w:topLinePunct w:val="0"/>
        <w:autoSpaceDE/>
        <w:autoSpaceDN/>
        <w:bidi w:val="0"/>
        <w:adjustRightInd/>
        <w:snapToGrid/>
        <w:spacing w:line="240" w:lineRule="exact"/>
        <w:rPr>
          <w:rFonts w:hint="default"/>
          <w:color w:val="auto"/>
          <w:sz w:val="15"/>
          <w:szCs w:val="15"/>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609F7CDC">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4"/>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01248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9" w:hRule="atLeast"/>
          <w:tblHeader/>
          <w:jc w:val="center"/>
        </w:trPr>
        <w:tc>
          <w:tcPr>
            <w:tcW w:w="861" w:type="dxa"/>
            <w:shd w:val="clear" w:color="auto" w:fill="auto"/>
            <w:noWrap w:val="0"/>
            <w:vAlign w:val="center"/>
          </w:tcPr>
          <w:p w14:paraId="1C383B2B">
            <w:pPr>
              <w:widowControl/>
              <w:spacing w:line="0" w:lineRule="atLeast"/>
              <w:ind w:firstLine="0" w:firstLineChars="0"/>
              <w:jc w:val="center"/>
              <w:rPr>
                <w:rFonts w:ascii="宋体" w:hAnsi="宋体" w:eastAsia="宋体" w:cs="宋体"/>
                <w:b/>
                <w:bCs/>
                <w:color w:val="auto"/>
                <w:kern w:val="0"/>
                <w:sz w:val="22"/>
                <w:szCs w:val="22"/>
                <w:highlight w:val="none"/>
              </w:rPr>
            </w:pPr>
            <w:bookmarkStart w:id="89" w:name="_GoBack"/>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15B38A3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3614E44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6240E13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131CD64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5285BD02">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551768BF">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31D11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5D38DEF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389ECF7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D425BF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2EBFA93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7F6AE98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71F841A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4F0C04A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6F439B2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8F98F5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76D1E70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2D96104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2DEE5A7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AC8189C">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70F0C8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95D2E07">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1.6</w:t>
            </w:r>
          </w:p>
        </w:tc>
      </w:tr>
      <w:tr w14:paraId="4E31A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683A2BD">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FF4397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BF796E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17E9BA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4662A6B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1F2B4FB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30C1A1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7843445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5D7726D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0BB0FF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543289B">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AA6A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71AF741B">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7DC4B3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6C547A4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237D690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61ED491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3831D4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4C925C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1CC2640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1FB8FF6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5B1DE6E6">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6AECA9B1">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2D10C1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950ADF8">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21D3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B2E4BA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12A0CDA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11EC58B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1905E92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533A755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542F77E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6CB5EF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0214833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51E24FB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20EA4EDC">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6AA777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8ECC32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F2EB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2D99195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98DC1D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3C5F87E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95AF65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28F8854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1B8188B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734FDF4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65DD44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6EADD9B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2F79C6A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0E79F05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73DCDD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B2B704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4FC5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3F81EEE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80D2CF7">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BFF7C1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725D422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5ADED1A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03E7E07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55BCD4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5B721D1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5FE68F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38DE1A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88A6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0955BC84">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5439990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4B6F2C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781BBAD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4D833A5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25C2097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546E50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302D1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97A4CF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509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1F15B6D3">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190B3C8">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6EF55F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303F8A3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252C4DE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70543EF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27C7BA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9490ED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DC15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45C021B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CCC4BA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48C6A53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262798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0BD0470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70C42BE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48C7A72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F1BA9D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145FF88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184AE2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725D182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26DDE6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30BB5C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7C4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464667B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DB7F1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5C9EBBE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53E2326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434157C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7EF14B8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74A3B6F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2F31BB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24317A1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671B1C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1F9D57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69AE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7686059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C3F82C7">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C51AD5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2EF2974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5AAFA7B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4207C11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D81EC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14D3F93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66D8D8D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1419977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75DBEF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C97DE0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0E21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4DFFD29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14:paraId="41918A7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1CC7CD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22062A20">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涉及债务数量</w:t>
            </w:r>
          </w:p>
        </w:tc>
        <w:tc>
          <w:tcPr>
            <w:tcW w:w="2141" w:type="dxa"/>
            <w:shd w:val="clear" w:color="auto" w:fill="auto"/>
            <w:noWrap w:val="0"/>
            <w:vAlign w:val="center"/>
          </w:tcPr>
          <w:p w14:paraId="6F695FF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1F0DC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7B4E8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B82F43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78EAD4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14602F8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502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01D624D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0E84A4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1F7D44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项目涉及企业数量</w:t>
            </w:r>
          </w:p>
        </w:tc>
        <w:tc>
          <w:tcPr>
            <w:tcW w:w="2141" w:type="dxa"/>
            <w:shd w:val="clear" w:color="auto" w:fill="auto"/>
            <w:noWrap w:val="0"/>
            <w:vAlign w:val="center"/>
          </w:tcPr>
          <w:p w14:paraId="6C70C8A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DC1C6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24D76A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6F090F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B9311C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153927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B0D7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07A0998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5AC821B">
            <w:pPr>
              <w:widowControl/>
              <w:spacing w:line="0" w:lineRule="atLeast"/>
              <w:ind w:firstLine="0" w:firstLineChars="0"/>
              <w:jc w:val="both"/>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4F42187">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享受幼儿人数</w:t>
            </w:r>
          </w:p>
        </w:tc>
        <w:tc>
          <w:tcPr>
            <w:tcW w:w="2141" w:type="dxa"/>
            <w:shd w:val="clear" w:color="auto" w:fill="auto"/>
            <w:noWrap w:val="0"/>
            <w:vAlign w:val="center"/>
          </w:tcPr>
          <w:p w14:paraId="09DCD6B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36C15F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886D35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F5FF05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9134D3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3E4C705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6C21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651B173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5ABD88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30F9906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设施设备质量达标率</w:t>
            </w:r>
          </w:p>
        </w:tc>
        <w:tc>
          <w:tcPr>
            <w:tcW w:w="2141" w:type="dxa"/>
            <w:shd w:val="clear" w:color="auto" w:fill="auto"/>
            <w:noWrap w:val="0"/>
            <w:vAlign w:val="center"/>
          </w:tcPr>
          <w:p w14:paraId="2B1172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1DC4BA3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5D9481D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FA1836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0E856C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C3F2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68B2BD92">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3AAF42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3182F20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资金支付及时率</w:t>
            </w:r>
          </w:p>
        </w:tc>
        <w:tc>
          <w:tcPr>
            <w:tcW w:w="2141" w:type="dxa"/>
            <w:shd w:val="clear" w:color="auto" w:fill="auto"/>
            <w:noWrap w:val="0"/>
            <w:vAlign w:val="center"/>
          </w:tcPr>
          <w:p w14:paraId="4C555CC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2E290AF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DCDC9A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415F7AC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11A0FE8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3A54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D4C22A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CEDE457">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1E5914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任务完成时间</w:t>
            </w:r>
          </w:p>
        </w:tc>
        <w:tc>
          <w:tcPr>
            <w:tcW w:w="2141" w:type="dxa"/>
            <w:shd w:val="clear" w:color="auto" w:fill="auto"/>
            <w:noWrap w:val="0"/>
            <w:vAlign w:val="center"/>
          </w:tcPr>
          <w:p w14:paraId="5DFEBF3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ED18D0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426581C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553B747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530E3DC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AD67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043B5C6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B146ED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7D47FDF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音乐室设备费用</w:t>
            </w:r>
          </w:p>
        </w:tc>
        <w:tc>
          <w:tcPr>
            <w:tcW w:w="2141" w:type="dxa"/>
            <w:shd w:val="clear" w:color="auto" w:fill="auto"/>
            <w:noWrap w:val="0"/>
            <w:vAlign w:val="center"/>
          </w:tcPr>
          <w:p w14:paraId="28CC4C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3F64C124">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5AD2E7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B3627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ABCAD4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6149261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6891A8A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0169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074881AC">
            <w:pPr>
              <w:widowControl/>
              <w:spacing w:line="0" w:lineRule="atLeast"/>
              <w:ind w:firstLine="0" w:firstLineChars="0"/>
              <w:jc w:val="center"/>
              <w:rPr>
                <w:color w:val="auto"/>
                <w:highlight w:val="none"/>
              </w:rPr>
            </w:pPr>
          </w:p>
          <w:p w14:paraId="1E6B375A">
            <w:pPr>
              <w:pStyle w:val="2"/>
              <w:rPr>
                <w:color w:val="auto"/>
                <w:highlight w:val="none"/>
              </w:rPr>
            </w:pPr>
          </w:p>
        </w:tc>
        <w:tc>
          <w:tcPr>
            <w:tcW w:w="727" w:type="dxa"/>
            <w:vMerge w:val="continue"/>
            <w:shd w:val="clear" w:color="auto" w:fill="auto"/>
            <w:noWrap w:val="0"/>
            <w:vAlign w:val="center"/>
          </w:tcPr>
          <w:p w14:paraId="6746DEA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B4EEB1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美工室设备费用</w:t>
            </w:r>
          </w:p>
        </w:tc>
        <w:tc>
          <w:tcPr>
            <w:tcW w:w="2141" w:type="dxa"/>
            <w:shd w:val="clear" w:color="auto" w:fill="auto"/>
            <w:noWrap w:val="0"/>
            <w:vAlign w:val="center"/>
          </w:tcPr>
          <w:p w14:paraId="2C739B1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7AA63C16">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D1C21B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7510B50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69DC0C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5A06881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3EF47CD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25C5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69" w:hRule="atLeast"/>
          <w:jc w:val="center"/>
        </w:trPr>
        <w:tc>
          <w:tcPr>
            <w:tcW w:w="861" w:type="dxa"/>
            <w:shd w:val="clear" w:color="auto" w:fill="auto"/>
            <w:noWrap w:val="0"/>
            <w:vAlign w:val="center"/>
          </w:tcPr>
          <w:p w14:paraId="6390B73C">
            <w:pPr>
              <w:pStyle w:val="2"/>
              <w:rPr>
                <w:color w:val="auto"/>
                <w:highlight w:val="none"/>
              </w:rPr>
            </w:pPr>
          </w:p>
        </w:tc>
        <w:tc>
          <w:tcPr>
            <w:tcW w:w="727" w:type="dxa"/>
            <w:shd w:val="clear" w:color="auto" w:fill="auto"/>
            <w:noWrap w:val="0"/>
            <w:vAlign w:val="center"/>
          </w:tcPr>
          <w:p w14:paraId="4FF19CB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产出成本</w:t>
            </w:r>
          </w:p>
        </w:tc>
        <w:tc>
          <w:tcPr>
            <w:tcW w:w="820" w:type="dxa"/>
            <w:shd w:val="clear" w:color="auto" w:fill="auto"/>
            <w:noWrap w:val="0"/>
            <w:vAlign w:val="center"/>
          </w:tcPr>
          <w:p w14:paraId="0B01D78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钢琴</w:t>
            </w:r>
          </w:p>
        </w:tc>
        <w:tc>
          <w:tcPr>
            <w:tcW w:w="2141" w:type="dxa"/>
            <w:shd w:val="clear" w:color="auto" w:fill="auto"/>
            <w:noWrap w:val="0"/>
            <w:vAlign w:val="center"/>
          </w:tcPr>
          <w:p w14:paraId="6CAA99C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6833D535">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0B8A490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02C5E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8C8E4B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8114AB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DF5D5A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3E77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71" w:hRule="atLeast"/>
          <w:jc w:val="center"/>
        </w:trPr>
        <w:tc>
          <w:tcPr>
            <w:tcW w:w="861" w:type="dxa"/>
            <w:vMerge w:val="restart"/>
            <w:shd w:val="clear" w:color="auto" w:fill="auto"/>
            <w:noWrap w:val="0"/>
            <w:vAlign w:val="center"/>
          </w:tcPr>
          <w:p w14:paraId="6410E5D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shd w:val="clear" w:color="auto" w:fill="auto"/>
            <w:noWrap w:val="0"/>
            <w:vAlign w:val="center"/>
          </w:tcPr>
          <w:p w14:paraId="34456C0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经济效益指标　</w:t>
            </w:r>
          </w:p>
        </w:tc>
        <w:tc>
          <w:tcPr>
            <w:tcW w:w="820" w:type="dxa"/>
            <w:shd w:val="clear" w:color="auto" w:fill="auto"/>
            <w:noWrap w:val="0"/>
            <w:vAlign w:val="center"/>
          </w:tcPr>
          <w:p w14:paraId="41813F5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default" w:ascii="宋体" w:hAnsi="宋体" w:eastAsia="宋体" w:cs="宋体"/>
                <w:color w:val="auto"/>
                <w:kern w:val="0"/>
                <w:sz w:val="22"/>
                <w:szCs w:val="22"/>
                <w:highlight w:val="none"/>
                <w:lang w:val="en-US" w:eastAsia="zh-CN"/>
              </w:rPr>
              <w:t>保障幼儿园各项工作平稳进行</w:t>
            </w:r>
          </w:p>
        </w:tc>
        <w:tc>
          <w:tcPr>
            <w:tcW w:w="2141" w:type="dxa"/>
            <w:shd w:val="clear" w:color="auto" w:fill="auto"/>
            <w:noWrap w:val="0"/>
            <w:vAlign w:val="center"/>
          </w:tcPr>
          <w:p w14:paraId="5976763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81734F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543795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F2887A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A9EC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jc w:val="center"/>
        </w:trPr>
        <w:tc>
          <w:tcPr>
            <w:tcW w:w="861" w:type="dxa"/>
            <w:vMerge w:val="continue"/>
            <w:shd w:val="clear" w:color="auto" w:fill="auto"/>
            <w:noWrap w:val="0"/>
            <w:vAlign w:val="center"/>
          </w:tcPr>
          <w:p w14:paraId="5071FA05">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42E548D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社会效益指标</w:t>
            </w:r>
          </w:p>
        </w:tc>
        <w:tc>
          <w:tcPr>
            <w:tcW w:w="820" w:type="dxa"/>
            <w:shd w:val="clear" w:color="auto" w:fill="auto"/>
            <w:noWrap w:val="0"/>
            <w:vAlign w:val="center"/>
          </w:tcPr>
          <w:p w14:paraId="05E6C35A">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校园环境和条件进一步改善</w:t>
            </w:r>
          </w:p>
        </w:tc>
        <w:tc>
          <w:tcPr>
            <w:tcW w:w="2141" w:type="dxa"/>
            <w:shd w:val="clear" w:color="auto" w:fill="auto"/>
            <w:noWrap w:val="0"/>
            <w:vAlign w:val="center"/>
          </w:tcPr>
          <w:p w14:paraId="6F7FA5D1">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7DDCA61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34B9A34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BE375B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56CF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2" w:hRule="atLeast"/>
          <w:jc w:val="center"/>
        </w:trPr>
        <w:tc>
          <w:tcPr>
            <w:tcW w:w="861" w:type="dxa"/>
            <w:vMerge w:val="continue"/>
            <w:shd w:val="clear" w:color="auto" w:fill="auto"/>
            <w:noWrap w:val="0"/>
            <w:vAlign w:val="center"/>
          </w:tcPr>
          <w:p w14:paraId="73E0B31D">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2CBD76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满意度指标</w:t>
            </w:r>
          </w:p>
        </w:tc>
        <w:tc>
          <w:tcPr>
            <w:tcW w:w="820" w:type="dxa"/>
            <w:shd w:val="clear" w:color="auto" w:fill="auto"/>
            <w:noWrap w:val="0"/>
            <w:vAlign w:val="center"/>
          </w:tcPr>
          <w:p w14:paraId="239CB96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师生满意度</w:t>
            </w:r>
          </w:p>
        </w:tc>
        <w:tc>
          <w:tcPr>
            <w:tcW w:w="2141" w:type="dxa"/>
            <w:shd w:val="clear" w:color="auto" w:fill="auto"/>
            <w:noWrap w:val="0"/>
            <w:vAlign w:val="center"/>
          </w:tcPr>
          <w:p w14:paraId="4DF0B1F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5FD3FDF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3F75E6B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9B073D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60EE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7EFA07E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6B1DB2BD">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6C39059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5746104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98.6</w:t>
            </w:r>
          </w:p>
        </w:tc>
      </w:tr>
      <w:bookmarkEnd w:id="89"/>
    </w:tbl>
    <w:p w14:paraId="1052846C">
      <w:pPr>
        <w:ind w:left="0" w:leftChars="0" w:firstLine="0" w:firstLineChars="0"/>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0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A556C">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80A869">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80A869">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C271B1B2"/>
    <w:multiLevelType w:val="singleLevel"/>
    <w:tmpl w:val="C271B1B2"/>
    <w:lvl w:ilvl="0" w:tentative="0">
      <w:start w:val="4"/>
      <w:numFmt w:val="decimal"/>
      <w:lvlText w:val="%1."/>
      <w:lvlJc w:val="left"/>
      <w:pPr>
        <w:tabs>
          <w:tab w:val="left" w:pos="312"/>
        </w:tabs>
      </w:p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C330FA"/>
    <w:rsid w:val="02200440"/>
    <w:rsid w:val="02284B43"/>
    <w:rsid w:val="02AB7C6B"/>
    <w:rsid w:val="02B015E2"/>
    <w:rsid w:val="02DC08FA"/>
    <w:rsid w:val="033B569D"/>
    <w:rsid w:val="039C3BA0"/>
    <w:rsid w:val="03A845BB"/>
    <w:rsid w:val="03B45AD1"/>
    <w:rsid w:val="040D5C87"/>
    <w:rsid w:val="041427A9"/>
    <w:rsid w:val="04526E39"/>
    <w:rsid w:val="04D12EE4"/>
    <w:rsid w:val="04D20926"/>
    <w:rsid w:val="04D63993"/>
    <w:rsid w:val="050D1A01"/>
    <w:rsid w:val="0511784E"/>
    <w:rsid w:val="056179A1"/>
    <w:rsid w:val="05E36C7F"/>
    <w:rsid w:val="06CF486D"/>
    <w:rsid w:val="07061550"/>
    <w:rsid w:val="07181283"/>
    <w:rsid w:val="07890F4F"/>
    <w:rsid w:val="08892439"/>
    <w:rsid w:val="08EB30F3"/>
    <w:rsid w:val="09237408"/>
    <w:rsid w:val="093C74AB"/>
    <w:rsid w:val="093F0A57"/>
    <w:rsid w:val="09781BD6"/>
    <w:rsid w:val="09F359DF"/>
    <w:rsid w:val="0A575E65"/>
    <w:rsid w:val="0ABB6AF5"/>
    <w:rsid w:val="0ACA0AB6"/>
    <w:rsid w:val="0B3E247C"/>
    <w:rsid w:val="0BC96FF0"/>
    <w:rsid w:val="0BD94A00"/>
    <w:rsid w:val="0C032502"/>
    <w:rsid w:val="0C27698C"/>
    <w:rsid w:val="0C5419E7"/>
    <w:rsid w:val="0C585D3D"/>
    <w:rsid w:val="0D4452F3"/>
    <w:rsid w:val="0D821AD6"/>
    <w:rsid w:val="0D9E25ED"/>
    <w:rsid w:val="0E2821B2"/>
    <w:rsid w:val="0E9F59A5"/>
    <w:rsid w:val="0EDA2FEF"/>
    <w:rsid w:val="0F5E5042"/>
    <w:rsid w:val="0FE95707"/>
    <w:rsid w:val="10510571"/>
    <w:rsid w:val="10787A20"/>
    <w:rsid w:val="108672DE"/>
    <w:rsid w:val="10EC685A"/>
    <w:rsid w:val="11614A36"/>
    <w:rsid w:val="11650A40"/>
    <w:rsid w:val="118734B2"/>
    <w:rsid w:val="11FA6155"/>
    <w:rsid w:val="120558E8"/>
    <w:rsid w:val="12CF0947"/>
    <w:rsid w:val="12ED1027"/>
    <w:rsid w:val="12F1313F"/>
    <w:rsid w:val="133423B5"/>
    <w:rsid w:val="136C678E"/>
    <w:rsid w:val="138044A4"/>
    <w:rsid w:val="13EB2FF5"/>
    <w:rsid w:val="14217850"/>
    <w:rsid w:val="14600F33"/>
    <w:rsid w:val="14846F7C"/>
    <w:rsid w:val="14C12431"/>
    <w:rsid w:val="14D60398"/>
    <w:rsid w:val="15355864"/>
    <w:rsid w:val="15415E49"/>
    <w:rsid w:val="15A46B04"/>
    <w:rsid w:val="15F65F77"/>
    <w:rsid w:val="16290DB7"/>
    <w:rsid w:val="165825BC"/>
    <w:rsid w:val="166C3CDE"/>
    <w:rsid w:val="16A9014A"/>
    <w:rsid w:val="16BC5D73"/>
    <w:rsid w:val="176F36D7"/>
    <w:rsid w:val="1795226D"/>
    <w:rsid w:val="18456B1E"/>
    <w:rsid w:val="18901A31"/>
    <w:rsid w:val="1A1D0C33"/>
    <w:rsid w:val="1A6E6AE8"/>
    <w:rsid w:val="1ADD03C2"/>
    <w:rsid w:val="1C1171C5"/>
    <w:rsid w:val="1C147EB6"/>
    <w:rsid w:val="1C37778E"/>
    <w:rsid w:val="1CE80123"/>
    <w:rsid w:val="1D265138"/>
    <w:rsid w:val="1D7B6BCA"/>
    <w:rsid w:val="1D9F6D14"/>
    <w:rsid w:val="1DA41A79"/>
    <w:rsid w:val="1DF53469"/>
    <w:rsid w:val="1E166A2F"/>
    <w:rsid w:val="1E2F24F2"/>
    <w:rsid w:val="1E58492F"/>
    <w:rsid w:val="1E5B6757"/>
    <w:rsid w:val="1ED10AC6"/>
    <w:rsid w:val="1F7C5DD1"/>
    <w:rsid w:val="1F89225F"/>
    <w:rsid w:val="1F900A1F"/>
    <w:rsid w:val="1FC0575D"/>
    <w:rsid w:val="206132C7"/>
    <w:rsid w:val="20D96D6B"/>
    <w:rsid w:val="21605105"/>
    <w:rsid w:val="21A47CA6"/>
    <w:rsid w:val="21B00C1D"/>
    <w:rsid w:val="23031BEB"/>
    <w:rsid w:val="236E0751"/>
    <w:rsid w:val="23917691"/>
    <w:rsid w:val="23E16DB9"/>
    <w:rsid w:val="24296DDD"/>
    <w:rsid w:val="244D65B8"/>
    <w:rsid w:val="245E1E24"/>
    <w:rsid w:val="25AD5E5D"/>
    <w:rsid w:val="26ED6405"/>
    <w:rsid w:val="27004964"/>
    <w:rsid w:val="27191DB9"/>
    <w:rsid w:val="2732478D"/>
    <w:rsid w:val="2738099E"/>
    <w:rsid w:val="273821AA"/>
    <w:rsid w:val="273A7534"/>
    <w:rsid w:val="27661469"/>
    <w:rsid w:val="27900EAD"/>
    <w:rsid w:val="279B538A"/>
    <w:rsid w:val="286F545C"/>
    <w:rsid w:val="28A5308F"/>
    <w:rsid w:val="29314FBC"/>
    <w:rsid w:val="293D2A20"/>
    <w:rsid w:val="29510C42"/>
    <w:rsid w:val="2A753B87"/>
    <w:rsid w:val="2A91280E"/>
    <w:rsid w:val="2B3C18F9"/>
    <w:rsid w:val="2B7529BE"/>
    <w:rsid w:val="2C024B86"/>
    <w:rsid w:val="2C927671"/>
    <w:rsid w:val="2CAC5890"/>
    <w:rsid w:val="2D1C4D7A"/>
    <w:rsid w:val="2D7C5CD6"/>
    <w:rsid w:val="2DD52FEB"/>
    <w:rsid w:val="2E152749"/>
    <w:rsid w:val="2E483E7E"/>
    <w:rsid w:val="2E690493"/>
    <w:rsid w:val="2E9854BD"/>
    <w:rsid w:val="2EC877F3"/>
    <w:rsid w:val="2F0D407F"/>
    <w:rsid w:val="2F454B19"/>
    <w:rsid w:val="2F8F0B87"/>
    <w:rsid w:val="301306B6"/>
    <w:rsid w:val="310224D9"/>
    <w:rsid w:val="310B75DF"/>
    <w:rsid w:val="314753FA"/>
    <w:rsid w:val="31B4621C"/>
    <w:rsid w:val="31E3230A"/>
    <w:rsid w:val="323B271A"/>
    <w:rsid w:val="328E2218"/>
    <w:rsid w:val="330957E0"/>
    <w:rsid w:val="33356F64"/>
    <w:rsid w:val="33944516"/>
    <w:rsid w:val="33A06705"/>
    <w:rsid w:val="349E076A"/>
    <w:rsid w:val="34B62907"/>
    <w:rsid w:val="35847960"/>
    <w:rsid w:val="36592B9B"/>
    <w:rsid w:val="36BD137C"/>
    <w:rsid w:val="37052D23"/>
    <w:rsid w:val="373566A3"/>
    <w:rsid w:val="37637A20"/>
    <w:rsid w:val="385D37E7"/>
    <w:rsid w:val="38782EDD"/>
    <w:rsid w:val="39385CCB"/>
    <w:rsid w:val="39486A9D"/>
    <w:rsid w:val="395040B9"/>
    <w:rsid w:val="39AD5F38"/>
    <w:rsid w:val="3A09555C"/>
    <w:rsid w:val="3A386BEC"/>
    <w:rsid w:val="3A8443AC"/>
    <w:rsid w:val="3B42664A"/>
    <w:rsid w:val="3B5C13DE"/>
    <w:rsid w:val="3B7F4E52"/>
    <w:rsid w:val="3BA043F6"/>
    <w:rsid w:val="3D836A4E"/>
    <w:rsid w:val="3DE47FC1"/>
    <w:rsid w:val="3DF064DB"/>
    <w:rsid w:val="3EA37E97"/>
    <w:rsid w:val="3F1B30E3"/>
    <w:rsid w:val="3F7D24F2"/>
    <w:rsid w:val="3FBA0AFC"/>
    <w:rsid w:val="3FBE0BC5"/>
    <w:rsid w:val="402339F9"/>
    <w:rsid w:val="4048103A"/>
    <w:rsid w:val="40736643"/>
    <w:rsid w:val="40D24A7A"/>
    <w:rsid w:val="42621029"/>
    <w:rsid w:val="435241E2"/>
    <w:rsid w:val="43975C51"/>
    <w:rsid w:val="439E3FA7"/>
    <w:rsid w:val="43D9531B"/>
    <w:rsid w:val="448F0C9E"/>
    <w:rsid w:val="44B32266"/>
    <w:rsid w:val="44FC64F4"/>
    <w:rsid w:val="45886FF9"/>
    <w:rsid w:val="467F4585"/>
    <w:rsid w:val="470628CB"/>
    <w:rsid w:val="47555BD4"/>
    <w:rsid w:val="47AB03CC"/>
    <w:rsid w:val="47E96399"/>
    <w:rsid w:val="48067C51"/>
    <w:rsid w:val="48E12B50"/>
    <w:rsid w:val="49525CC7"/>
    <w:rsid w:val="49871185"/>
    <w:rsid w:val="499441BE"/>
    <w:rsid w:val="499A6C1C"/>
    <w:rsid w:val="49A95790"/>
    <w:rsid w:val="4A015E62"/>
    <w:rsid w:val="4A2138F0"/>
    <w:rsid w:val="4A583887"/>
    <w:rsid w:val="4A942697"/>
    <w:rsid w:val="4AD93E52"/>
    <w:rsid w:val="4B9212CB"/>
    <w:rsid w:val="4B9F6E02"/>
    <w:rsid w:val="4C791CC2"/>
    <w:rsid w:val="4C89637B"/>
    <w:rsid w:val="4CFA2BD1"/>
    <w:rsid w:val="4DB11FC8"/>
    <w:rsid w:val="4DB2089F"/>
    <w:rsid w:val="4E006770"/>
    <w:rsid w:val="4E6E48A8"/>
    <w:rsid w:val="4EB9748C"/>
    <w:rsid w:val="4EEC036B"/>
    <w:rsid w:val="4F9547EC"/>
    <w:rsid w:val="501D2673"/>
    <w:rsid w:val="50A85A0A"/>
    <w:rsid w:val="50BC071B"/>
    <w:rsid w:val="50C80BF1"/>
    <w:rsid w:val="51091BF0"/>
    <w:rsid w:val="51852833"/>
    <w:rsid w:val="526740E4"/>
    <w:rsid w:val="52F11AC8"/>
    <w:rsid w:val="52FE39B3"/>
    <w:rsid w:val="534F49D9"/>
    <w:rsid w:val="53555F0F"/>
    <w:rsid w:val="535D23D5"/>
    <w:rsid w:val="53910B9C"/>
    <w:rsid w:val="546D478C"/>
    <w:rsid w:val="5523131A"/>
    <w:rsid w:val="557064FF"/>
    <w:rsid w:val="55FA2903"/>
    <w:rsid w:val="56945D5F"/>
    <w:rsid w:val="56C37E91"/>
    <w:rsid w:val="56F4341A"/>
    <w:rsid w:val="570221AD"/>
    <w:rsid w:val="575A7321"/>
    <w:rsid w:val="5767440E"/>
    <w:rsid w:val="57B74DD8"/>
    <w:rsid w:val="580C3AB9"/>
    <w:rsid w:val="583C7AE0"/>
    <w:rsid w:val="58686145"/>
    <w:rsid w:val="586C1E9A"/>
    <w:rsid w:val="586E0800"/>
    <w:rsid w:val="58D67F5D"/>
    <w:rsid w:val="590A1692"/>
    <w:rsid w:val="59216F96"/>
    <w:rsid w:val="598C4145"/>
    <w:rsid w:val="59957D1B"/>
    <w:rsid w:val="59D4294E"/>
    <w:rsid w:val="5A8D7919"/>
    <w:rsid w:val="5B634312"/>
    <w:rsid w:val="5B9D2CCD"/>
    <w:rsid w:val="5B9E71EA"/>
    <w:rsid w:val="5D4E5076"/>
    <w:rsid w:val="5DA502D4"/>
    <w:rsid w:val="5E062D59"/>
    <w:rsid w:val="5E226FBC"/>
    <w:rsid w:val="5F166FCB"/>
    <w:rsid w:val="5FE72BD2"/>
    <w:rsid w:val="60120613"/>
    <w:rsid w:val="60AD5CBB"/>
    <w:rsid w:val="6143213C"/>
    <w:rsid w:val="618D5292"/>
    <w:rsid w:val="619212BD"/>
    <w:rsid w:val="622E78FA"/>
    <w:rsid w:val="62BC54C0"/>
    <w:rsid w:val="63343F70"/>
    <w:rsid w:val="63B11AF4"/>
    <w:rsid w:val="640970FF"/>
    <w:rsid w:val="64296E1C"/>
    <w:rsid w:val="649E64A2"/>
    <w:rsid w:val="652E506F"/>
    <w:rsid w:val="65416891"/>
    <w:rsid w:val="65E5270A"/>
    <w:rsid w:val="663D3C54"/>
    <w:rsid w:val="66862C89"/>
    <w:rsid w:val="66BB486D"/>
    <w:rsid w:val="67394C7D"/>
    <w:rsid w:val="68126B38"/>
    <w:rsid w:val="68291A1A"/>
    <w:rsid w:val="68352BB8"/>
    <w:rsid w:val="689777F7"/>
    <w:rsid w:val="691B1594"/>
    <w:rsid w:val="693A016B"/>
    <w:rsid w:val="699C04A5"/>
    <w:rsid w:val="69F2575B"/>
    <w:rsid w:val="6A0A1711"/>
    <w:rsid w:val="6A17429C"/>
    <w:rsid w:val="6A401800"/>
    <w:rsid w:val="6A567EA3"/>
    <w:rsid w:val="6AAA5F5E"/>
    <w:rsid w:val="6B260618"/>
    <w:rsid w:val="6B43383E"/>
    <w:rsid w:val="6B4B4368"/>
    <w:rsid w:val="6B79100E"/>
    <w:rsid w:val="6BBC4745"/>
    <w:rsid w:val="6C844C00"/>
    <w:rsid w:val="6E10212C"/>
    <w:rsid w:val="6E43561A"/>
    <w:rsid w:val="6E557973"/>
    <w:rsid w:val="6E7E2CDC"/>
    <w:rsid w:val="6E9568DB"/>
    <w:rsid w:val="6EDF60BB"/>
    <w:rsid w:val="6F0D6C22"/>
    <w:rsid w:val="6F47657F"/>
    <w:rsid w:val="6F960AD9"/>
    <w:rsid w:val="6FAF23D9"/>
    <w:rsid w:val="70635CF6"/>
    <w:rsid w:val="70670707"/>
    <w:rsid w:val="70C44AD9"/>
    <w:rsid w:val="720E3691"/>
    <w:rsid w:val="7218206E"/>
    <w:rsid w:val="724E244C"/>
    <w:rsid w:val="72DA6946"/>
    <w:rsid w:val="732764B3"/>
    <w:rsid w:val="74026044"/>
    <w:rsid w:val="74746410"/>
    <w:rsid w:val="74A21BD7"/>
    <w:rsid w:val="74B61B21"/>
    <w:rsid w:val="74F02CBC"/>
    <w:rsid w:val="75B917F3"/>
    <w:rsid w:val="75E5007C"/>
    <w:rsid w:val="77813724"/>
    <w:rsid w:val="77861774"/>
    <w:rsid w:val="78782EB1"/>
    <w:rsid w:val="78EA19DD"/>
    <w:rsid w:val="78F31435"/>
    <w:rsid w:val="791C42B2"/>
    <w:rsid w:val="79300B45"/>
    <w:rsid w:val="79362DA0"/>
    <w:rsid w:val="794D3E18"/>
    <w:rsid w:val="79AD12ED"/>
    <w:rsid w:val="79B31B8F"/>
    <w:rsid w:val="79C662CF"/>
    <w:rsid w:val="79F3729A"/>
    <w:rsid w:val="79F77026"/>
    <w:rsid w:val="7A880722"/>
    <w:rsid w:val="7AA03EC1"/>
    <w:rsid w:val="7AC677A4"/>
    <w:rsid w:val="7ACB0498"/>
    <w:rsid w:val="7AED0B4D"/>
    <w:rsid w:val="7C1E4487"/>
    <w:rsid w:val="7C215E02"/>
    <w:rsid w:val="7C365657"/>
    <w:rsid w:val="7C705B15"/>
    <w:rsid w:val="7CC629BF"/>
    <w:rsid w:val="7CF23764"/>
    <w:rsid w:val="7E797F74"/>
    <w:rsid w:val="7E8807A9"/>
    <w:rsid w:val="7ECC6EFE"/>
    <w:rsid w:val="7F421BA3"/>
    <w:rsid w:val="7F647A51"/>
    <w:rsid w:val="7F924011"/>
    <w:rsid w:val="7FC52DC2"/>
    <w:rsid w:val="7FEC7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7"/>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Body Text Indent"/>
    <w:basedOn w:val="1"/>
    <w:autoRedefine/>
    <w:qFormat/>
    <w:uiPriority w:val="0"/>
    <w:pPr>
      <w:spacing w:line="440" w:lineRule="exact"/>
      <w:ind w:firstLine="560" w:firstLineChars="200"/>
    </w:pPr>
    <w:rPr>
      <w:rFonts w:ascii="宋体" w:hAnsi="宋体"/>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3">
    <w:name w:val="Body Text First Indent 2"/>
    <w:basedOn w:val="9"/>
    <w:next w:val="9"/>
    <w:autoRedefine/>
    <w:qFormat/>
    <w:uiPriority w:val="0"/>
    <w:pPr>
      <w:ind w:firstLine="420"/>
    </w:pPr>
    <w:rPr>
      <w:rFonts w:ascii="Calibri" w:hAnsi="Calibri"/>
      <w:sz w:val="28"/>
      <w:szCs w:val="22"/>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标题 2 Char"/>
    <w:link w:val="4"/>
    <w:autoRedefine/>
    <w:qFormat/>
    <w:uiPriority w:val="0"/>
    <w:rPr>
      <w:rFonts w:ascii="Arial" w:hAnsi="Arial" w:eastAsia="楷体"/>
      <w:b/>
      <w:sz w:val="32"/>
    </w:rPr>
  </w:style>
  <w:style w:type="paragraph" w:customStyle="1" w:styleId="18">
    <w:name w:val="WPSOffice手动目录 1"/>
    <w:autoRedefine/>
    <w:qFormat/>
    <w:uiPriority w:val="0"/>
    <w:pPr>
      <w:ind w:leftChars="0"/>
    </w:pPr>
    <w:rPr>
      <w:rFonts w:ascii="Times New Roman" w:hAnsi="Times New Roman" w:eastAsia="宋体" w:cs="Times New Roman"/>
      <w:sz w:val="20"/>
      <w:szCs w:val="20"/>
    </w:rPr>
  </w:style>
  <w:style w:type="paragraph" w:customStyle="1" w:styleId="19">
    <w:name w:val="WPSOffice手动目录 2"/>
    <w:autoRedefine/>
    <w:qFormat/>
    <w:uiPriority w:val="0"/>
    <w:pPr>
      <w:ind w:leftChars="200"/>
    </w:pPr>
    <w:rPr>
      <w:rFonts w:ascii="Times New Roman" w:hAnsi="Times New Roman" w:eastAsia="宋体" w:cs="Times New Roman"/>
      <w:sz w:val="20"/>
      <w:szCs w:val="20"/>
    </w:rPr>
  </w:style>
  <w:style w:type="paragraph" w:customStyle="1" w:styleId="20">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14815</Words>
  <Characters>15672</Characters>
  <Lines>0</Lines>
  <Paragraphs>0</Paragraphs>
  <TotalTime>3</TotalTime>
  <ScaleCrop>false</ScaleCrop>
  <LinksUpToDate>false</LinksUpToDate>
  <CharactersWithSpaces>15764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2024-10-10T07:30:04Z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1D17C581B7B649E79D2BCA767FA9A472_13</vt:lpwstr>
  </property>
</Properties>
</file>