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7378B">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7E75E42">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FE40EC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B497CB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4DCDA16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5D3F5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228B6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0913B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53E84B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653E9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000300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5ED582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14:paraId="1F90C66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实施单位：阜康市三工河哈萨克族乡中心幼儿园</w:t>
      </w:r>
    </w:p>
    <w:p w14:paraId="639672E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0792878D">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13A1A15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6679889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23F874A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725F12F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3</w:t>
          </w:r>
          <w:r>
            <w:rPr>
              <w:color w:val="auto"/>
              <w:sz w:val="28"/>
              <w:szCs w:val="28"/>
            </w:rPr>
            <w:fldChar w:fldCharType="end"/>
          </w:r>
          <w:r>
            <w:rPr>
              <w:rFonts w:hint="eastAsia"/>
              <w:color w:val="auto"/>
              <w:sz w:val="28"/>
              <w:szCs w:val="28"/>
              <w:lang w:val="en-US" w:eastAsia="zh-CN"/>
            </w:rPr>
            <w:fldChar w:fldCharType="end"/>
          </w:r>
        </w:p>
        <w:p w14:paraId="445A713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5</w:t>
          </w:r>
          <w:r>
            <w:rPr>
              <w:b/>
              <w:bCs/>
              <w:color w:val="auto"/>
              <w:sz w:val="28"/>
              <w:szCs w:val="28"/>
            </w:rPr>
            <w:fldChar w:fldCharType="end"/>
          </w:r>
          <w:r>
            <w:rPr>
              <w:rFonts w:hint="eastAsia"/>
              <w:b/>
              <w:bCs/>
              <w:color w:val="auto"/>
              <w:sz w:val="28"/>
              <w:szCs w:val="28"/>
              <w:lang w:val="en-US" w:eastAsia="zh-CN"/>
            </w:rPr>
            <w:fldChar w:fldCharType="end"/>
          </w:r>
        </w:p>
        <w:p w14:paraId="2A047CF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14:paraId="3993291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14:paraId="7F6F8B6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10</w:t>
          </w:r>
          <w:r>
            <w:rPr>
              <w:color w:val="auto"/>
              <w:sz w:val="28"/>
              <w:szCs w:val="28"/>
            </w:rPr>
            <w:fldChar w:fldCharType="end"/>
          </w:r>
          <w:r>
            <w:rPr>
              <w:rFonts w:hint="eastAsia"/>
              <w:color w:val="auto"/>
              <w:sz w:val="28"/>
              <w:szCs w:val="28"/>
              <w:lang w:val="en-US" w:eastAsia="zh-CN"/>
            </w:rPr>
            <w:fldChar w:fldCharType="end"/>
          </w:r>
        </w:p>
        <w:p w14:paraId="4AF480B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12</w:t>
          </w:r>
          <w:r>
            <w:rPr>
              <w:b/>
              <w:bCs/>
              <w:color w:val="auto"/>
              <w:sz w:val="28"/>
              <w:szCs w:val="28"/>
            </w:rPr>
            <w:fldChar w:fldCharType="end"/>
          </w:r>
          <w:r>
            <w:rPr>
              <w:rFonts w:hint="eastAsia"/>
              <w:b/>
              <w:bCs/>
              <w:color w:val="auto"/>
              <w:sz w:val="28"/>
              <w:szCs w:val="28"/>
              <w:lang w:val="en-US" w:eastAsia="zh-CN"/>
            </w:rPr>
            <w:fldChar w:fldCharType="end"/>
          </w:r>
        </w:p>
        <w:p w14:paraId="3FF8089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12</w:t>
          </w:r>
          <w:r>
            <w:rPr>
              <w:b/>
              <w:bCs/>
              <w:color w:val="auto"/>
              <w:sz w:val="28"/>
              <w:szCs w:val="28"/>
            </w:rPr>
            <w:fldChar w:fldCharType="end"/>
          </w:r>
          <w:r>
            <w:rPr>
              <w:rFonts w:hint="eastAsia"/>
              <w:b/>
              <w:bCs/>
              <w:color w:val="auto"/>
              <w:sz w:val="28"/>
              <w:szCs w:val="28"/>
              <w:lang w:val="en-US" w:eastAsia="zh-CN"/>
            </w:rPr>
            <w:fldChar w:fldCharType="end"/>
          </w:r>
        </w:p>
        <w:p w14:paraId="0941D9CC">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12</w:t>
          </w:r>
          <w:r>
            <w:rPr>
              <w:color w:val="auto"/>
              <w:sz w:val="28"/>
              <w:szCs w:val="28"/>
            </w:rPr>
            <w:fldChar w:fldCharType="end"/>
          </w:r>
          <w:r>
            <w:rPr>
              <w:rFonts w:hint="eastAsia"/>
              <w:color w:val="auto"/>
              <w:sz w:val="28"/>
              <w:szCs w:val="28"/>
              <w:lang w:val="en-US" w:eastAsia="zh-CN"/>
            </w:rPr>
            <w:fldChar w:fldCharType="end"/>
          </w:r>
        </w:p>
        <w:p w14:paraId="25DD4005">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15</w:t>
          </w:r>
          <w:r>
            <w:rPr>
              <w:color w:val="auto"/>
              <w:sz w:val="28"/>
              <w:szCs w:val="28"/>
            </w:rPr>
            <w:fldChar w:fldCharType="end"/>
          </w:r>
          <w:r>
            <w:rPr>
              <w:rFonts w:hint="eastAsia"/>
              <w:color w:val="auto"/>
              <w:sz w:val="28"/>
              <w:szCs w:val="28"/>
              <w:lang w:val="en-US" w:eastAsia="zh-CN"/>
            </w:rPr>
            <w:fldChar w:fldCharType="end"/>
          </w:r>
        </w:p>
        <w:p w14:paraId="70C5001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14:paraId="19F7186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19</w:t>
          </w:r>
          <w:r>
            <w:rPr>
              <w:color w:val="auto"/>
              <w:sz w:val="28"/>
              <w:szCs w:val="28"/>
            </w:rPr>
            <w:fldChar w:fldCharType="end"/>
          </w:r>
          <w:r>
            <w:rPr>
              <w:rFonts w:hint="eastAsia"/>
              <w:color w:val="auto"/>
              <w:sz w:val="28"/>
              <w:szCs w:val="28"/>
              <w:lang w:val="en-US" w:eastAsia="zh-CN"/>
            </w:rPr>
            <w:fldChar w:fldCharType="end"/>
          </w:r>
        </w:p>
        <w:p w14:paraId="62EAAEA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20</w:t>
          </w:r>
          <w:r>
            <w:rPr>
              <w:b/>
              <w:bCs/>
              <w:color w:val="auto"/>
              <w:sz w:val="28"/>
              <w:szCs w:val="28"/>
            </w:rPr>
            <w:fldChar w:fldCharType="end"/>
          </w:r>
          <w:r>
            <w:rPr>
              <w:rFonts w:hint="eastAsia"/>
              <w:b/>
              <w:bCs/>
              <w:color w:val="auto"/>
              <w:sz w:val="28"/>
              <w:szCs w:val="28"/>
              <w:lang w:val="en-US" w:eastAsia="zh-CN"/>
            </w:rPr>
            <w:fldChar w:fldCharType="end"/>
          </w:r>
        </w:p>
        <w:p w14:paraId="7E6FF3B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14:paraId="0B14C4C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21</w:t>
          </w:r>
          <w:r>
            <w:rPr>
              <w:color w:val="auto"/>
              <w:sz w:val="28"/>
              <w:szCs w:val="28"/>
            </w:rPr>
            <w:fldChar w:fldCharType="end"/>
          </w:r>
          <w:r>
            <w:rPr>
              <w:rFonts w:hint="eastAsia"/>
              <w:color w:val="auto"/>
              <w:sz w:val="28"/>
              <w:szCs w:val="28"/>
              <w:lang w:val="en-US" w:eastAsia="zh-CN"/>
            </w:rPr>
            <w:fldChar w:fldCharType="end"/>
          </w:r>
        </w:p>
        <w:p w14:paraId="35BA9EC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21</w:t>
          </w:r>
          <w:r>
            <w:rPr>
              <w:color w:val="auto"/>
              <w:sz w:val="28"/>
              <w:szCs w:val="28"/>
            </w:rPr>
            <w:fldChar w:fldCharType="end"/>
          </w:r>
          <w:r>
            <w:rPr>
              <w:rFonts w:hint="eastAsia"/>
              <w:color w:val="auto"/>
              <w:sz w:val="28"/>
              <w:szCs w:val="28"/>
              <w:lang w:val="en-US" w:eastAsia="zh-CN"/>
            </w:rPr>
            <w:fldChar w:fldCharType="end"/>
          </w:r>
        </w:p>
        <w:p w14:paraId="12647B6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14:paraId="027FC09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22</w:t>
          </w:r>
          <w:r>
            <w:rPr>
              <w:b/>
              <w:bCs/>
              <w:color w:val="auto"/>
              <w:sz w:val="28"/>
              <w:szCs w:val="28"/>
            </w:rPr>
            <w:fldChar w:fldCharType="end"/>
          </w:r>
          <w:r>
            <w:rPr>
              <w:rFonts w:hint="eastAsia"/>
              <w:b/>
              <w:bCs/>
              <w:color w:val="auto"/>
              <w:sz w:val="28"/>
              <w:szCs w:val="28"/>
              <w:lang w:val="en-US" w:eastAsia="zh-CN"/>
            </w:rPr>
            <w:fldChar w:fldCharType="end"/>
          </w:r>
        </w:p>
        <w:p w14:paraId="21BBC54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2AF21915">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lang w:val="en-US" w:eastAsia="zh-CN"/>
            </w:rPr>
            <w:fldChar w:fldCharType="end"/>
          </w:r>
        </w:p>
      </w:sdtContent>
    </w:sdt>
    <w:p w14:paraId="4BE6CF9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0FC7D49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802AE6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6C7E06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64B60D94">
      <w:pPr>
        <w:ind w:firstLine="560" w:firstLineChars="200"/>
        <w:rPr>
          <w:rFonts w:hint="eastAsia"/>
          <w:color w:val="auto"/>
          <w:lang w:val="en-US" w:eastAsia="zh-CN"/>
        </w:rPr>
      </w:pPr>
      <w:r>
        <w:rPr>
          <w:rFonts w:hint="eastAsia" w:cs="宋体"/>
          <w:color w:val="auto"/>
          <w:highlight w:val="none"/>
          <w:shd w:val="clear" w:color="auto" w:fill="auto"/>
          <w:lang w:val="en-US" w:eastAsia="zh-CN"/>
        </w:rPr>
        <w:t>为了能够更好地为幼儿提供</w:t>
      </w:r>
      <w:r>
        <w:rPr>
          <w:rFonts w:hint="eastAsia"/>
          <w:color w:val="auto"/>
          <w:lang w:val="en-US" w:eastAsia="zh-CN"/>
        </w:rPr>
        <w:t>保育与教育，落实好学前三年教育目标，改善幼儿园的</w:t>
      </w:r>
      <w:bookmarkStart w:id="88" w:name="_GoBack"/>
      <w:bookmarkEnd w:id="88"/>
      <w:r>
        <w:rPr>
          <w:rFonts w:hint="eastAsia"/>
          <w:color w:val="auto"/>
          <w:lang w:val="en-US" w:eastAsia="zh-CN"/>
        </w:rPr>
        <w:t>办学条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14:paraId="71BCDEA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DB5A1E7">
      <w:pPr>
        <w:pStyle w:val="5"/>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p>
    <w:p w14:paraId="6A0280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赵建文</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马晓丽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项目负责人为索金梅,</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海兰、闻爱莎</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赵建文</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海兰</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索金梅</w:t>
      </w:r>
      <w:r>
        <w:rPr>
          <w:rFonts w:hint="eastAsia" w:ascii="宋体" w:hAnsi="宋体" w:eastAsia="宋体" w:cs="宋体"/>
          <w:color w:val="auto"/>
          <w:highlight w:val="none"/>
          <w:shd w:val="clear" w:color="auto" w:fill="auto"/>
          <w:lang w:val="en-US" w:eastAsia="zh-CN"/>
        </w:rPr>
        <w:t>负责资金拨付工作。</w:t>
      </w:r>
    </w:p>
    <w:p w14:paraId="2613A750">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14:paraId="6683DEA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4CD422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A60F4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项目预算安排总额为6.27万元，其中财政资金6.27万元，其他资金0万元，2023年实际收到预算资金6.27万元，预算资金到位率为100%。</w:t>
      </w:r>
    </w:p>
    <w:p w14:paraId="5C241E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项目资金实际使用情况分析</w:t>
      </w:r>
    </w:p>
    <w:p w14:paraId="16908FF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6.27</w:t>
      </w:r>
      <w:r>
        <w:rPr>
          <w:rFonts w:hint="eastAsia" w:ascii="宋体" w:hAnsi="宋体" w:eastAsia="宋体" w:cs="宋体"/>
          <w:color w:val="auto"/>
          <w:highlight w:val="none"/>
          <w:shd w:val="clear" w:color="auto" w:fill="auto"/>
        </w:rPr>
        <w:t>万元，预算执行率</w:t>
      </w:r>
      <w:r>
        <w:rPr>
          <w:rFonts w:hint="eastAsia" w:ascii="宋体" w:hAnsi="宋体" w:eastAsia="宋体"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幼儿园日常运转及办公所需的水电费、电话费、办公用品和卫生用品购置及设施设备维修等方面。</w:t>
      </w:r>
    </w:p>
    <w:p w14:paraId="6DBBBBA9">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35B0E76E">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44ED9783">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14:paraId="7586CEEF">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57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49A13BF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B3F2A6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4930A3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AD2ED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73513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=57人</w:t>
      </w:r>
      <w:r>
        <w:rPr>
          <w:rFonts w:hint="eastAsia" w:ascii="宋体" w:hAnsi="宋体" w:eastAsia="宋体" w:cs="宋体"/>
          <w:color w:val="auto"/>
          <w:highlight w:val="none"/>
          <w:shd w:val="clear" w:color="auto" w:fill="auto"/>
          <w:lang w:val="en-US" w:eastAsia="zh-CN"/>
        </w:rPr>
        <w:t>；</w:t>
      </w:r>
    </w:p>
    <w:p w14:paraId="1376C3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14:paraId="0ECEAB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14:paraId="4BB8CE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3E2094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14:paraId="740AA8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6928E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2A9D47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14:paraId="710D213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398DB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675DC5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1100元/生/年；</w:t>
      </w:r>
    </w:p>
    <w:p w14:paraId="731FD26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2CD56A4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9CEF75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639CCED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0C9E9C1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14:paraId="088B788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14:paraId="2ACEE9B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67A8EE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6CE96A3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2B65F0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63DB92F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7EE4F3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5691DA8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3F929AB">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12868"/>
      <w:bookmarkStart w:id="14" w:name="_Toc5258"/>
      <w:bookmarkStart w:id="15" w:name="_Toc22169_WPSOffice_Level2"/>
      <w:bookmarkStart w:id="16" w:name="_Toc22922"/>
      <w:bookmarkStart w:id="17" w:name="_Toc480473081"/>
      <w:bookmarkStart w:id="18" w:name="_Toc5462343"/>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4D77A93">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51C658EA">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0AD5CE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5CB95E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14:paraId="213172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58E1087C">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9E1307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9ACD02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274415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776250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05CA0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10285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D62D7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BD6EB6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26131"/>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C6680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08235AD2">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DE74FB6">
        <w:tblPrEx>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E8155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05EA4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6C3A7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89501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076B1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59A1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2967D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D83E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07F8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32F5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36D34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1A7C44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F4FFC9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24DF12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57F134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4BEF014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4EE10F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78D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099C5F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8D46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15C65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52D47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85149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D2B83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24C9A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A4336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477335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5BAC6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754124C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1A55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516834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51F01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41064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35F864B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F801D2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9BDA11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B1F485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5CDA3DA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45B6C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E709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542F3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ADB2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B03E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22F261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D76E2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D7953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4267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72189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5890F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E5F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5B7961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B6603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7515C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D37A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457762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5EC41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73EDB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7901FC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E5320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6EF63F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C9F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0C100D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5A11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0AFB2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08EECF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ADB4C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9F8D4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409A1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A5793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6471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B247C8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270E39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233477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FA1D1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1B759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DE045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5F1B5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2476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87D487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40077A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1D0EC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CF994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47A2E2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7EAFC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AD59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B1F9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DC800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FB071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003D6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B76A1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11CD0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E1FDE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D7573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C28AC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84218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33EBD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A77ADA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C19A6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9AC1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5608B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9527A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B786B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0CFE7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FF9F4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B84D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0E1A7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E9C6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3B1CA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AC6C5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1C04BD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262CC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210E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7CFC5D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BBE59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4783B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05ED2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BF543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A2DD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5E133C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2875F5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48A049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E2A5D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B8CB8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627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5281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63ED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25751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60DD25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33F2FA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B258E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83E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209892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4EAC9E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35F026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9397A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7001F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4053F0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CC4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71940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1997C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DE27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063904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4DA464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0A5E04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66310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688B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AA613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21B23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5B8BB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62DE7C0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CC240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54DD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1FEF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2816A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59D1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45F613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FD6E8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25047A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019F4A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14:paraId="7F6B15AB">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3896C6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26CD31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CF7D6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D81799E">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930C1CF">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DA999A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7B66F4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49EB7F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FD6090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9CFFCC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26A3919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9B52A8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7B1C40A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B52DB9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B0530E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83A04F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03811E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094E688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2202BDB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59B18D2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EAB305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4084660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056C80F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2A466A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357E2DF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25B129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E1E98D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1B08B7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770C6D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353DF6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379CF9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79549B5">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67774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表3-1：昌州财教【2022】82号提前下达2023年新疆西藏地区特殊教育补助资金（农村学前免费保障资金）得分表</w:t>
            </w:r>
          </w:p>
          <w:p w14:paraId="7D8AB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yellow"/>
                <w:shd w:val="clear" w:color="auto" w:fill="auto"/>
              </w:rPr>
            </w:pPr>
          </w:p>
        </w:tc>
      </w:tr>
      <w:tr w14:paraId="0033DF7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8A4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A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27A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3D5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4E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45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9DC0E8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7C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48F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C98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CE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7F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9DD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7B5F18C">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A81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E62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8B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2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21F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E1C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34D3658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6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3B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97E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58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D0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D88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6211B34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2A892D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5C65B63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863118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632A3BD3">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B5C3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F463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AC6E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765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3883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032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0E34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23DC296">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474A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3845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7765F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83B3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B912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49DE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C45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5831C90">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5614A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2865C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A66C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B8E0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7BE7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5673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C86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2F47B0BE">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EB2A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DE65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7BD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5A4B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568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87B0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621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48CDC692">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2D534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CC62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2216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CC0E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90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EAB0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4CA4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E1B6FAA">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15FA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94F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219D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F1EF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5E0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A394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426C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0A6AD4BF">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095D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04F8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4D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33F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5EB3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F4C9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677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7F8EE835">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7DC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56C6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1980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9899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C3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36847D5F">
      <w:pPr>
        <w:bidi w:val="0"/>
        <w:outlineLvl w:val="2"/>
        <w:rPr>
          <w:rFonts w:hint="default"/>
          <w:b/>
          <w:bCs/>
          <w:color w:val="auto"/>
          <w:lang w:val="en-US" w:eastAsia="zh-CN"/>
        </w:rPr>
      </w:pPr>
      <w:bookmarkStart w:id="58" w:name="_Toc13522"/>
      <w:r>
        <w:rPr>
          <w:rFonts w:hint="eastAsia"/>
          <w:b/>
          <w:bCs/>
          <w:color w:val="auto"/>
          <w:lang w:val="en-US" w:eastAsia="zh-CN"/>
        </w:rPr>
        <w:t>1.立项依据充分性</w:t>
      </w:r>
      <w:bookmarkEnd w:id="58"/>
    </w:p>
    <w:p w14:paraId="60C8827A">
      <w:pPr>
        <w:bidi w:val="0"/>
        <w:rPr>
          <w:rFonts w:hint="eastAsia"/>
          <w:color w:val="auto"/>
          <w:lang w:eastAsia="zh-CN"/>
        </w:rPr>
      </w:pPr>
      <w:r>
        <w:rPr>
          <w:rFonts w:hint="eastAsia"/>
          <w:color w:val="auto"/>
          <w:lang w:eastAsia="zh-CN"/>
        </w:rPr>
        <w:t>①项目立项符合《关于重申严格执行基本建设程序和审批规定的通知》、国民经济发展规划、《政府采购法》、</w:t>
      </w:r>
      <w:r>
        <w:rPr>
          <w:rFonts w:hint="eastAsia"/>
          <w:color w:val="auto"/>
          <w:lang w:val="en-US" w:eastAsia="zh-CN"/>
        </w:rPr>
        <w:t>及</w:t>
      </w:r>
      <w:r>
        <w:rPr>
          <w:rFonts w:hint="eastAsia"/>
          <w:color w:val="auto"/>
          <w:lang w:eastAsia="zh-CN"/>
        </w:rPr>
        <w:t>《招标投标法》；</w:t>
      </w:r>
    </w:p>
    <w:p w14:paraId="54209FC5">
      <w:pPr>
        <w:bidi w:val="0"/>
        <w:rPr>
          <w:rFonts w:hint="eastAsia"/>
          <w:color w:val="auto"/>
          <w:lang w:eastAsia="zh-CN"/>
        </w:rPr>
      </w:pPr>
      <w:r>
        <w:rPr>
          <w:rFonts w:hint="eastAsia"/>
          <w:color w:val="auto"/>
          <w:lang w:eastAsia="zh-CN"/>
        </w:rPr>
        <w:t>②项目立项符合《</w:t>
      </w:r>
      <w:r>
        <w:rPr>
          <w:rFonts w:hint="eastAsia"/>
          <w:color w:val="auto"/>
          <w:lang w:val="en-US" w:eastAsia="zh-CN"/>
        </w:rPr>
        <w:t>关于印发&lt;阜康市2023年教育工作要点的通知&gt;阜教【2023】1号》及《昌吉州幼儿园规范化办园行为等级评估标准》要求</w:t>
      </w:r>
      <w:r>
        <w:rPr>
          <w:rFonts w:hint="eastAsia"/>
          <w:color w:val="auto"/>
          <w:lang w:eastAsia="zh-CN"/>
        </w:rPr>
        <w:t>；</w:t>
      </w:r>
    </w:p>
    <w:p w14:paraId="245DC35C">
      <w:pPr>
        <w:bidi w:val="0"/>
        <w:rPr>
          <w:rFonts w:hint="eastAsia"/>
          <w:color w:val="auto"/>
          <w:lang w:eastAsia="zh-CN"/>
        </w:rPr>
      </w:pPr>
      <w:r>
        <w:rPr>
          <w:rFonts w:hint="eastAsia"/>
          <w:color w:val="auto"/>
          <w:lang w:eastAsia="zh-CN"/>
        </w:rPr>
        <w:t>③项目立项与</w:t>
      </w:r>
      <w:r>
        <w:rPr>
          <w:rFonts w:hint="eastAsia"/>
          <w:color w:val="auto"/>
          <w:lang w:val="en-US" w:eastAsia="zh-CN"/>
        </w:rPr>
        <w:t>部门职责幼儿园规范化办园行为等级评估标准和幼儿园保教工作</w:t>
      </w:r>
      <w:r>
        <w:rPr>
          <w:rFonts w:hint="eastAsia"/>
          <w:color w:val="auto"/>
          <w:lang w:eastAsia="zh-CN"/>
        </w:rPr>
        <w:t>相符，属于部门履职所需；</w:t>
      </w:r>
    </w:p>
    <w:p w14:paraId="0DBA84E4">
      <w:pPr>
        <w:bidi w:val="0"/>
        <w:rPr>
          <w:rFonts w:hint="eastAsia"/>
          <w:color w:val="auto"/>
          <w:lang w:eastAsia="zh-CN"/>
        </w:rPr>
      </w:pPr>
      <w:r>
        <w:rPr>
          <w:rFonts w:hint="eastAsia"/>
          <w:color w:val="auto"/>
          <w:lang w:eastAsia="zh-CN"/>
        </w:rPr>
        <w:t>④项目属于公共财政支持范围，符合中央、地方事权支出责任划分原则；</w:t>
      </w:r>
    </w:p>
    <w:p w14:paraId="7C86BA44">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6DC841D9">
      <w:pPr>
        <w:bidi w:val="0"/>
        <w:rPr>
          <w:rFonts w:hint="default"/>
          <w:color w:val="auto"/>
          <w:lang w:val="en-US" w:eastAsia="zh-CN"/>
        </w:rPr>
      </w:pPr>
      <w:r>
        <w:rPr>
          <w:rFonts w:hint="eastAsia"/>
          <w:b/>
          <w:bCs/>
          <w:color w:val="auto"/>
          <w:lang w:val="en-US" w:eastAsia="zh-CN"/>
        </w:rPr>
        <w:t>综上，该项指标满分2分，得分2分。</w:t>
      </w:r>
    </w:p>
    <w:p w14:paraId="5B376B85">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3952FA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①项目经</w:t>
      </w:r>
      <w:r>
        <w:rPr>
          <w:rFonts w:hint="eastAsia"/>
          <w:color w:val="auto"/>
          <w:highlight w:val="none"/>
          <w:lang w:val="en-US" w:eastAsia="zh-CN"/>
        </w:rPr>
        <w:t>阜康市财政局等上级部门会议研究通过</w:t>
      </w:r>
      <w:r>
        <w:rPr>
          <w:rFonts w:hint="eastAsia" w:ascii="宋体" w:hAnsi="宋体" w:eastAsia="宋体" w:cs="宋体"/>
          <w:color w:val="auto"/>
          <w:kern w:val="0"/>
          <w:szCs w:val="30"/>
          <w:highlight w:val="none"/>
          <w:lang w:eastAsia="zh-CN"/>
        </w:rPr>
        <w:t>，</w:t>
      </w:r>
      <w:r>
        <w:rPr>
          <w:rFonts w:hint="eastAsia" w:ascii="宋体" w:hAnsi="宋体" w:eastAsia="宋体" w:cs="宋体"/>
          <w:color w:val="auto"/>
          <w:kern w:val="0"/>
          <w:szCs w:val="30"/>
          <w:highlight w:val="none"/>
        </w:rPr>
        <w:t>立项资料齐全，立项程序规范；</w:t>
      </w:r>
    </w:p>
    <w:p w14:paraId="15EB17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w:t>
      </w:r>
      <w:r>
        <w:rPr>
          <w:rFonts w:hint="eastAsia"/>
          <w:color w:val="auto"/>
          <w:highlight w:val="none"/>
          <w:lang w:val="en-US" w:eastAsia="zh-CN"/>
        </w:rPr>
        <w:t>三工河哈萨克族乡中心幼儿园项目支出预算执行审批表</w:t>
      </w:r>
      <w:r>
        <w:rPr>
          <w:rFonts w:hint="eastAsia"/>
          <w:color w:val="auto"/>
          <w:highlight w:val="none"/>
          <w:lang w:eastAsia="zh-CN"/>
        </w:rPr>
        <w:t>》符合相关要求；</w:t>
      </w:r>
    </w:p>
    <w:p w14:paraId="3CFE1940">
      <w:pPr>
        <w:bidi w:val="0"/>
        <w:rPr>
          <w:rFonts w:hint="eastAsia"/>
          <w:color w:val="auto"/>
          <w:highlight w:val="none"/>
          <w:lang w:eastAsia="zh-CN"/>
        </w:rPr>
      </w:pPr>
      <w:r>
        <w:rPr>
          <w:rFonts w:hint="eastAsia"/>
          <w:color w:val="auto"/>
          <w:highlight w:val="none"/>
          <w:lang w:eastAsia="zh-CN"/>
        </w:rPr>
        <w:t>③事前经过《阜康市</w:t>
      </w:r>
      <w:r>
        <w:rPr>
          <w:rFonts w:hint="eastAsia"/>
          <w:color w:val="auto"/>
          <w:highlight w:val="none"/>
          <w:lang w:val="en-US" w:eastAsia="zh-CN"/>
        </w:rPr>
        <w:t>三工河哈萨克族乡中心幼儿园党支部</w:t>
      </w:r>
      <w:r>
        <w:rPr>
          <w:rFonts w:hint="eastAsia"/>
          <w:color w:val="auto"/>
          <w:highlight w:val="none"/>
          <w:lang w:eastAsia="zh-CN"/>
        </w:rPr>
        <w:t>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4C714918">
      <w:pPr>
        <w:bidi w:val="0"/>
        <w:rPr>
          <w:rFonts w:hint="eastAsia"/>
          <w:color w:val="auto"/>
          <w:lang w:eastAsia="zh-CN"/>
        </w:rPr>
      </w:pPr>
      <w:r>
        <w:rPr>
          <w:rFonts w:hint="eastAsia"/>
          <w:b/>
          <w:bCs/>
          <w:color w:val="auto"/>
          <w:lang w:val="en-US" w:eastAsia="zh-CN"/>
        </w:rPr>
        <w:t>综上，该项指标满分3分，得分2.2分。</w:t>
      </w:r>
    </w:p>
    <w:p w14:paraId="4C74AE8F">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6E066464">
      <w:pPr>
        <w:bidi w:val="0"/>
        <w:rPr>
          <w:rFonts w:hint="eastAsia" w:ascii="宋体" w:hAnsi="宋体" w:eastAsia="宋体" w:cs="宋体"/>
          <w:color w:val="auto"/>
          <w:highlight w:val="none"/>
          <w:lang w:val="en-US" w:eastAsia="zh-CN"/>
        </w:rPr>
      </w:pPr>
      <w:r>
        <w:rPr>
          <w:rFonts w:hint="eastAsia"/>
          <w:color w:val="auto"/>
          <w:highlight w:val="none"/>
          <w:lang w:eastAsia="zh-CN"/>
        </w:rPr>
        <w:t>①项目</w:t>
      </w:r>
      <w:r>
        <w:rPr>
          <w:rFonts w:hint="eastAsia"/>
          <w:color w:val="auto"/>
          <w:highlight w:val="none"/>
          <w:lang w:val="en-US" w:eastAsia="zh-CN"/>
        </w:rPr>
        <w:t>有</w:t>
      </w:r>
      <w:r>
        <w:rPr>
          <w:rFonts w:hint="eastAsia"/>
          <w:color w:val="auto"/>
          <w:highlight w:val="none"/>
          <w:lang w:eastAsia="zh-CN"/>
        </w:rPr>
        <w:t>绩效目标</w:t>
      </w:r>
      <w:r>
        <w:rPr>
          <w:rFonts w:hint="eastAsia" w:ascii="宋体" w:hAnsi="宋体" w:eastAsia="宋体" w:cs="宋体"/>
          <w:color w:val="auto"/>
          <w:highlight w:val="none"/>
          <w:lang w:val="en-US" w:eastAsia="zh-CN"/>
        </w:rPr>
        <w:t>，已及时编制</w:t>
      </w:r>
      <w:r>
        <w:rPr>
          <w:rFonts w:hint="eastAsia" w:cs="宋体"/>
          <w:color w:val="auto"/>
          <w:highlight w:val="none"/>
          <w:lang w:val="en-US" w:eastAsia="zh-CN"/>
        </w:rPr>
        <w:t>项目支出绩效</w:t>
      </w:r>
      <w:r>
        <w:rPr>
          <w:rFonts w:hint="eastAsia" w:ascii="宋体" w:hAnsi="宋体" w:eastAsia="宋体" w:cs="宋体"/>
          <w:color w:val="auto"/>
          <w:highlight w:val="none"/>
          <w:lang w:val="en-US" w:eastAsia="zh-CN"/>
        </w:rPr>
        <w:t>目标表；</w:t>
      </w:r>
    </w:p>
    <w:p w14:paraId="55C19090">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14:paraId="0230D42F">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14:paraId="1189A9D1">
      <w:pPr>
        <w:bidi w:val="0"/>
        <w:rPr>
          <w:rFonts w:hint="eastAsia"/>
          <w:color w:val="auto"/>
          <w:highlight w:val="none"/>
          <w:lang w:eastAsia="zh-CN"/>
        </w:rPr>
      </w:pPr>
      <w:r>
        <w:rPr>
          <w:rFonts w:hint="eastAsia"/>
          <w:color w:val="auto"/>
          <w:highlight w:val="none"/>
          <w:lang w:eastAsia="zh-CN"/>
        </w:rPr>
        <w:t>④</w:t>
      </w:r>
      <w:r>
        <w:rPr>
          <w:rFonts w:hint="eastAsia" w:ascii="宋体" w:hAnsi="宋体" w:eastAsia="宋体" w:cs="宋体"/>
          <w:color w:val="auto"/>
          <w:highlight w:val="none"/>
          <w:lang w:val="en-US" w:eastAsia="zh-CN"/>
        </w:rPr>
        <w:t>预算确定的项目投资额为6.27万元，资金执行数为6.27万元，资金量相匹配</w:t>
      </w:r>
      <w:r>
        <w:rPr>
          <w:rFonts w:hint="eastAsia"/>
          <w:color w:val="auto"/>
          <w:highlight w:val="none"/>
          <w:lang w:eastAsia="zh-CN"/>
        </w:rPr>
        <w:t>。</w:t>
      </w:r>
    </w:p>
    <w:p w14:paraId="0F3D35A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49622D9">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60FADFB2">
      <w:pPr>
        <w:bidi w:val="0"/>
        <w:rPr>
          <w:rFonts w:hint="eastAsia"/>
          <w:color w:val="auto"/>
          <w:highlight w:val="none"/>
          <w:lang w:eastAsia="zh-CN"/>
        </w:rPr>
      </w:pPr>
      <w:r>
        <w:rPr>
          <w:rFonts w:hint="eastAsia"/>
          <w:color w:val="auto"/>
          <w:highlight w:val="none"/>
          <w:lang w:eastAsia="zh-CN"/>
        </w:rPr>
        <w:t>①将项目绩效目标细化分解为具体的绩效指标，指标数共计</w:t>
      </w:r>
      <w:r>
        <w:rPr>
          <w:rFonts w:hint="eastAsia"/>
          <w:color w:val="auto"/>
          <w:highlight w:val="none"/>
          <w:lang w:val="en-US" w:eastAsia="zh-CN"/>
        </w:rPr>
        <w:t>18</w:t>
      </w:r>
      <w:r>
        <w:rPr>
          <w:rFonts w:hint="eastAsia"/>
          <w:color w:val="auto"/>
          <w:highlight w:val="none"/>
          <w:lang w:eastAsia="zh-CN"/>
        </w:rPr>
        <w:t>个，其中一级指标</w:t>
      </w:r>
      <w:r>
        <w:rPr>
          <w:rFonts w:hint="eastAsia"/>
          <w:color w:val="auto"/>
          <w:highlight w:val="none"/>
          <w:lang w:val="en-US" w:eastAsia="zh-CN"/>
        </w:rPr>
        <w:t>3</w:t>
      </w:r>
      <w:r>
        <w:rPr>
          <w:rFonts w:hint="eastAsia"/>
          <w:color w:val="auto"/>
          <w:highlight w:val="none"/>
          <w:lang w:eastAsia="zh-CN"/>
        </w:rPr>
        <w:t>个，二级指标</w:t>
      </w:r>
      <w:r>
        <w:rPr>
          <w:rFonts w:hint="eastAsia"/>
          <w:color w:val="auto"/>
          <w:highlight w:val="none"/>
          <w:lang w:val="en-US" w:eastAsia="zh-CN"/>
        </w:rPr>
        <w:t>5</w:t>
      </w:r>
      <w:r>
        <w:rPr>
          <w:rFonts w:hint="eastAsia"/>
          <w:color w:val="auto"/>
          <w:highlight w:val="none"/>
          <w:lang w:eastAsia="zh-CN"/>
        </w:rPr>
        <w:t>个，三级指标</w:t>
      </w:r>
      <w:r>
        <w:rPr>
          <w:rFonts w:hint="eastAsia"/>
          <w:color w:val="auto"/>
          <w:highlight w:val="none"/>
          <w:lang w:val="en-US" w:eastAsia="zh-CN"/>
        </w:rPr>
        <w:t>10</w:t>
      </w:r>
      <w:r>
        <w:rPr>
          <w:rFonts w:hint="eastAsia"/>
          <w:color w:val="auto"/>
          <w:highlight w:val="none"/>
          <w:lang w:eastAsia="zh-CN"/>
        </w:rPr>
        <w:t>个；</w:t>
      </w:r>
    </w:p>
    <w:p w14:paraId="3C9529B5">
      <w:pPr>
        <w:bidi w:val="0"/>
        <w:rPr>
          <w:rFonts w:hint="eastAsia"/>
          <w:color w:val="auto"/>
          <w:highlight w:val="none"/>
          <w:lang w:eastAsia="zh-CN"/>
        </w:rPr>
      </w:pPr>
      <w:r>
        <w:rPr>
          <w:rFonts w:hint="eastAsia"/>
          <w:color w:val="auto"/>
          <w:highlight w:val="none"/>
          <w:lang w:eastAsia="zh-CN"/>
        </w:rPr>
        <w:t>②通过清晰、可衡量的指标值予以体现，其中定量指标</w:t>
      </w:r>
      <w:r>
        <w:rPr>
          <w:rFonts w:hint="eastAsia"/>
          <w:color w:val="auto"/>
          <w:highlight w:val="none"/>
          <w:lang w:val="en-US" w:eastAsia="zh-CN"/>
        </w:rPr>
        <w:t>8</w:t>
      </w:r>
      <w:r>
        <w:rPr>
          <w:rFonts w:hint="eastAsia"/>
          <w:color w:val="auto"/>
          <w:highlight w:val="none"/>
          <w:lang w:eastAsia="zh-CN"/>
        </w:rPr>
        <w:t>个，定性指标</w:t>
      </w:r>
      <w:r>
        <w:rPr>
          <w:rFonts w:hint="eastAsia"/>
          <w:color w:val="auto"/>
          <w:highlight w:val="none"/>
          <w:lang w:val="en-US" w:eastAsia="zh-CN"/>
        </w:rPr>
        <w:t>2</w:t>
      </w:r>
      <w:r>
        <w:rPr>
          <w:rFonts w:hint="eastAsia"/>
          <w:color w:val="auto"/>
          <w:highlight w:val="none"/>
          <w:lang w:eastAsia="zh-CN"/>
        </w:rPr>
        <w:t>个，量化率达到</w:t>
      </w:r>
      <w:r>
        <w:rPr>
          <w:rFonts w:hint="eastAsia"/>
          <w:color w:val="auto"/>
          <w:highlight w:val="none"/>
          <w:lang w:val="en-US" w:eastAsia="zh-CN"/>
        </w:rPr>
        <w:t>80</w:t>
      </w:r>
      <w:r>
        <w:rPr>
          <w:rFonts w:hint="eastAsia"/>
          <w:color w:val="auto"/>
          <w:highlight w:val="none"/>
          <w:lang w:eastAsia="zh-CN"/>
        </w:rPr>
        <w:t>%；</w:t>
      </w:r>
    </w:p>
    <w:p w14:paraId="3F248C52">
      <w:pPr>
        <w:bidi w:val="0"/>
        <w:rPr>
          <w:rFonts w:hint="eastAsia"/>
          <w:color w:val="auto"/>
          <w:highlight w:val="none"/>
          <w:lang w:eastAsia="zh-CN"/>
        </w:rPr>
      </w:pPr>
      <w:r>
        <w:rPr>
          <w:rFonts w:hint="eastAsia"/>
          <w:color w:val="auto"/>
          <w:highlight w:val="none"/>
          <w:lang w:eastAsia="zh-CN"/>
        </w:rPr>
        <w:t>③与项目目标任务数相对应。</w:t>
      </w:r>
    </w:p>
    <w:p w14:paraId="01D01A3A">
      <w:pPr>
        <w:bidi w:val="0"/>
        <w:rPr>
          <w:rFonts w:hint="eastAsia"/>
          <w:color w:val="auto"/>
          <w:lang w:eastAsia="zh-CN"/>
        </w:rPr>
      </w:pPr>
      <w:r>
        <w:rPr>
          <w:rFonts w:hint="eastAsia"/>
          <w:b/>
          <w:bCs/>
          <w:color w:val="auto"/>
          <w:lang w:val="en-US" w:eastAsia="zh-CN"/>
        </w:rPr>
        <w:t>综上，该项指标满分5分，得分5分。</w:t>
      </w:r>
    </w:p>
    <w:p w14:paraId="003017A8">
      <w:pPr>
        <w:bidi w:val="0"/>
        <w:outlineLvl w:val="2"/>
        <w:rPr>
          <w:rFonts w:hint="default"/>
          <w:b/>
          <w:bCs/>
          <w:color w:val="auto"/>
          <w:lang w:val="en-US" w:eastAsia="zh-CN"/>
        </w:rPr>
      </w:pPr>
      <w:bookmarkStart w:id="62" w:name="_Toc19401"/>
      <w:r>
        <w:rPr>
          <w:rFonts w:hint="eastAsia"/>
          <w:b/>
          <w:bCs/>
          <w:color w:val="auto"/>
          <w:lang w:val="en-US" w:eastAsia="zh-CN"/>
        </w:rPr>
        <w:t>5.预算编制科学性</w:t>
      </w:r>
      <w:bookmarkEnd w:id="62"/>
    </w:p>
    <w:p w14:paraId="3C20DD8C">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14:paraId="5DFFCD6F">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14:paraId="1D30D56F">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6.27</w:t>
      </w:r>
      <w:r>
        <w:rPr>
          <w:rFonts w:hint="eastAsia"/>
          <w:color w:val="auto"/>
          <w:highlight w:val="none"/>
          <w:lang w:eastAsia="zh-CN"/>
        </w:rPr>
        <w:t>万元，依据《财政支出绩效评价管理暂行办法》》，符合市场标准；</w:t>
      </w:r>
    </w:p>
    <w:p w14:paraId="6B62DBC9">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14:paraId="17115926">
      <w:pPr>
        <w:bidi w:val="0"/>
        <w:rPr>
          <w:rFonts w:hint="eastAsia"/>
          <w:color w:val="auto"/>
          <w:lang w:eastAsia="zh-CN"/>
        </w:rPr>
      </w:pPr>
      <w:r>
        <w:rPr>
          <w:rFonts w:hint="eastAsia"/>
          <w:b/>
          <w:bCs/>
          <w:color w:val="auto"/>
          <w:lang w:val="en-US" w:eastAsia="zh-CN"/>
        </w:rPr>
        <w:t>综上，该项指标满分2分，得分2分。</w:t>
      </w:r>
    </w:p>
    <w:p w14:paraId="0F4E209D">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7E6C20EE">
      <w:pPr>
        <w:bidi w:val="0"/>
        <w:rPr>
          <w:rFonts w:hint="eastAsia"/>
          <w:color w:val="auto"/>
          <w:highlight w:val="none"/>
          <w:lang w:eastAsia="zh-CN"/>
        </w:rPr>
      </w:pPr>
      <w:r>
        <w:rPr>
          <w:rFonts w:hint="eastAsia"/>
          <w:color w:val="auto"/>
          <w:highlight w:val="none"/>
          <w:lang w:eastAsia="zh-CN"/>
        </w:rPr>
        <w:t>①预算资金分配依据《财政支出预算管理办法》《阜康市</w:t>
      </w:r>
      <w:r>
        <w:rPr>
          <w:rFonts w:hint="eastAsia"/>
          <w:color w:val="auto"/>
          <w:highlight w:val="none"/>
          <w:lang w:val="en-US" w:eastAsia="zh-CN"/>
        </w:rPr>
        <w:t>三工河哈萨克族乡中心幼儿园</w:t>
      </w:r>
      <w:r>
        <w:rPr>
          <w:rFonts w:hint="eastAsia"/>
          <w:color w:val="auto"/>
          <w:highlight w:val="none"/>
          <w:lang w:eastAsia="zh-CN"/>
        </w:rPr>
        <w:t>收支业务管理办法》充分；</w:t>
      </w:r>
    </w:p>
    <w:p w14:paraId="0B7532E1">
      <w:pPr>
        <w:bidi w:val="0"/>
        <w:rPr>
          <w:rFonts w:hint="eastAsia"/>
          <w:color w:val="auto"/>
          <w:highlight w:val="none"/>
          <w:lang w:eastAsia="zh-CN"/>
        </w:rPr>
      </w:pPr>
      <w:r>
        <w:rPr>
          <w:rFonts w:hint="eastAsia"/>
          <w:color w:val="auto"/>
          <w:highlight w:val="none"/>
          <w:lang w:eastAsia="zh-CN"/>
        </w:rPr>
        <w:t>②资金分配依据《财政支出预算管理办法》《阜康市</w:t>
      </w:r>
      <w:r>
        <w:rPr>
          <w:rFonts w:hint="eastAsia"/>
          <w:color w:val="auto"/>
          <w:highlight w:val="none"/>
          <w:lang w:val="en-US" w:eastAsia="zh-CN"/>
        </w:rPr>
        <w:t>三工河哈萨克族乡中心幼儿园</w:t>
      </w:r>
      <w:r>
        <w:rPr>
          <w:rFonts w:hint="eastAsia"/>
          <w:color w:val="auto"/>
          <w:highlight w:val="none"/>
          <w:lang w:eastAsia="zh-CN"/>
        </w:rPr>
        <w:t>收支业务管理办法》，额度合理，与项目单位实际相适应。</w:t>
      </w:r>
    </w:p>
    <w:p w14:paraId="37D21046">
      <w:pPr>
        <w:bidi w:val="0"/>
        <w:rPr>
          <w:rFonts w:hint="eastAsia"/>
          <w:color w:val="auto"/>
          <w:lang w:eastAsia="zh-CN"/>
        </w:rPr>
      </w:pPr>
      <w:r>
        <w:rPr>
          <w:rFonts w:hint="eastAsia"/>
          <w:b/>
          <w:bCs/>
          <w:color w:val="auto"/>
          <w:lang w:val="en-US" w:eastAsia="zh-CN"/>
        </w:rPr>
        <w:t>综上，该项指标满分3分，得分3分。</w:t>
      </w:r>
    </w:p>
    <w:p w14:paraId="45D2C77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D6813F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B15307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60E6CE74">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6AC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ADA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C63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6AE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373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1EF8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184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0B4E60A">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C6C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0B00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F49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4B8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A1C9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6A5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3D08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551973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6EB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15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790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3CC4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A3F2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F26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7E3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5C72505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AA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9CB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97C1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D5CE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5EB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1B7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A2E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9E6CBE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4BBB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187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1FBE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13C8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E04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80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CBCF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6E60E69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B280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11C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29A3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C20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7C71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D1F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AFC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7F1C63A">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C6DB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87F2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B48B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451C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D3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44D99863">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14:paraId="50307E04">
      <w:pPr>
        <w:bidi w:val="0"/>
        <w:rPr>
          <w:rFonts w:hint="default"/>
          <w:b/>
          <w:bCs/>
          <w:color w:val="auto"/>
          <w:lang w:val="en-US" w:eastAsia="zh-CN"/>
        </w:rPr>
      </w:pPr>
      <w:r>
        <w:rPr>
          <w:rFonts w:hint="eastAsia"/>
          <w:color w:val="auto"/>
          <w:lang w:eastAsia="zh-CN"/>
        </w:rPr>
        <w:t>资金到位率=（</w:t>
      </w:r>
      <w:r>
        <w:rPr>
          <w:rFonts w:hint="eastAsia"/>
          <w:color w:val="auto"/>
          <w:lang w:val="en-US" w:eastAsia="zh-CN"/>
        </w:rPr>
        <w:t>6.27万元/6.27万元</w:t>
      </w:r>
      <w:r>
        <w:rPr>
          <w:rFonts w:hint="eastAsia"/>
          <w:color w:val="auto"/>
          <w:lang w:eastAsia="zh-CN"/>
        </w:rPr>
        <w:t>）×100%</w:t>
      </w:r>
      <w:r>
        <w:rPr>
          <w:rFonts w:hint="eastAsia"/>
          <w:b/>
          <w:bCs/>
          <w:color w:val="auto"/>
          <w:lang w:val="en-US" w:eastAsia="zh-CN"/>
        </w:rPr>
        <w:t>=</w:t>
      </w:r>
      <w:r>
        <w:rPr>
          <w:rFonts w:hint="eastAsia"/>
          <w:color w:val="auto"/>
          <w:lang w:val="en-US" w:eastAsia="zh-CN"/>
        </w:rPr>
        <w:t>100%</w:t>
      </w:r>
      <w:r>
        <w:rPr>
          <w:rFonts w:hint="eastAsia"/>
          <w:color w:val="auto"/>
          <w:lang w:eastAsia="zh-CN"/>
        </w:rPr>
        <w:t>。</w:t>
      </w:r>
    </w:p>
    <w:p w14:paraId="045D42B3">
      <w:pPr>
        <w:bidi w:val="0"/>
        <w:rPr>
          <w:rFonts w:hint="eastAsia"/>
          <w:color w:val="auto"/>
          <w:lang w:eastAsia="zh-CN"/>
        </w:rPr>
      </w:pPr>
      <w:r>
        <w:rPr>
          <w:rFonts w:hint="eastAsia"/>
          <w:b/>
          <w:bCs/>
          <w:color w:val="auto"/>
          <w:lang w:val="en-US" w:eastAsia="zh-CN"/>
        </w:rPr>
        <w:t>综上，该项指标满分4分，得分4分。</w:t>
      </w:r>
    </w:p>
    <w:p w14:paraId="3082004B">
      <w:pPr>
        <w:bidi w:val="0"/>
        <w:outlineLvl w:val="2"/>
        <w:rPr>
          <w:rFonts w:hint="default"/>
          <w:b/>
          <w:bCs/>
          <w:color w:val="auto"/>
          <w:lang w:val="en-US" w:eastAsia="zh-CN"/>
        </w:rPr>
      </w:pPr>
      <w:bookmarkStart w:id="66" w:name="_Toc9705"/>
      <w:r>
        <w:rPr>
          <w:rFonts w:hint="eastAsia"/>
          <w:b/>
          <w:bCs/>
          <w:color w:val="auto"/>
          <w:lang w:val="en-US" w:eastAsia="zh-CN"/>
        </w:rPr>
        <w:t>2.预算执行率</w:t>
      </w:r>
      <w:bookmarkEnd w:id="66"/>
    </w:p>
    <w:p w14:paraId="15B601CF">
      <w:pPr>
        <w:bidi w:val="0"/>
        <w:rPr>
          <w:rFonts w:hint="default"/>
          <w:color w:val="auto"/>
          <w:lang w:val="en-US" w:eastAsia="zh-CN"/>
        </w:rPr>
      </w:pPr>
      <w:r>
        <w:rPr>
          <w:rFonts w:hint="eastAsia"/>
          <w:color w:val="auto"/>
          <w:lang w:eastAsia="zh-CN"/>
        </w:rPr>
        <w:t>预算执行率=（</w:t>
      </w:r>
      <w:r>
        <w:rPr>
          <w:rFonts w:hint="eastAsia"/>
          <w:color w:val="auto"/>
          <w:lang w:val="en-US" w:eastAsia="zh-CN"/>
        </w:rPr>
        <w:t>6.27万元/6.27万元</w:t>
      </w:r>
      <w:r>
        <w:rPr>
          <w:rFonts w:hint="eastAsia"/>
          <w:color w:val="auto"/>
          <w:lang w:eastAsia="zh-CN"/>
        </w:rPr>
        <w:t>）×100%</w:t>
      </w:r>
      <w:r>
        <w:rPr>
          <w:rFonts w:hint="eastAsia"/>
          <w:color w:val="auto"/>
          <w:lang w:val="en-US" w:eastAsia="zh-CN"/>
        </w:rPr>
        <w:t>=100%。</w:t>
      </w:r>
    </w:p>
    <w:p w14:paraId="5BC69A5B">
      <w:pPr>
        <w:bidi w:val="0"/>
        <w:rPr>
          <w:rFonts w:hint="eastAsia"/>
          <w:color w:val="auto"/>
          <w:lang w:eastAsia="zh-CN"/>
        </w:rPr>
      </w:pPr>
      <w:r>
        <w:rPr>
          <w:rFonts w:hint="eastAsia"/>
          <w:b/>
          <w:bCs/>
          <w:color w:val="auto"/>
          <w:lang w:val="en-US" w:eastAsia="zh-CN"/>
        </w:rPr>
        <w:t>综上，该项指标满分4分，得分4分。</w:t>
      </w:r>
    </w:p>
    <w:p w14:paraId="64E4891F">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12C9FD9F">
      <w:pPr>
        <w:bidi w:val="0"/>
        <w:rPr>
          <w:rFonts w:hint="eastAsia"/>
          <w:color w:val="auto"/>
          <w:lang w:eastAsia="zh-CN"/>
        </w:rPr>
      </w:pPr>
      <w:r>
        <w:rPr>
          <w:rFonts w:hint="eastAsia"/>
          <w:color w:val="auto"/>
          <w:lang w:eastAsia="zh-CN"/>
        </w:rPr>
        <w:t>①符合</w:t>
      </w:r>
      <w:r>
        <w:rPr>
          <w:rFonts w:hint="eastAsia"/>
          <w:color w:val="auto"/>
          <w:lang w:val="zh-TW"/>
        </w:rPr>
        <w:t>《中华人民共和国预算法》</w:t>
      </w:r>
      <w:r>
        <w:rPr>
          <w:rFonts w:hint="eastAsia"/>
          <w:color w:val="auto"/>
          <w:lang w:val="en-US" w:eastAsia="zh-CN"/>
        </w:rPr>
        <w:t>、《中华人民共和国预算法实施条例》、</w:t>
      </w:r>
      <w:r>
        <w:rPr>
          <w:rFonts w:hint="eastAsia"/>
          <w:color w:val="auto"/>
        </w:rPr>
        <w:t>《</w:t>
      </w:r>
      <w:r>
        <w:rPr>
          <w:rFonts w:hint="eastAsia"/>
          <w:color w:val="auto"/>
          <w:lang w:val="en-US" w:eastAsia="zh-CN"/>
        </w:rPr>
        <w:t>阜康市三工河哈萨克族乡中心幼儿园</w:t>
      </w:r>
      <w:r>
        <w:rPr>
          <w:rFonts w:hint="eastAsia"/>
          <w:color w:val="auto"/>
        </w:rPr>
        <w:t>内部控制规范》《</w:t>
      </w:r>
      <w:r>
        <w:rPr>
          <w:rFonts w:hint="eastAsia"/>
          <w:color w:val="auto"/>
          <w:lang w:val="en-US" w:eastAsia="zh-CN"/>
        </w:rPr>
        <w:t>阜康市三工河哈萨克族乡中心幼儿园</w:t>
      </w:r>
      <w:r>
        <w:rPr>
          <w:rFonts w:hint="eastAsia"/>
          <w:color w:val="auto"/>
        </w:rPr>
        <w:t>项目管理规范》等资金管理制度</w:t>
      </w:r>
      <w:r>
        <w:rPr>
          <w:rFonts w:hint="eastAsia"/>
          <w:color w:val="auto"/>
          <w:lang w:eastAsia="zh-CN"/>
        </w:rPr>
        <w:t>以及有关专项资金管理办法的规定；</w:t>
      </w:r>
    </w:p>
    <w:p w14:paraId="4434328C">
      <w:pPr>
        <w:bidi w:val="0"/>
        <w:rPr>
          <w:rFonts w:hint="eastAsia"/>
          <w:color w:val="auto"/>
          <w:lang w:eastAsia="zh-CN"/>
        </w:rPr>
      </w:pPr>
      <w:r>
        <w:rPr>
          <w:rFonts w:hint="eastAsia"/>
          <w:color w:val="auto"/>
          <w:lang w:eastAsia="zh-CN"/>
        </w:rPr>
        <w:t>②资金的拨付有《</w:t>
      </w:r>
      <w:r>
        <w:rPr>
          <w:rFonts w:hint="eastAsia"/>
          <w:color w:val="auto"/>
          <w:lang w:val="en-US" w:eastAsia="zh-CN"/>
        </w:rPr>
        <w:t>阜康市财政局关于2023年部门预算的批复（阜财预字[2023]6号）和预算执行审批等</w:t>
      </w:r>
      <w:r>
        <w:rPr>
          <w:rFonts w:hint="eastAsia"/>
          <w:color w:val="auto"/>
          <w:lang w:eastAsia="zh-CN"/>
        </w:rPr>
        <w:t>完整的审批程序和手续；</w:t>
      </w:r>
    </w:p>
    <w:p w14:paraId="7EBA871B">
      <w:pPr>
        <w:bidi w:val="0"/>
        <w:rPr>
          <w:rFonts w:hint="eastAsia"/>
          <w:color w:val="auto"/>
          <w:lang w:eastAsia="zh-CN"/>
        </w:rPr>
      </w:pPr>
      <w:r>
        <w:rPr>
          <w:rFonts w:hint="eastAsia"/>
          <w:color w:val="auto"/>
          <w:lang w:eastAsia="zh-CN"/>
        </w:rPr>
        <w:t>③符合</w:t>
      </w:r>
      <w:r>
        <w:rPr>
          <w:rFonts w:hint="eastAsia"/>
          <w:color w:val="auto"/>
          <w:lang w:val="en-US" w:eastAsia="zh-CN"/>
        </w:rPr>
        <w:t>幼儿园</w:t>
      </w:r>
      <w:r>
        <w:rPr>
          <w:rFonts w:hint="eastAsia"/>
          <w:color w:val="auto"/>
          <w:lang w:eastAsia="zh-CN"/>
        </w:rPr>
        <w:t>项目预算批复</w:t>
      </w:r>
      <w:r>
        <w:rPr>
          <w:rFonts w:hint="eastAsia"/>
          <w:color w:val="auto"/>
          <w:lang w:val="en-US" w:eastAsia="zh-CN"/>
        </w:rPr>
        <w:t>和政府采购合同</w:t>
      </w:r>
      <w:r>
        <w:rPr>
          <w:rFonts w:hint="eastAsia"/>
          <w:color w:val="auto"/>
          <w:lang w:eastAsia="zh-CN"/>
        </w:rPr>
        <w:t>规定的用途；</w:t>
      </w:r>
    </w:p>
    <w:p w14:paraId="67773600">
      <w:pPr>
        <w:bidi w:val="0"/>
        <w:rPr>
          <w:rFonts w:hint="eastAsia"/>
          <w:color w:val="auto"/>
          <w:lang w:eastAsia="zh-CN"/>
        </w:rPr>
      </w:pPr>
      <w:r>
        <w:rPr>
          <w:rFonts w:hint="eastAsia"/>
          <w:color w:val="auto"/>
          <w:lang w:eastAsia="zh-CN"/>
        </w:rPr>
        <w:t>④</w:t>
      </w:r>
      <w:r>
        <w:rPr>
          <w:rFonts w:hint="eastAsia"/>
          <w:color w:val="auto"/>
          <w:lang w:val="en-US" w:eastAsia="zh-CN"/>
        </w:rPr>
        <w:t>项目资金专款专用，不</w:t>
      </w:r>
      <w:r>
        <w:rPr>
          <w:rFonts w:hint="eastAsia"/>
          <w:color w:val="auto"/>
          <w:lang w:eastAsia="zh-CN"/>
        </w:rPr>
        <w:t>存在截留、挤占、挪用、虚列支出等情况。</w:t>
      </w:r>
    </w:p>
    <w:p w14:paraId="4A46FECE">
      <w:pPr>
        <w:bidi w:val="0"/>
        <w:rPr>
          <w:rFonts w:hint="eastAsia"/>
          <w:color w:val="auto"/>
          <w:lang w:eastAsia="zh-CN"/>
        </w:rPr>
      </w:pPr>
      <w:r>
        <w:rPr>
          <w:rFonts w:hint="eastAsia"/>
          <w:b/>
          <w:bCs/>
          <w:color w:val="auto"/>
          <w:lang w:val="en-US" w:eastAsia="zh-CN"/>
        </w:rPr>
        <w:t>综上，该项指标满分4分，得分4分。</w:t>
      </w:r>
    </w:p>
    <w:p w14:paraId="4EA2EDC5">
      <w:pPr>
        <w:bidi w:val="0"/>
        <w:rPr>
          <w:rFonts w:hint="eastAsia"/>
          <w:b/>
          <w:bCs/>
          <w:color w:val="auto"/>
          <w:lang w:val="en-US" w:eastAsia="zh-CN"/>
        </w:rPr>
      </w:pPr>
      <w:r>
        <w:rPr>
          <w:rFonts w:hint="eastAsia"/>
          <w:b/>
          <w:bCs/>
          <w:color w:val="auto"/>
          <w:lang w:val="en-US" w:eastAsia="zh-CN"/>
        </w:rPr>
        <w:t>4.管理制度健全性</w:t>
      </w:r>
    </w:p>
    <w:p w14:paraId="2BD5A89D">
      <w:pPr>
        <w:bidi w:val="0"/>
        <w:rPr>
          <w:rFonts w:hint="eastAsia"/>
          <w:color w:val="auto"/>
          <w:lang w:eastAsia="zh-CN"/>
        </w:rPr>
      </w:pPr>
      <w:r>
        <w:rPr>
          <w:rFonts w:hint="eastAsia"/>
          <w:color w:val="auto"/>
          <w:lang w:eastAsia="zh-CN"/>
        </w:rPr>
        <w:t>①已制定</w:t>
      </w:r>
      <w:r>
        <w:rPr>
          <w:rFonts w:hint="eastAsia"/>
          <w:color w:val="auto"/>
        </w:rPr>
        <w:t>《</w:t>
      </w:r>
      <w:r>
        <w:rPr>
          <w:rFonts w:hint="eastAsia"/>
          <w:color w:val="auto"/>
          <w:lang w:val="en-US" w:eastAsia="zh-CN"/>
        </w:rPr>
        <w:t>阜康市三工河哈萨克族乡中心幼儿园</w:t>
      </w:r>
      <w:r>
        <w:rPr>
          <w:rFonts w:hint="eastAsia"/>
          <w:color w:val="auto"/>
        </w:rPr>
        <w:t>内部控制规范》</w:t>
      </w:r>
      <w:r>
        <w:rPr>
          <w:rFonts w:hint="eastAsia"/>
          <w:color w:val="auto"/>
          <w:lang w:eastAsia="zh-CN"/>
        </w:rPr>
        <w:t>、《</w:t>
      </w:r>
      <w:r>
        <w:rPr>
          <w:rFonts w:hint="eastAsia"/>
          <w:color w:val="auto"/>
          <w:lang w:val="en-US" w:eastAsia="zh-CN"/>
        </w:rPr>
        <w:t>阜康市三工河哈萨克族乡中心幼儿园</w:t>
      </w:r>
      <w:r>
        <w:rPr>
          <w:rFonts w:hint="eastAsia"/>
          <w:color w:val="auto"/>
          <w:lang w:eastAsia="zh-CN"/>
        </w:rPr>
        <w:t>财务管理制度》</w:t>
      </w:r>
      <w:r>
        <w:rPr>
          <w:rFonts w:hint="eastAsia"/>
          <w:color w:val="auto"/>
          <w:lang w:val="en-US" w:eastAsia="zh-CN"/>
        </w:rPr>
        <w:t>及《阜康市三工河哈萨克族乡中心幼儿园建设项目管理制度》</w:t>
      </w:r>
      <w:r>
        <w:rPr>
          <w:rFonts w:hint="eastAsia"/>
          <w:color w:val="auto"/>
        </w:rPr>
        <w:t>等资金</w:t>
      </w:r>
      <w:r>
        <w:rPr>
          <w:rFonts w:hint="eastAsia"/>
          <w:color w:val="auto"/>
          <w:lang w:eastAsia="zh-CN"/>
        </w:rPr>
        <w:t>管理制度；</w:t>
      </w:r>
    </w:p>
    <w:p w14:paraId="56300CBD">
      <w:pPr>
        <w:bidi w:val="0"/>
        <w:rPr>
          <w:rFonts w:hint="eastAsia"/>
          <w:color w:val="auto"/>
          <w:lang w:eastAsia="zh-CN"/>
        </w:rPr>
      </w:pPr>
      <w:r>
        <w:rPr>
          <w:rFonts w:hint="eastAsia"/>
          <w:color w:val="auto"/>
          <w:lang w:eastAsia="zh-CN"/>
        </w:rPr>
        <w:t>②财务和业务管理制度合法、合规、完整。</w:t>
      </w:r>
    </w:p>
    <w:p w14:paraId="7D382657">
      <w:pPr>
        <w:bidi w:val="0"/>
        <w:rPr>
          <w:rFonts w:hint="eastAsia"/>
          <w:color w:val="auto"/>
          <w:lang w:eastAsia="zh-CN"/>
        </w:rPr>
      </w:pPr>
      <w:r>
        <w:rPr>
          <w:rFonts w:hint="eastAsia"/>
          <w:b/>
          <w:bCs/>
          <w:color w:val="auto"/>
          <w:lang w:val="en-US" w:eastAsia="zh-CN"/>
        </w:rPr>
        <w:t>综上，该项指标满分4分，得分4分。</w:t>
      </w:r>
    </w:p>
    <w:p w14:paraId="26B110EA">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231A8DFF">
      <w:pPr>
        <w:bidi w:val="0"/>
        <w:rPr>
          <w:rFonts w:hint="eastAsia"/>
          <w:color w:val="auto"/>
          <w:lang w:eastAsia="zh-CN"/>
        </w:rPr>
      </w:pPr>
      <w:r>
        <w:rPr>
          <w:rFonts w:hint="eastAsia"/>
          <w:color w:val="auto"/>
          <w:lang w:eastAsia="zh-CN"/>
        </w:rPr>
        <w:t>①遵守</w:t>
      </w:r>
      <w:r>
        <w:rPr>
          <w:rFonts w:hint="eastAsia"/>
          <w:color w:val="auto"/>
        </w:rPr>
        <w:t>《会计法》《预算法》《行政单位财务规则》等法律和有关财政财务规章</w:t>
      </w:r>
      <w:r>
        <w:rPr>
          <w:rFonts w:hint="eastAsia"/>
          <w:color w:val="auto"/>
          <w:lang w:eastAsia="zh-CN"/>
        </w:rPr>
        <w:t>，</w:t>
      </w:r>
      <w:r>
        <w:rPr>
          <w:rFonts w:hint="eastAsia"/>
          <w:color w:val="auto"/>
        </w:rPr>
        <w:t>规范财政资金管理</w:t>
      </w:r>
      <w:r>
        <w:rPr>
          <w:rFonts w:hint="eastAsia"/>
          <w:color w:val="auto"/>
          <w:lang w:eastAsia="zh-CN"/>
        </w:rPr>
        <w:t>；</w:t>
      </w:r>
    </w:p>
    <w:p w14:paraId="67D6F75C">
      <w:pPr>
        <w:bidi w:val="0"/>
        <w:rPr>
          <w:rFonts w:hint="eastAsia"/>
          <w:color w:val="auto"/>
          <w:lang w:eastAsia="zh-CN"/>
        </w:rPr>
      </w:pPr>
      <w:r>
        <w:rPr>
          <w:rFonts w:hint="eastAsia"/>
          <w:color w:val="auto"/>
          <w:lang w:eastAsia="zh-CN"/>
        </w:rPr>
        <w:t>②项目</w:t>
      </w:r>
      <w:r>
        <w:rPr>
          <w:rFonts w:hint="eastAsia"/>
          <w:color w:val="auto"/>
          <w:lang w:val="en-US" w:eastAsia="zh-CN"/>
        </w:rPr>
        <w:t>未</w:t>
      </w:r>
      <w:r>
        <w:rPr>
          <w:rFonts w:hint="eastAsia"/>
          <w:color w:val="auto"/>
          <w:lang w:eastAsia="zh-CN"/>
        </w:rPr>
        <w:t>调整；</w:t>
      </w:r>
    </w:p>
    <w:p w14:paraId="0D2015D7">
      <w:pPr>
        <w:bidi w:val="0"/>
        <w:rPr>
          <w:rFonts w:hint="eastAsia"/>
          <w:color w:val="auto"/>
          <w:lang w:eastAsia="zh-CN"/>
        </w:rPr>
      </w:pPr>
      <w:r>
        <w:rPr>
          <w:rFonts w:hint="eastAsia"/>
          <w:color w:val="auto"/>
          <w:lang w:eastAsia="zh-CN"/>
        </w:rPr>
        <w:t>③项目</w:t>
      </w:r>
      <w:r>
        <w:rPr>
          <w:rFonts w:hint="eastAsia"/>
          <w:color w:val="auto"/>
          <w:lang w:val="en-US" w:eastAsia="zh-CN"/>
        </w:rPr>
        <w:t>实施过程中产生的各类原始凭证、采购合同、采购验收报告、资金支付凭证</w:t>
      </w:r>
      <w:r>
        <w:rPr>
          <w:rFonts w:hint="eastAsia"/>
          <w:color w:val="auto"/>
          <w:highlight w:val="none"/>
          <w:lang w:eastAsia="zh-CN"/>
        </w:rPr>
        <w:t>等资</w:t>
      </w:r>
      <w:r>
        <w:rPr>
          <w:rFonts w:hint="eastAsia"/>
          <w:color w:val="auto"/>
          <w:lang w:eastAsia="zh-CN"/>
        </w:rPr>
        <w:t>料齐全并及时归档；</w:t>
      </w:r>
    </w:p>
    <w:p w14:paraId="34F87318">
      <w:pPr>
        <w:bidi w:val="0"/>
        <w:rPr>
          <w:rFonts w:hint="eastAsia"/>
          <w:color w:val="auto"/>
          <w:lang w:eastAsia="zh-CN"/>
        </w:rPr>
      </w:pPr>
      <w:r>
        <w:rPr>
          <w:rFonts w:hint="eastAsia"/>
          <w:color w:val="auto"/>
          <w:lang w:eastAsia="zh-CN"/>
        </w:rPr>
        <w:t>④项目实施</w:t>
      </w:r>
      <w:r>
        <w:rPr>
          <w:rFonts w:hint="eastAsia"/>
          <w:color w:val="auto"/>
          <w:lang w:val="en-US" w:eastAsia="zh-CN"/>
        </w:rPr>
        <w:t>已成立</w:t>
      </w:r>
      <w:r>
        <w:rPr>
          <w:rFonts w:hint="eastAsia"/>
          <w:color w:val="auto"/>
          <w:lang w:eastAsia="zh-CN"/>
        </w:rPr>
        <w:t>由</w:t>
      </w:r>
      <w:r>
        <w:rPr>
          <w:rFonts w:hint="eastAsia"/>
          <w:color w:val="auto"/>
          <w:lang w:val="en-US" w:eastAsia="zh-CN"/>
        </w:rPr>
        <w:t>书记赵建文、副园长马晓丽</w:t>
      </w:r>
      <w:r>
        <w:rPr>
          <w:rFonts w:hint="eastAsia"/>
          <w:color w:val="auto"/>
          <w:lang w:eastAsia="zh-CN"/>
        </w:rPr>
        <w:t>及</w:t>
      </w:r>
      <w:r>
        <w:rPr>
          <w:rFonts w:hint="eastAsia"/>
          <w:color w:val="auto"/>
          <w:lang w:val="en-US" w:eastAsia="zh-CN"/>
        </w:rPr>
        <w:t>幼儿园中层</w:t>
      </w:r>
      <w:r>
        <w:rPr>
          <w:rFonts w:hint="eastAsia"/>
          <w:color w:val="auto"/>
          <w:lang w:eastAsia="zh-CN"/>
        </w:rPr>
        <w:t>组成的项目领导小组。在项目领导小组的领导下，在领导小组办公室的具体组织下，充分发挥各</w:t>
      </w:r>
      <w:r>
        <w:rPr>
          <w:rFonts w:hint="eastAsia"/>
          <w:color w:val="auto"/>
          <w:lang w:val="en-US" w:eastAsia="zh-CN"/>
        </w:rPr>
        <w:t>部门</w:t>
      </w:r>
      <w:r>
        <w:rPr>
          <w:rFonts w:hint="eastAsia"/>
          <w:color w:val="auto"/>
          <w:lang w:eastAsia="zh-CN"/>
        </w:rPr>
        <w:t>的积极性，解决项目</w:t>
      </w:r>
      <w:r>
        <w:rPr>
          <w:rFonts w:hint="eastAsia"/>
          <w:color w:val="auto"/>
          <w:lang w:val="en-US" w:eastAsia="zh-CN"/>
        </w:rPr>
        <w:t>实施过程及资金支付过程</w:t>
      </w:r>
      <w:r>
        <w:rPr>
          <w:rFonts w:hint="eastAsia"/>
          <w:color w:val="auto"/>
          <w:lang w:eastAsia="zh-CN"/>
        </w:rPr>
        <w:t>中出现的问题。</w:t>
      </w:r>
    </w:p>
    <w:p w14:paraId="6763A2B9">
      <w:pPr>
        <w:bidi w:val="0"/>
        <w:rPr>
          <w:rFonts w:hint="eastAsia"/>
          <w:color w:val="auto"/>
          <w:lang w:eastAsia="zh-CN"/>
        </w:rPr>
      </w:pPr>
      <w:r>
        <w:rPr>
          <w:rFonts w:hint="eastAsia"/>
          <w:b/>
          <w:bCs/>
          <w:color w:val="auto"/>
          <w:lang w:val="en-US" w:eastAsia="zh-CN"/>
        </w:rPr>
        <w:t>综上，该项指标满分4分，得分4分。</w:t>
      </w:r>
    </w:p>
    <w:p w14:paraId="5E61AC3E">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73ADA7B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0DDD80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562009CA">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695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E3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D8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94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75A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86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AF0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668CE2D">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C9CE6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9F8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F6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2750">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=57人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60748">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BCE56">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10C1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1C6E893E">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3BEA5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F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DC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06832">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9EAD9">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85382">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D907">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r>
      <w:tr w14:paraId="12A04503">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2FE90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30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66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EC20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265E4">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02D9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95AFB">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r>
      <w:tr w14:paraId="15374A73">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82F8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9D3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FD5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0F7F9">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68FD4">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1FEDD">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5B735">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r>
      <w:tr w14:paraId="53FE20C6">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4C22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64C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F2D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9181A">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24C9A">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5676D">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26680">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r>
      <w:tr w14:paraId="5C6A5DF3">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C7FF0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4E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F1C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E92D3">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20"/>
                <w:rFonts w:eastAsia="宋体"/>
                <w:color w:val="auto"/>
                <w:lang w:val="en-US" w:eastAsia="zh-CN" w:bidi="ar"/>
              </w:rPr>
              <w:t>≤</w:t>
            </w:r>
            <w:r>
              <w:rPr>
                <w:rStyle w:val="21"/>
                <w:color w:val="auto"/>
                <w:lang w:val="en-US" w:eastAsia="zh-CN" w:bidi="ar"/>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B20">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108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B4C8C">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3862B19C">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5BFA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F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026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22B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D5223">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7FC7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C30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4DCF92B1">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78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11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377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公用经费生均标准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226CD">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=1100元/生/年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E95B3">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B6098">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1100元/生/年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94430">
            <w:pPr>
              <w:keepNext w:val="0"/>
              <w:keepLines w:val="0"/>
              <w:widowControl/>
              <w:suppressLineNumbers w:val="0"/>
              <w:ind w:left="-2" w:leftChars="-100" w:hanging="278" w:hangingChars="139"/>
              <w:jc w:val="center"/>
              <w:textAlignment w:val="center"/>
              <w:rPr>
                <w:rFonts w:hint="eastAsia"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3</w:t>
            </w:r>
          </w:p>
        </w:tc>
      </w:tr>
      <w:tr w14:paraId="1F4149C0">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66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42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7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0A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862A0E8">
      <w:pPr>
        <w:bidi w:val="0"/>
        <w:rPr>
          <w:rFonts w:hint="default"/>
          <w:b/>
          <w:bCs/>
          <w:color w:val="auto"/>
          <w:lang w:val="en-US" w:eastAsia="zh-CN"/>
        </w:rPr>
      </w:pPr>
      <w:bookmarkStart w:id="70" w:name="_Toc11067"/>
      <w:r>
        <w:rPr>
          <w:rFonts w:hint="eastAsia"/>
          <w:b/>
          <w:bCs/>
          <w:color w:val="auto"/>
          <w:lang w:val="en-US" w:eastAsia="zh-CN"/>
        </w:rPr>
        <w:t>1.项目完成数量</w:t>
      </w:r>
      <w:bookmarkEnd w:id="70"/>
    </w:p>
    <w:p w14:paraId="2EE1D0F5">
      <w:pPr>
        <w:bidi w:val="0"/>
        <w:rPr>
          <w:rFonts w:hint="eastAsia"/>
          <w:color w:val="auto"/>
          <w:lang w:val="en-US" w:eastAsia="zh-CN"/>
        </w:rPr>
      </w:pPr>
      <w:r>
        <w:rPr>
          <w:rFonts w:hint="eastAsia"/>
          <w:color w:val="auto"/>
          <w:lang w:eastAsia="zh-CN"/>
        </w:rPr>
        <w:t>“</w:t>
      </w:r>
      <w:r>
        <w:rPr>
          <w:rFonts w:hint="eastAsia"/>
          <w:color w:val="auto"/>
          <w:lang w:val="en-US" w:eastAsia="zh-CN"/>
        </w:rPr>
        <w:t>农村学前三年适龄幼儿人数</w:t>
      </w:r>
      <w:r>
        <w:rPr>
          <w:rFonts w:hint="eastAsia"/>
          <w:color w:val="auto"/>
          <w:lang w:eastAsia="zh-CN"/>
        </w:rPr>
        <w:t>”</w:t>
      </w:r>
      <w:r>
        <w:rPr>
          <w:rFonts w:hint="eastAsia"/>
          <w:color w:val="auto"/>
          <w:lang w:val="en-US" w:eastAsia="zh-CN"/>
        </w:rPr>
        <w:t>指</w:t>
      </w:r>
      <w:r>
        <w:rPr>
          <w:rFonts w:hint="eastAsia"/>
          <w:color w:val="auto"/>
          <w:highlight w:val="none"/>
          <w:lang w:val="en-US" w:eastAsia="zh-CN"/>
        </w:rPr>
        <w:t>标，预期目标值为=57人，实际完成为57人。实际完成率=（57人/57人）×100%=10</w:t>
      </w:r>
      <w:r>
        <w:rPr>
          <w:rFonts w:hint="eastAsia"/>
          <w:color w:val="auto"/>
          <w:lang w:val="en-US" w:eastAsia="zh-CN"/>
        </w:rPr>
        <w:t>0%。</w:t>
      </w:r>
    </w:p>
    <w:p w14:paraId="43F8248A">
      <w:pPr>
        <w:bidi w:val="0"/>
        <w:rPr>
          <w:rFonts w:hint="eastAsia"/>
          <w:color w:val="auto"/>
          <w:lang w:eastAsia="zh-CN"/>
        </w:rPr>
      </w:pPr>
      <w:r>
        <w:rPr>
          <w:rFonts w:hint="eastAsia"/>
          <w:b/>
          <w:bCs/>
          <w:color w:val="auto"/>
          <w:lang w:val="en-US" w:eastAsia="zh-CN"/>
        </w:rPr>
        <w:t>综上，该项指标满分3分，得分3分。</w:t>
      </w:r>
    </w:p>
    <w:p w14:paraId="7C546350">
      <w:pPr>
        <w:bidi w:val="0"/>
        <w:rPr>
          <w:rFonts w:hint="eastAsia"/>
          <w:color w:val="auto"/>
          <w:lang w:val="en-US" w:eastAsia="zh-CN"/>
        </w:rPr>
      </w:pPr>
      <w:r>
        <w:rPr>
          <w:rFonts w:hint="eastAsia"/>
          <w:color w:val="auto"/>
          <w:lang w:eastAsia="zh-CN"/>
        </w:rPr>
        <w:t>“</w:t>
      </w:r>
      <w:r>
        <w:rPr>
          <w:rFonts w:hint="eastAsia"/>
          <w:color w:val="auto"/>
          <w:lang w:val="en-US" w:eastAsia="zh-CN"/>
        </w:rPr>
        <w:t>开展教育教学活动次数</w:t>
      </w:r>
      <w:r>
        <w:rPr>
          <w:rFonts w:hint="eastAsia"/>
          <w:color w:val="auto"/>
          <w:lang w:eastAsia="zh-CN"/>
        </w:rPr>
        <w:t>”</w:t>
      </w:r>
      <w:r>
        <w:rPr>
          <w:rFonts w:hint="eastAsia"/>
          <w:color w:val="auto"/>
          <w:lang w:val="en-US" w:eastAsia="zh-CN"/>
        </w:rPr>
        <w:t>指标，预期目标值为≥600次，实际完成为600次。实际完成率=（600次/600次）×100%=100%。</w:t>
      </w:r>
    </w:p>
    <w:p w14:paraId="5D0D08D5">
      <w:pPr>
        <w:bidi w:val="0"/>
        <w:rPr>
          <w:rFonts w:hint="eastAsia"/>
          <w:color w:val="auto"/>
          <w:lang w:eastAsia="zh-CN"/>
        </w:rPr>
      </w:pPr>
      <w:r>
        <w:rPr>
          <w:rFonts w:hint="eastAsia"/>
          <w:b/>
          <w:bCs/>
          <w:color w:val="auto"/>
          <w:lang w:val="en-US" w:eastAsia="zh-CN"/>
        </w:rPr>
        <w:t>综上，该项指标满分3分，得分3分。</w:t>
      </w:r>
    </w:p>
    <w:p w14:paraId="20383E67">
      <w:pPr>
        <w:bidi w:val="0"/>
        <w:rPr>
          <w:rFonts w:hint="eastAsia"/>
          <w:color w:val="auto"/>
          <w:lang w:val="en-US" w:eastAsia="zh-CN"/>
        </w:rPr>
      </w:pPr>
      <w:r>
        <w:rPr>
          <w:rFonts w:hint="eastAsia"/>
          <w:color w:val="auto"/>
          <w:lang w:eastAsia="zh-CN"/>
        </w:rPr>
        <w:t>“</w:t>
      </w:r>
      <w:r>
        <w:rPr>
          <w:rFonts w:hint="eastAsia"/>
          <w:color w:val="auto"/>
          <w:lang w:val="en-US" w:eastAsia="zh-CN"/>
        </w:rPr>
        <w:t>设施设备维护次数</w:t>
      </w:r>
      <w:r>
        <w:rPr>
          <w:rFonts w:hint="eastAsia"/>
          <w:color w:val="auto"/>
          <w:lang w:eastAsia="zh-CN"/>
        </w:rPr>
        <w:t>”</w:t>
      </w:r>
      <w:r>
        <w:rPr>
          <w:rFonts w:hint="eastAsia"/>
          <w:color w:val="auto"/>
          <w:lang w:val="en-US" w:eastAsia="zh-CN"/>
        </w:rPr>
        <w:t>指标，预期目标值为≥20次，实际完成为20次。实际完成率=（20次/20次）×100%=100%。</w:t>
      </w:r>
    </w:p>
    <w:p w14:paraId="05D21FB6">
      <w:pPr>
        <w:bidi w:val="0"/>
        <w:rPr>
          <w:rFonts w:hint="eastAsia"/>
          <w:color w:val="auto"/>
          <w:lang w:eastAsia="zh-CN"/>
        </w:rPr>
      </w:pPr>
      <w:r>
        <w:rPr>
          <w:rFonts w:hint="eastAsia"/>
          <w:b/>
          <w:bCs/>
          <w:color w:val="auto"/>
          <w:lang w:val="en-US" w:eastAsia="zh-CN"/>
        </w:rPr>
        <w:t>综上，该项指标满分5分，得分5分。</w:t>
      </w:r>
    </w:p>
    <w:p w14:paraId="77E1A54B">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14:paraId="53670D67">
      <w:pPr>
        <w:bidi w:val="0"/>
        <w:rPr>
          <w:rFonts w:hint="eastAsia"/>
          <w:color w:val="auto"/>
          <w:lang w:val="en-US" w:eastAsia="zh-CN"/>
        </w:rPr>
      </w:pPr>
      <w:r>
        <w:rPr>
          <w:rFonts w:hint="eastAsia"/>
          <w:color w:val="auto"/>
          <w:lang w:eastAsia="zh-CN"/>
        </w:rPr>
        <w:t>“</w:t>
      </w:r>
      <w:r>
        <w:rPr>
          <w:rFonts w:hint="eastAsia"/>
          <w:color w:val="auto"/>
          <w:lang w:val="en-US" w:eastAsia="zh-CN"/>
        </w:rPr>
        <w:t>设施设备质量达标率</w:t>
      </w:r>
      <w:r>
        <w:rPr>
          <w:rFonts w:hint="eastAsia"/>
          <w:color w:val="auto"/>
          <w:lang w:eastAsia="zh-CN"/>
        </w:rPr>
        <w:t>”</w:t>
      </w:r>
      <w:r>
        <w:rPr>
          <w:rFonts w:hint="eastAsia"/>
          <w:color w:val="auto"/>
          <w:lang w:val="en-US" w:eastAsia="zh-CN"/>
        </w:rPr>
        <w:t>指标，预期目标值为≥90%，实际完成为90%，实际完成率100%。</w:t>
      </w:r>
    </w:p>
    <w:p w14:paraId="6A045000">
      <w:pPr>
        <w:bidi w:val="0"/>
        <w:rPr>
          <w:rFonts w:hint="eastAsia"/>
          <w:color w:val="auto"/>
          <w:lang w:eastAsia="zh-CN"/>
        </w:rPr>
      </w:pPr>
      <w:r>
        <w:rPr>
          <w:rFonts w:hint="eastAsia"/>
          <w:b/>
          <w:bCs/>
          <w:color w:val="auto"/>
          <w:lang w:val="en-US" w:eastAsia="zh-CN"/>
        </w:rPr>
        <w:t>综上，该项指标满分5分，得分5分。</w:t>
      </w:r>
    </w:p>
    <w:p w14:paraId="76DF4CCB">
      <w:pPr>
        <w:bidi w:val="0"/>
        <w:rPr>
          <w:rFonts w:hint="eastAsia"/>
          <w:color w:val="auto"/>
          <w:lang w:val="en-US" w:eastAsia="zh-CN"/>
        </w:rPr>
      </w:pPr>
      <w:r>
        <w:rPr>
          <w:rFonts w:hint="eastAsia"/>
          <w:color w:val="auto"/>
          <w:lang w:eastAsia="zh-CN"/>
        </w:rPr>
        <w:t>“</w:t>
      </w:r>
      <w:r>
        <w:rPr>
          <w:rFonts w:hint="eastAsia"/>
          <w:color w:val="auto"/>
          <w:lang w:val="en-US" w:eastAsia="zh-CN"/>
        </w:rPr>
        <w:t>完成年度教育教学活动工作达标率</w:t>
      </w:r>
      <w:r>
        <w:rPr>
          <w:rFonts w:hint="eastAsia"/>
          <w:color w:val="auto"/>
          <w:lang w:eastAsia="zh-CN"/>
        </w:rPr>
        <w:t>”</w:t>
      </w:r>
      <w:r>
        <w:rPr>
          <w:rFonts w:hint="eastAsia"/>
          <w:color w:val="auto"/>
          <w:lang w:val="en-US" w:eastAsia="zh-CN"/>
        </w:rPr>
        <w:t>指标，预期目标值为=100%，实际完成为100%，实际完成率100%。</w:t>
      </w:r>
    </w:p>
    <w:p w14:paraId="5FDA6AAD">
      <w:pPr>
        <w:bidi w:val="0"/>
        <w:rPr>
          <w:rFonts w:hint="eastAsia"/>
          <w:color w:val="auto"/>
          <w:lang w:eastAsia="zh-CN"/>
        </w:rPr>
      </w:pPr>
      <w:r>
        <w:rPr>
          <w:rFonts w:hint="eastAsia"/>
          <w:b/>
          <w:bCs/>
          <w:color w:val="auto"/>
          <w:lang w:val="en-US" w:eastAsia="zh-CN"/>
        </w:rPr>
        <w:t>综上，该项指标满分5分，得分5分。</w:t>
      </w:r>
    </w:p>
    <w:p w14:paraId="734D13DF">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5F14873C">
      <w:pPr>
        <w:bidi w:val="0"/>
        <w:rPr>
          <w:rFonts w:hint="eastAsia"/>
          <w:color w:val="auto"/>
          <w:lang w:val="en-US" w:eastAsia="zh-CN"/>
        </w:rPr>
      </w:pPr>
      <w:r>
        <w:rPr>
          <w:rFonts w:hint="eastAsia"/>
          <w:color w:val="auto"/>
          <w:lang w:eastAsia="zh-CN"/>
        </w:rPr>
        <w:t>“</w:t>
      </w:r>
      <w:r>
        <w:rPr>
          <w:rFonts w:hint="eastAsia"/>
          <w:color w:val="auto"/>
          <w:lang w:val="en-US" w:eastAsia="zh-CN"/>
        </w:rPr>
        <w:t>教育教学活动工作开展时间</w:t>
      </w:r>
      <w:r>
        <w:rPr>
          <w:rFonts w:hint="eastAsia"/>
          <w:color w:val="auto"/>
          <w:lang w:eastAsia="zh-CN"/>
        </w:rPr>
        <w:t>”</w:t>
      </w:r>
      <w:r>
        <w:rPr>
          <w:rFonts w:hint="eastAsia"/>
          <w:color w:val="auto"/>
          <w:lang w:val="en-US" w:eastAsia="zh-CN"/>
        </w:rPr>
        <w:t>指标，预期目标值为≤2023年12月，实际完成为2023-12-31，实际完成率100%。</w:t>
      </w:r>
    </w:p>
    <w:p w14:paraId="5A9E4BF2">
      <w:pPr>
        <w:bidi w:val="0"/>
        <w:rPr>
          <w:rFonts w:hint="eastAsia"/>
          <w:color w:val="auto"/>
          <w:lang w:eastAsia="zh-CN"/>
        </w:rPr>
      </w:pPr>
      <w:r>
        <w:rPr>
          <w:rFonts w:hint="eastAsia"/>
          <w:b/>
          <w:bCs/>
          <w:color w:val="auto"/>
          <w:lang w:val="en-US" w:eastAsia="zh-CN"/>
        </w:rPr>
        <w:t>综上，该项指标满分3分，得分3分。</w:t>
      </w:r>
    </w:p>
    <w:p w14:paraId="3352AE9C">
      <w:pPr>
        <w:bidi w:val="0"/>
        <w:rPr>
          <w:rFonts w:hint="eastAsia"/>
          <w:color w:val="auto"/>
          <w:lang w:val="en-US" w:eastAsia="zh-CN"/>
        </w:rPr>
      </w:pPr>
      <w:r>
        <w:rPr>
          <w:rFonts w:hint="eastAsia"/>
          <w:color w:val="auto"/>
          <w:lang w:eastAsia="zh-CN"/>
        </w:rPr>
        <w:t>“</w:t>
      </w:r>
      <w:r>
        <w:rPr>
          <w:rFonts w:hint="eastAsia"/>
          <w:color w:val="auto"/>
          <w:lang w:val="en-US" w:eastAsia="zh-CN"/>
        </w:rPr>
        <w:t>教育教学活动工作开展及时率</w:t>
      </w:r>
      <w:r>
        <w:rPr>
          <w:rFonts w:hint="eastAsia"/>
          <w:color w:val="auto"/>
          <w:lang w:eastAsia="zh-CN"/>
        </w:rPr>
        <w:t>”</w:t>
      </w:r>
      <w:r>
        <w:rPr>
          <w:rFonts w:hint="eastAsia"/>
          <w:color w:val="auto"/>
          <w:lang w:val="en-US" w:eastAsia="zh-CN"/>
        </w:rPr>
        <w:t>指标，预期目标值为=100%，实际完成为100%，实际完成率100%。</w:t>
      </w:r>
    </w:p>
    <w:p w14:paraId="10ADFD77">
      <w:pPr>
        <w:bidi w:val="0"/>
        <w:rPr>
          <w:rFonts w:hint="eastAsia"/>
          <w:color w:val="auto"/>
          <w:lang w:eastAsia="zh-CN"/>
        </w:rPr>
      </w:pPr>
      <w:r>
        <w:rPr>
          <w:rFonts w:hint="eastAsia"/>
          <w:b/>
          <w:bCs/>
          <w:color w:val="auto"/>
          <w:lang w:val="en-US" w:eastAsia="zh-CN"/>
        </w:rPr>
        <w:t>综上，该项指标满分3分，得分3分。</w:t>
      </w:r>
    </w:p>
    <w:p w14:paraId="7E09155E">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1417024F">
      <w:pPr>
        <w:bidi w:val="0"/>
        <w:rPr>
          <w:rFonts w:hint="eastAsia"/>
          <w:color w:val="auto"/>
          <w:lang w:eastAsia="zh-CN"/>
        </w:rPr>
      </w:pPr>
      <w:r>
        <w:rPr>
          <w:rFonts w:hint="eastAsia"/>
          <w:color w:val="auto"/>
          <w:lang w:eastAsia="zh-CN"/>
        </w:rPr>
        <w:t>“</w:t>
      </w:r>
      <w:r>
        <w:rPr>
          <w:rFonts w:hint="eastAsia"/>
          <w:color w:val="auto"/>
          <w:lang w:val="en-US" w:eastAsia="zh-CN"/>
        </w:rPr>
        <w:t>公用经费生均标准</w:t>
      </w:r>
      <w:r>
        <w:rPr>
          <w:rFonts w:hint="eastAsia"/>
          <w:color w:val="auto"/>
          <w:lang w:eastAsia="zh-CN"/>
        </w:rPr>
        <w:t>”</w:t>
      </w:r>
      <w:r>
        <w:rPr>
          <w:rFonts w:hint="eastAsia"/>
          <w:color w:val="auto"/>
          <w:lang w:val="en-US" w:eastAsia="zh-CN"/>
        </w:rPr>
        <w:t>指标，预期目标值为=1100元/生/年，实际完成为1100元/生/年。实际完成率100%。</w:t>
      </w:r>
    </w:p>
    <w:p w14:paraId="60C0B02D">
      <w:pPr>
        <w:bidi w:val="0"/>
        <w:rPr>
          <w:rFonts w:hint="eastAsia"/>
          <w:color w:val="auto"/>
          <w:lang w:eastAsia="zh-CN"/>
        </w:rPr>
      </w:pPr>
      <w:r>
        <w:rPr>
          <w:rFonts w:hint="eastAsia"/>
          <w:b/>
          <w:bCs/>
          <w:color w:val="auto"/>
          <w:lang w:val="en-US" w:eastAsia="zh-CN"/>
        </w:rPr>
        <w:t>综上，该项指标满分3分，得分3分。</w:t>
      </w:r>
    </w:p>
    <w:p w14:paraId="069BAC6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AE57DE3">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8EBAA53">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13598EC">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15F52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589C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DA86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DFF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C0B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2C73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7D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70016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570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ADF61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CD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F613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2BC2353">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4E3595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7512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F9C8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D8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80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7D9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AD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BA878E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0F626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3F4E5A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p w14:paraId="1535D1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E64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BA909">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8DD9F">
            <w:pPr>
              <w:keepNext w:val="0"/>
              <w:keepLines w:val="0"/>
              <w:widowControl/>
              <w:suppressLineNumbers w:val="0"/>
              <w:ind w:firstLine="400" w:firstLineChars="200"/>
              <w:jc w:val="left"/>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BD557">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CAACC">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r>
      <w:tr w14:paraId="329AFFB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1D937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8FF6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81BD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4893E">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A3BA6">
            <w:pPr>
              <w:keepNext w:val="0"/>
              <w:keepLines w:val="0"/>
              <w:widowControl/>
              <w:suppressLineNumbers w:val="0"/>
              <w:ind w:firstLine="400" w:firstLineChars="200"/>
              <w:jc w:val="left"/>
              <w:textAlignment w:val="center"/>
              <w:rPr>
                <w:rFonts w:hint="default"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09BE7">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2AB1">
            <w:pPr>
              <w:keepNext w:val="0"/>
              <w:keepLines w:val="0"/>
              <w:widowControl/>
              <w:suppressLineNumbers w:val="0"/>
              <w:ind w:left="-2" w:leftChars="-100" w:hanging="278" w:hangingChars="139"/>
              <w:jc w:val="center"/>
              <w:textAlignment w:val="center"/>
              <w:rPr>
                <w:rFonts w:hint="default"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r>
      <w:tr w14:paraId="765A1F9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B9CAF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8644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57C21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CD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CA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279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7C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D4C88BA">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47B03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AA8A0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F8048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93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EE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FC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C8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ED87022">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D3D0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805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F73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29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FD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542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B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B4694C8">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11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7E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ABF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41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B7FEC83">
      <w:pPr>
        <w:bidi w:val="0"/>
        <w:outlineLvl w:val="2"/>
        <w:rPr>
          <w:rFonts w:hint="default"/>
          <w:b/>
          <w:bCs/>
          <w:color w:val="auto"/>
          <w:lang w:val="en-US" w:eastAsia="zh-CN"/>
        </w:rPr>
      </w:pPr>
      <w:bookmarkStart w:id="75" w:name="_Toc8010"/>
      <w:r>
        <w:rPr>
          <w:rFonts w:hint="eastAsia"/>
          <w:b/>
          <w:bCs/>
          <w:color w:val="auto"/>
          <w:lang w:val="en-US" w:eastAsia="zh-CN"/>
        </w:rPr>
        <w:t>1.经济效益指标</w:t>
      </w:r>
    </w:p>
    <w:p w14:paraId="706D6A3C">
      <w:pPr>
        <w:bidi w:val="0"/>
        <w:rPr>
          <w:rFonts w:hint="eastAsia"/>
          <w:b w:val="0"/>
          <w:bCs w:val="0"/>
          <w:color w:val="auto"/>
          <w:lang w:val="en-US" w:eastAsia="zh-CN"/>
        </w:rPr>
      </w:pPr>
      <w:r>
        <w:rPr>
          <w:rFonts w:hint="eastAsia"/>
          <w:b w:val="0"/>
          <w:bCs w:val="0"/>
          <w:color w:val="auto"/>
          <w:lang w:val="en-US" w:eastAsia="zh-CN"/>
        </w:rPr>
        <w:t>项目不涉及经济效益指标</w:t>
      </w:r>
    </w:p>
    <w:p w14:paraId="3BE06BE2">
      <w:pPr>
        <w:bidi w:val="0"/>
        <w:outlineLvl w:val="2"/>
        <w:rPr>
          <w:rFonts w:hint="eastAsia"/>
          <w:b/>
          <w:bCs/>
          <w:color w:val="auto"/>
          <w:lang w:val="en-US" w:eastAsia="zh-CN"/>
        </w:rPr>
      </w:pPr>
      <w:bookmarkStart w:id="76" w:name="_Toc27006"/>
      <w:r>
        <w:rPr>
          <w:rFonts w:hint="eastAsia"/>
          <w:b/>
          <w:bCs/>
          <w:color w:val="auto"/>
          <w:lang w:val="en-US" w:eastAsia="zh-CN"/>
        </w:rPr>
        <w:t>2.社会效益指标</w:t>
      </w:r>
      <w:bookmarkEnd w:id="76"/>
    </w:p>
    <w:bookmarkEnd w:id="75"/>
    <w:p w14:paraId="17E7BB62">
      <w:pPr>
        <w:bidi w:val="0"/>
        <w:rPr>
          <w:rFonts w:hint="eastAsia"/>
          <w:color w:val="auto"/>
          <w:lang w:val="en-US" w:eastAsia="zh-CN"/>
        </w:rPr>
      </w:pPr>
      <w:r>
        <w:rPr>
          <w:rFonts w:hint="eastAsia"/>
          <w:color w:val="auto"/>
          <w:lang w:eastAsia="zh-CN"/>
        </w:rPr>
        <w:t>“</w:t>
      </w:r>
      <w:r>
        <w:rPr>
          <w:rFonts w:hint="eastAsia"/>
          <w:color w:val="auto"/>
          <w:lang w:val="en-US" w:eastAsia="zh-CN"/>
        </w:rPr>
        <w:t>保障幼儿园各项工作平稳进行</w:t>
      </w:r>
      <w:r>
        <w:rPr>
          <w:rFonts w:hint="eastAsia"/>
          <w:color w:val="auto"/>
          <w:lang w:eastAsia="zh-CN"/>
        </w:rPr>
        <w:t>”</w:t>
      </w:r>
      <w:r>
        <w:rPr>
          <w:rFonts w:hint="eastAsia"/>
          <w:color w:val="auto"/>
          <w:lang w:val="en-US" w:eastAsia="zh-CN"/>
        </w:rPr>
        <w:t>指标，预期目标值为保障，实际完成为100%，实际完成率100%。</w:t>
      </w:r>
    </w:p>
    <w:p w14:paraId="6400ECE5">
      <w:pPr>
        <w:bidi w:val="0"/>
        <w:rPr>
          <w:rFonts w:hint="eastAsia"/>
          <w:color w:val="auto"/>
          <w:highlight w:val="none"/>
          <w:lang w:val="en-US" w:eastAsia="zh-CN"/>
        </w:rPr>
      </w:pPr>
      <w:r>
        <w:rPr>
          <w:rFonts w:hint="eastAsia"/>
          <w:b w:val="0"/>
          <w:bCs w:val="0"/>
          <w:color w:val="auto"/>
          <w:lang w:val="en-US" w:eastAsia="zh-CN"/>
        </w:rPr>
        <w:t>通过项目的实施，</w:t>
      </w:r>
      <w:r>
        <w:rPr>
          <w:rFonts w:hint="eastAsia"/>
          <w:color w:val="auto"/>
          <w:highlight w:val="none"/>
          <w:lang w:val="en-US" w:eastAsia="zh-CN"/>
        </w:rPr>
        <w:t>保障了幼儿园各项工作平稳进行，及时排查并消除幼儿园安全隐患，有效提升了教学质量。</w:t>
      </w:r>
    </w:p>
    <w:p w14:paraId="78C8A26D">
      <w:pPr>
        <w:bidi w:val="0"/>
        <w:rPr>
          <w:rFonts w:hint="eastAsia"/>
          <w:b/>
          <w:bCs/>
          <w:color w:val="auto"/>
          <w:lang w:val="en-US" w:eastAsia="zh-CN"/>
        </w:rPr>
      </w:pPr>
      <w:r>
        <w:rPr>
          <w:rFonts w:hint="eastAsia"/>
          <w:b/>
          <w:bCs/>
          <w:color w:val="auto"/>
          <w:lang w:val="en-US" w:eastAsia="zh-CN"/>
        </w:rPr>
        <w:t>综上，该项指标满分10分，得分10分。</w:t>
      </w:r>
    </w:p>
    <w:p w14:paraId="5F3D5BBA">
      <w:pPr>
        <w:bidi w:val="0"/>
        <w:rPr>
          <w:rFonts w:hint="eastAsia"/>
          <w:b/>
          <w:bCs/>
          <w:color w:val="auto"/>
          <w:lang w:val="en-US" w:eastAsia="zh-CN"/>
        </w:rPr>
      </w:pPr>
      <w:r>
        <w:rPr>
          <w:rFonts w:hint="eastAsia"/>
          <w:color w:val="auto"/>
          <w:lang w:eastAsia="zh-CN"/>
        </w:rPr>
        <w:t>“</w:t>
      </w:r>
      <w:r>
        <w:rPr>
          <w:rFonts w:hint="eastAsia"/>
          <w:color w:val="auto"/>
          <w:lang w:val="en-US" w:eastAsia="zh-CN"/>
        </w:rPr>
        <w:t>校园环境和条件进一步改善</w:t>
      </w:r>
      <w:r>
        <w:rPr>
          <w:rFonts w:hint="eastAsia"/>
          <w:color w:val="auto"/>
          <w:lang w:eastAsia="zh-CN"/>
        </w:rPr>
        <w:t>”</w:t>
      </w:r>
      <w:r>
        <w:rPr>
          <w:rFonts w:hint="eastAsia"/>
          <w:color w:val="auto"/>
          <w:lang w:val="en-US" w:eastAsia="zh-CN"/>
        </w:rPr>
        <w:t>指标，预期目标值为保障，实际完成为100%，实际完成率100%。</w:t>
      </w:r>
    </w:p>
    <w:p w14:paraId="5FF5DB40">
      <w:pPr>
        <w:bidi w:val="0"/>
        <w:rPr>
          <w:rFonts w:hint="eastAsia"/>
          <w:color w:val="auto"/>
          <w:highlight w:val="none"/>
          <w:lang w:val="en-US" w:eastAsia="zh-CN"/>
        </w:rPr>
      </w:pPr>
      <w:r>
        <w:rPr>
          <w:rFonts w:hint="eastAsia"/>
          <w:b w:val="0"/>
          <w:bCs w:val="0"/>
          <w:color w:val="auto"/>
          <w:lang w:val="en-US" w:eastAsia="zh-CN"/>
        </w:rPr>
        <w:t>通过项目的实施，</w:t>
      </w:r>
      <w:r>
        <w:rPr>
          <w:rFonts w:hint="eastAsia"/>
          <w:color w:val="auto"/>
          <w:highlight w:val="none"/>
          <w:lang w:val="en-US" w:eastAsia="zh-CN"/>
        </w:rPr>
        <w:t>提升了我园教学环境，丰富了幼儿园文化内涵，为幼儿提供舒适的学习环境，营造良好的学习氛围。</w:t>
      </w:r>
    </w:p>
    <w:p w14:paraId="23EBE480">
      <w:pPr>
        <w:bidi w:val="0"/>
        <w:outlineLvl w:val="2"/>
        <w:rPr>
          <w:rFonts w:hint="eastAsia"/>
          <w:b/>
          <w:bCs/>
          <w:color w:val="auto"/>
          <w:lang w:val="en-US" w:eastAsia="zh-CN"/>
        </w:rPr>
      </w:pPr>
      <w:r>
        <w:rPr>
          <w:rFonts w:hint="eastAsia"/>
          <w:b/>
          <w:bCs/>
          <w:color w:val="auto"/>
          <w:lang w:val="en-US" w:eastAsia="zh-CN"/>
        </w:rPr>
        <w:t>综上，该项指标满分10分，得分10分。</w:t>
      </w:r>
      <w:bookmarkStart w:id="77" w:name="_Toc23106"/>
    </w:p>
    <w:p w14:paraId="7127F611">
      <w:pPr>
        <w:bidi w:val="0"/>
        <w:outlineLvl w:val="2"/>
        <w:rPr>
          <w:rFonts w:hint="eastAsia"/>
          <w:color w:val="auto"/>
          <w:lang w:val="en-US" w:eastAsia="zh-CN"/>
        </w:rPr>
      </w:pPr>
      <w:r>
        <w:rPr>
          <w:rFonts w:hint="eastAsia"/>
          <w:b/>
          <w:bCs/>
          <w:color w:val="auto"/>
          <w:lang w:val="en-US" w:eastAsia="zh-CN"/>
        </w:rPr>
        <w:t>3.生态效益指标</w:t>
      </w:r>
      <w:bookmarkEnd w:id="77"/>
    </w:p>
    <w:p w14:paraId="26A40124">
      <w:pPr>
        <w:bidi w:val="0"/>
        <w:rPr>
          <w:rFonts w:hint="eastAsia"/>
          <w:b w:val="0"/>
          <w:bCs w:val="0"/>
          <w:color w:val="auto"/>
          <w:highlight w:val="none"/>
          <w:lang w:val="en-US" w:eastAsia="zh-CN"/>
        </w:rPr>
      </w:pPr>
      <w:r>
        <w:rPr>
          <w:rFonts w:hint="eastAsia"/>
          <w:b w:val="0"/>
          <w:bCs w:val="0"/>
          <w:color w:val="auto"/>
          <w:highlight w:val="none"/>
          <w:lang w:val="en-US" w:eastAsia="zh-CN"/>
        </w:rPr>
        <w:t>项目不涉及</w:t>
      </w:r>
      <w:r>
        <w:rPr>
          <w:rFonts w:hint="eastAsia"/>
          <w:b w:val="0"/>
          <w:bCs w:val="0"/>
          <w:color w:val="auto"/>
          <w:lang w:val="en-US" w:eastAsia="zh-CN"/>
        </w:rPr>
        <w:t>生态效益指标。</w:t>
      </w:r>
    </w:p>
    <w:p w14:paraId="5F4473B4">
      <w:pPr>
        <w:numPr>
          <w:ilvl w:val="0"/>
          <w:numId w:val="0"/>
        </w:numPr>
        <w:bidi w:val="0"/>
        <w:ind w:firstLine="562" w:firstLine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4.可持续影响指标</w:t>
      </w:r>
    </w:p>
    <w:p w14:paraId="275B7D5C">
      <w:pPr>
        <w:pStyle w:val="2"/>
        <w:rPr>
          <w:rFonts w:hint="default"/>
          <w:color w:val="auto"/>
          <w:lang w:val="en-US" w:eastAsia="zh-CN"/>
        </w:rPr>
      </w:pPr>
      <w:r>
        <w:rPr>
          <w:rFonts w:hint="eastAsia"/>
          <w:color w:val="auto"/>
          <w:lang w:val="en-US" w:eastAsia="zh-CN"/>
        </w:rPr>
        <w:t>项目不涉及可持续影响指标。</w:t>
      </w:r>
    </w:p>
    <w:p w14:paraId="6BF6C44C">
      <w:pPr>
        <w:numPr>
          <w:ilvl w:val="0"/>
          <w:numId w:val="0"/>
        </w:numPr>
        <w:bidi w:val="0"/>
        <w:ind w:leftChars="200"/>
        <w:outlineLvl w:val="2"/>
        <w:rPr>
          <w:rFonts w:hint="eastAsia"/>
          <w:b/>
          <w:bCs/>
          <w:color w:val="auto"/>
          <w:highlight w:val="none"/>
          <w:lang w:val="en-US" w:eastAsia="zh-CN"/>
        </w:rPr>
      </w:pPr>
      <w:r>
        <w:rPr>
          <w:rFonts w:hint="eastAsia"/>
          <w:b/>
          <w:bCs/>
          <w:color w:val="auto"/>
          <w:highlight w:val="none"/>
          <w:lang w:val="en-US" w:eastAsia="zh-CN"/>
        </w:rPr>
        <w:t>5.满意度指标</w:t>
      </w:r>
      <w:bookmarkEnd w:id="78"/>
    </w:p>
    <w:p w14:paraId="03CF42D8">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14:paraId="1A9CB791">
      <w:pPr>
        <w:bidi w:val="0"/>
        <w:rPr>
          <w:rFonts w:hint="eastAsia"/>
          <w:color w:val="auto"/>
          <w:lang w:val="en-US" w:eastAsia="zh-CN"/>
        </w:rPr>
      </w:pPr>
      <w:r>
        <w:rPr>
          <w:rFonts w:hint="eastAsia"/>
          <w:b/>
          <w:bCs/>
          <w:color w:val="auto"/>
          <w:lang w:val="en-US" w:eastAsia="zh-CN"/>
        </w:rPr>
        <w:t>综上，该项指标满分10分，得分10分。</w:t>
      </w:r>
    </w:p>
    <w:p w14:paraId="7049170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5E9D930E">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lang w:eastAsia="zh-CN"/>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项目预算资金总额为</w:t>
      </w:r>
      <w:r>
        <w:rPr>
          <w:rFonts w:hint="eastAsia" w:cs="仿宋_GB2312"/>
          <w:color w:val="auto"/>
          <w:sz w:val="28"/>
          <w:szCs w:val="28"/>
          <w:lang w:val="en-US" w:eastAsia="zh-CN"/>
        </w:rPr>
        <w:t>6.27万元，全年执行数为6.27万元，预算执行率为100%，</w:t>
      </w:r>
      <w:r>
        <w:rPr>
          <w:rFonts w:hint="eastAsia" w:cs="仿宋_GB2312"/>
          <w:color w:val="auto"/>
          <w:sz w:val="28"/>
          <w:szCs w:val="28"/>
          <w:lang w:eastAsia="zh-CN"/>
        </w:rPr>
        <w:t>总体完成率为</w:t>
      </w:r>
      <w:r>
        <w:rPr>
          <w:rFonts w:hint="eastAsia" w:cs="仿宋_GB2312"/>
          <w:color w:val="auto"/>
          <w:sz w:val="28"/>
          <w:szCs w:val="28"/>
          <w:lang w:val="en-US" w:eastAsia="zh-CN"/>
        </w:rPr>
        <w:t>100</w:t>
      </w:r>
      <w:r>
        <w:rPr>
          <w:rFonts w:hint="eastAsia" w:cs="仿宋_GB2312"/>
          <w:color w:val="auto"/>
          <w:sz w:val="28"/>
          <w:szCs w:val="28"/>
          <w:lang w:val="zh-TW" w:eastAsia="zh-TW"/>
        </w:rPr>
        <w:t>%。</w:t>
      </w:r>
      <w:r>
        <w:rPr>
          <w:rFonts w:hint="eastAsia" w:cs="仿宋_GB2312"/>
          <w:color w:val="auto"/>
          <w:sz w:val="28"/>
          <w:szCs w:val="28"/>
          <w:lang w:val="en-US" w:eastAsia="zh-CN"/>
        </w:rPr>
        <w:t>预算执行率与总体完成率之间的偏差为0%，无</w:t>
      </w:r>
      <w:r>
        <w:rPr>
          <w:rFonts w:hint="eastAsia" w:cs="仿宋_GB2312"/>
          <w:color w:val="auto"/>
          <w:sz w:val="28"/>
          <w:szCs w:val="28"/>
          <w:lang w:eastAsia="zh-CN"/>
        </w:rPr>
        <w:t>偏差。</w:t>
      </w:r>
    </w:p>
    <w:p w14:paraId="0C01AB0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15093E0C">
      <w:pPr>
        <w:numPr>
          <w:ilvl w:val="0"/>
          <w:numId w:val="0"/>
        </w:numPr>
        <w:bidi w:val="0"/>
        <w:ind w:left="560" w:leftChars="0"/>
        <w:outlineLvl w:val="1"/>
        <w:rPr>
          <w:rFonts w:hint="eastAsia"/>
          <w:b/>
          <w:bCs/>
          <w:color w:val="auto"/>
          <w:lang w:eastAsia="zh-CN"/>
        </w:rPr>
      </w:pPr>
      <w:bookmarkStart w:id="81" w:name="_Toc13160"/>
      <w:bookmarkStart w:id="82" w:name="_Toc28290"/>
      <w:bookmarkStart w:id="83" w:name="_Toc1921"/>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1"/>
    </w:p>
    <w:p w14:paraId="59144D02">
      <w:pPr>
        <w:bidi w:val="0"/>
        <w:rPr>
          <w:rFonts w:hint="eastAsia"/>
          <w:color w:val="auto"/>
          <w:lang w:eastAsia="zh-CN"/>
        </w:rPr>
      </w:pPr>
      <w:r>
        <w:rPr>
          <w:rFonts w:hint="eastAsia"/>
          <w:color w:val="auto"/>
          <w:lang w:val="en-US" w:eastAsia="zh-CN"/>
        </w:rPr>
        <w:t>昌州财教【2022】82号提前下达2023年新疆西藏地区特殊教育补助资金（农村学前免费保障资金）项目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6.27</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6.27</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73DD25AE">
      <w:pPr>
        <w:bidi w:val="0"/>
        <w:rPr>
          <w:rFonts w:hint="eastAsia"/>
          <w:color w:val="auto"/>
          <w:lang w:eastAsia="zh-CN"/>
        </w:rPr>
      </w:pPr>
      <w:r>
        <w:rPr>
          <w:rFonts w:hint="eastAsia"/>
          <w:color w:val="auto"/>
          <w:lang w:eastAsia="zh-CN"/>
        </w:rPr>
        <w:t>阜康市三工河哈萨克族乡中心幼儿园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阜康市三工河哈萨克族乡中心幼儿园</w:t>
      </w:r>
      <w:r>
        <w:rPr>
          <w:rFonts w:hint="eastAsia"/>
          <w:color w:val="auto"/>
          <w:lang w:eastAsia="zh-CN"/>
        </w:rPr>
        <w:t>事业发展中关系民生与稳定的项目，切实优化资源配置，提高了资金使用的效率和效果。</w:t>
      </w:r>
    </w:p>
    <w:bookmarkEnd w:id="82"/>
    <w:bookmarkEnd w:id="83"/>
    <w:p w14:paraId="05751DA4">
      <w:pPr>
        <w:bidi w:val="0"/>
        <w:outlineLvl w:val="1"/>
        <w:rPr>
          <w:rFonts w:hint="eastAsia"/>
          <w:b/>
          <w:bCs/>
          <w:color w:val="auto"/>
          <w:lang w:eastAsia="zh-CN"/>
        </w:rPr>
      </w:pPr>
      <w:bookmarkStart w:id="84" w:name="_Toc9582"/>
      <w:r>
        <w:rPr>
          <w:rFonts w:hint="eastAsia"/>
          <w:b/>
          <w:bCs/>
          <w:color w:val="auto"/>
          <w:lang w:eastAsia="zh-CN"/>
        </w:rPr>
        <w:t>（</w:t>
      </w:r>
      <w:r>
        <w:rPr>
          <w:rFonts w:hint="eastAsia"/>
          <w:b/>
          <w:bCs/>
          <w:color w:val="auto"/>
          <w:lang w:val="en-US" w:eastAsia="zh-CN"/>
        </w:rPr>
        <w:t>二</w:t>
      </w:r>
      <w:r>
        <w:rPr>
          <w:rFonts w:hint="eastAsia"/>
          <w:b/>
          <w:bCs/>
          <w:color w:val="auto"/>
          <w:lang w:eastAsia="zh-CN"/>
        </w:rPr>
        <w:t>）</w:t>
      </w:r>
      <w:r>
        <w:rPr>
          <w:rFonts w:hint="eastAsia"/>
          <w:b/>
          <w:bCs/>
          <w:color w:val="auto"/>
        </w:rPr>
        <w:t>存在的问题及原因分析</w:t>
      </w:r>
      <w:bookmarkEnd w:id="84"/>
    </w:p>
    <w:p w14:paraId="63E0B62D">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项目前期采购手续不完整，存在部分采购缺少验收单情况等问题</w:t>
      </w:r>
      <w:r>
        <w:rPr>
          <w:rFonts w:hint="eastAsia" w:cs="宋体"/>
          <w:color w:val="auto"/>
          <w:highlight w:val="none"/>
          <w:lang w:val="en-US" w:eastAsia="zh-CN"/>
        </w:rPr>
        <w:t>。</w:t>
      </w:r>
    </w:p>
    <w:p w14:paraId="0DFA623F">
      <w:pPr>
        <w:bidi w:val="0"/>
        <w:rPr>
          <w:rFonts w:hint="default"/>
          <w:color w:val="auto"/>
          <w:highlight w:val="none"/>
          <w:lang w:val="en-US"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三工河哈萨克族乡中心幼儿园党支部委员会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14:paraId="7F24F4D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p>
    <w:p w14:paraId="6F447BBF">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14:paraId="5B7055EF">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bookmarkEnd w:id="85"/>
    <w:p w14:paraId="7358B192">
      <w:pPr>
        <w:bidi w:val="0"/>
        <w:outlineLvl w:val="1"/>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16FE3C5C">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14:paraId="59DC6A79">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6D14416">
      <w:pPr>
        <w:rPr>
          <w:rFonts w:hint="eastAsia" w:ascii="宋体" w:hAnsi="宋体" w:eastAsia="宋体" w:cs="宋体"/>
          <w:b/>
          <w:bCs/>
          <w:color w:val="auto"/>
          <w:kern w:val="2"/>
          <w:sz w:val="36"/>
          <w:szCs w:val="28"/>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lang w:val="en-US" w:eastAsia="zh-CN" w:bidi="ar-SA"/>
        </w:rPr>
        <w:br w:type="page"/>
      </w:r>
    </w:p>
    <w:p w14:paraId="4C764411">
      <w:pPr>
        <w:pStyle w:val="3"/>
        <w:keepNext/>
        <w:keepLines/>
        <w:pageBreakBefore w:val="0"/>
        <w:widowControl w:val="0"/>
        <w:numPr>
          <w:ilvl w:val="0"/>
          <w:numId w:val="0"/>
        </w:numPr>
        <w:kinsoku/>
        <w:wordWrap/>
        <w:overflowPunct/>
        <w:topLinePunct w:val="0"/>
        <w:autoSpaceDE/>
        <w:autoSpaceDN/>
        <w:bidi w:val="0"/>
        <w:adjustRightInd w:val="0"/>
        <w:snapToGrid w:val="0"/>
        <w:spacing w:beforeLines="0" w:afterLines="0" w:line="400" w:lineRule="exact"/>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2"/>
        <w:tblW w:w="445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70"/>
        <w:gridCol w:w="870"/>
        <w:gridCol w:w="870"/>
        <w:gridCol w:w="870"/>
        <w:gridCol w:w="1137"/>
        <w:gridCol w:w="870"/>
        <w:gridCol w:w="1559"/>
        <w:gridCol w:w="956"/>
        <w:gridCol w:w="870"/>
        <w:gridCol w:w="870"/>
        <w:gridCol w:w="1560"/>
        <w:gridCol w:w="1044"/>
        <w:gridCol w:w="957"/>
        <w:gridCol w:w="871"/>
      </w:tblGrid>
      <w:tr w14:paraId="76A8E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4ECE648E">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514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02908B44">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4490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tcBorders>
              <w:top w:val="single" w:color="auto" w:sz="4" w:space="0"/>
            </w:tcBorders>
            <w:shd w:val="clear" w:color="auto" w:fill="auto"/>
            <w:vAlign w:val="center"/>
          </w:tcPr>
          <w:p w14:paraId="52B7C8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10" w:type="dxa"/>
            <w:gridSpan w:val="12"/>
            <w:tcBorders>
              <w:top w:val="single" w:color="auto" w:sz="4" w:space="0"/>
            </w:tcBorders>
            <w:shd w:val="clear" w:color="auto" w:fill="auto"/>
            <w:vAlign w:val="center"/>
          </w:tcPr>
          <w:p w14:paraId="16AF92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14:paraId="03B91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shd w:val="clear" w:color="auto" w:fill="auto"/>
            <w:vAlign w:val="center"/>
          </w:tcPr>
          <w:p w14:paraId="434FF1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05" w:type="dxa"/>
            <w:gridSpan w:val="5"/>
            <w:shd w:val="clear" w:color="auto" w:fill="auto"/>
            <w:vAlign w:val="center"/>
          </w:tcPr>
          <w:p w14:paraId="68C94E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53" w:type="dxa"/>
            <w:gridSpan w:val="2"/>
            <w:shd w:val="clear" w:color="auto" w:fill="auto"/>
            <w:vAlign w:val="center"/>
          </w:tcPr>
          <w:p w14:paraId="2AEA8E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52" w:type="dxa"/>
            <w:gridSpan w:val="5"/>
            <w:shd w:val="clear" w:color="auto" w:fill="auto"/>
            <w:vAlign w:val="center"/>
          </w:tcPr>
          <w:p w14:paraId="7FEBD9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阜康市三工河哈萨克族乡中心幼儿园</w:t>
            </w:r>
          </w:p>
        </w:tc>
      </w:tr>
      <w:tr w14:paraId="5C884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vMerge w:val="restart"/>
            <w:shd w:val="clear" w:color="auto" w:fill="auto"/>
            <w:vAlign w:val="center"/>
          </w:tcPr>
          <w:p w14:paraId="543F03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14" w:type="dxa"/>
            <w:gridSpan w:val="2"/>
            <w:shd w:val="clear" w:color="auto" w:fill="auto"/>
            <w:vAlign w:val="center"/>
          </w:tcPr>
          <w:p w14:paraId="497C67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88" w:type="dxa"/>
            <w:shd w:val="clear" w:color="auto" w:fill="auto"/>
            <w:vAlign w:val="center"/>
          </w:tcPr>
          <w:p w14:paraId="6D40E9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03" w:type="dxa"/>
            <w:gridSpan w:val="2"/>
            <w:shd w:val="clear" w:color="auto" w:fill="auto"/>
            <w:vAlign w:val="center"/>
          </w:tcPr>
          <w:p w14:paraId="3124F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53" w:type="dxa"/>
            <w:gridSpan w:val="2"/>
            <w:shd w:val="clear" w:color="auto" w:fill="auto"/>
            <w:vAlign w:val="center"/>
          </w:tcPr>
          <w:p w14:paraId="6A2661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53" w:type="dxa"/>
            <w:gridSpan w:val="2"/>
            <w:shd w:val="clear" w:color="auto" w:fill="auto"/>
            <w:vAlign w:val="center"/>
          </w:tcPr>
          <w:p w14:paraId="3C0940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74" w:type="dxa"/>
            <w:gridSpan w:val="2"/>
            <w:shd w:val="clear" w:color="auto" w:fill="auto"/>
            <w:vAlign w:val="center"/>
          </w:tcPr>
          <w:p w14:paraId="59BD02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25" w:type="dxa"/>
            <w:shd w:val="clear" w:color="auto" w:fill="auto"/>
            <w:vAlign w:val="center"/>
          </w:tcPr>
          <w:p w14:paraId="2B0DDA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F34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vMerge w:val="continue"/>
            <w:shd w:val="clear" w:color="auto" w:fill="auto"/>
            <w:vAlign w:val="center"/>
          </w:tcPr>
          <w:p w14:paraId="204B954B">
            <w:pPr>
              <w:jc w:val="center"/>
              <w:rPr>
                <w:rFonts w:hint="eastAsia" w:ascii="宋体" w:hAnsi="宋体" w:eastAsia="宋体" w:cs="宋体"/>
                <w:i w:val="0"/>
                <w:iCs w:val="0"/>
                <w:color w:val="000000"/>
                <w:sz w:val="20"/>
                <w:szCs w:val="20"/>
                <w:u w:val="none"/>
              </w:rPr>
            </w:pPr>
          </w:p>
        </w:tc>
        <w:tc>
          <w:tcPr>
            <w:tcW w:w="2114" w:type="dxa"/>
            <w:gridSpan w:val="2"/>
            <w:shd w:val="clear" w:color="auto" w:fill="auto"/>
            <w:vAlign w:val="center"/>
          </w:tcPr>
          <w:p w14:paraId="673D03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88" w:type="dxa"/>
            <w:shd w:val="clear" w:color="auto" w:fill="auto"/>
            <w:vAlign w:val="center"/>
          </w:tcPr>
          <w:p w14:paraId="3ADCE6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2003" w:type="dxa"/>
            <w:gridSpan w:val="2"/>
            <w:shd w:val="clear" w:color="auto" w:fill="auto"/>
            <w:vAlign w:val="center"/>
          </w:tcPr>
          <w:p w14:paraId="18EC8C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1F199D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0A0E1E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74" w:type="dxa"/>
            <w:gridSpan w:val="2"/>
            <w:shd w:val="clear" w:color="auto" w:fill="auto"/>
            <w:vAlign w:val="center"/>
          </w:tcPr>
          <w:p w14:paraId="0F7291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25" w:type="dxa"/>
            <w:shd w:val="clear" w:color="auto" w:fill="auto"/>
            <w:vAlign w:val="center"/>
          </w:tcPr>
          <w:p w14:paraId="158DA7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21E1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vMerge w:val="continue"/>
            <w:shd w:val="clear" w:color="auto" w:fill="auto"/>
            <w:vAlign w:val="center"/>
          </w:tcPr>
          <w:p w14:paraId="3D259826">
            <w:pPr>
              <w:jc w:val="center"/>
              <w:rPr>
                <w:rFonts w:hint="eastAsia" w:ascii="宋体" w:hAnsi="宋体" w:eastAsia="宋体" w:cs="宋体"/>
                <w:i w:val="0"/>
                <w:iCs w:val="0"/>
                <w:color w:val="000000"/>
                <w:sz w:val="20"/>
                <w:szCs w:val="20"/>
                <w:u w:val="none"/>
              </w:rPr>
            </w:pPr>
          </w:p>
        </w:tc>
        <w:tc>
          <w:tcPr>
            <w:tcW w:w="2114" w:type="dxa"/>
            <w:gridSpan w:val="2"/>
            <w:shd w:val="clear" w:color="auto" w:fill="auto"/>
            <w:vAlign w:val="center"/>
          </w:tcPr>
          <w:p w14:paraId="0DDFD7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88" w:type="dxa"/>
            <w:shd w:val="clear" w:color="auto" w:fill="auto"/>
            <w:vAlign w:val="center"/>
          </w:tcPr>
          <w:p w14:paraId="0282E8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2003" w:type="dxa"/>
            <w:gridSpan w:val="2"/>
            <w:shd w:val="clear" w:color="auto" w:fill="auto"/>
            <w:vAlign w:val="center"/>
          </w:tcPr>
          <w:p w14:paraId="6E8AA9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41B443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6F4CA4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4" w:type="dxa"/>
            <w:gridSpan w:val="2"/>
            <w:shd w:val="clear" w:color="auto" w:fill="auto"/>
            <w:vAlign w:val="center"/>
          </w:tcPr>
          <w:p w14:paraId="022751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5" w:type="dxa"/>
            <w:shd w:val="clear" w:color="auto" w:fill="auto"/>
            <w:vAlign w:val="center"/>
          </w:tcPr>
          <w:p w14:paraId="4228E3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971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464" w:type="dxa"/>
            <w:gridSpan w:val="2"/>
            <w:vMerge w:val="continue"/>
            <w:shd w:val="clear" w:color="auto" w:fill="auto"/>
            <w:vAlign w:val="center"/>
          </w:tcPr>
          <w:p w14:paraId="46BC972D">
            <w:pPr>
              <w:jc w:val="center"/>
              <w:rPr>
                <w:rFonts w:hint="eastAsia" w:ascii="宋体" w:hAnsi="宋体" w:eastAsia="宋体" w:cs="宋体"/>
                <w:i w:val="0"/>
                <w:iCs w:val="0"/>
                <w:color w:val="000000"/>
                <w:sz w:val="20"/>
                <w:szCs w:val="20"/>
                <w:u w:val="none"/>
              </w:rPr>
            </w:pPr>
          </w:p>
        </w:tc>
        <w:tc>
          <w:tcPr>
            <w:tcW w:w="2114" w:type="dxa"/>
            <w:gridSpan w:val="2"/>
            <w:shd w:val="clear" w:color="auto" w:fill="auto"/>
            <w:vAlign w:val="center"/>
          </w:tcPr>
          <w:p w14:paraId="7FEB4D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88" w:type="dxa"/>
            <w:shd w:val="clear" w:color="auto" w:fill="auto"/>
            <w:vAlign w:val="center"/>
          </w:tcPr>
          <w:p w14:paraId="4EC560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3" w:type="dxa"/>
            <w:gridSpan w:val="2"/>
            <w:shd w:val="clear" w:color="auto" w:fill="auto"/>
            <w:vAlign w:val="center"/>
          </w:tcPr>
          <w:p w14:paraId="3B3EE3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53" w:type="dxa"/>
            <w:gridSpan w:val="2"/>
            <w:shd w:val="clear" w:color="auto" w:fill="auto"/>
            <w:vAlign w:val="center"/>
          </w:tcPr>
          <w:p w14:paraId="68E262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53" w:type="dxa"/>
            <w:gridSpan w:val="2"/>
            <w:shd w:val="clear" w:color="auto" w:fill="auto"/>
            <w:vAlign w:val="center"/>
          </w:tcPr>
          <w:p w14:paraId="537F30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4" w:type="dxa"/>
            <w:gridSpan w:val="2"/>
            <w:shd w:val="clear" w:color="auto" w:fill="auto"/>
            <w:vAlign w:val="center"/>
          </w:tcPr>
          <w:p w14:paraId="1F4733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5" w:type="dxa"/>
            <w:shd w:val="clear" w:color="auto" w:fill="auto"/>
            <w:vAlign w:val="center"/>
          </w:tcPr>
          <w:p w14:paraId="7633F3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0FA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732" w:type="dxa"/>
            <w:vMerge w:val="restart"/>
            <w:shd w:val="clear" w:color="auto" w:fill="auto"/>
            <w:vAlign w:val="center"/>
          </w:tcPr>
          <w:p w14:paraId="04780B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90" w:type="dxa"/>
            <w:gridSpan w:val="8"/>
            <w:shd w:val="clear" w:color="auto" w:fill="auto"/>
            <w:vAlign w:val="center"/>
          </w:tcPr>
          <w:p w14:paraId="7D99CE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52" w:type="dxa"/>
            <w:gridSpan w:val="5"/>
            <w:shd w:val="clear" w:color="auto" w:fill="auto"/>
            <w:vAlign w:val="center"/>
          </w:tcPr>
          <w:p w14:paraId="640E4A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083F4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60" w:hRule="atLeast"/>
        </w:trPr>
        <w:tc>
          <w:tcPr>
            <w:tcW w:w="732" w:type="dxa"/>
            <w:vMerge w:val="continue"/>
            <w:shd w:val="clear" w:color="auto" w:fill="auto"/>
            <w:vAlign w:val="center"/>
          </w:tcPr>
          <w:p w14:paraId="3A64C248">
            <w:pPr>
              <w:jc w:val="center"/>
              <w:rPr>
                <w:rFonts w:hint="eastAsia" w:ascii="宋体" w:hAnsi="宋体" w:eastAsia="宋体" w:cs="宋体"/>
                <w:i w:val="0"/>
                <w:iCs w:val="0"/>
                <w:color w:val="000000"/>
                <w:sz w:val="20"/>
                <w:szCs w:val="20"/>
                <w:u w:val="none"/>
              </w:rPr>
            </w:pPr>
          </w:p>
        </w:tc>
        <w:tc>
          <w:tcPr>
            <w:tcW w:w="7790" w:type="dxa"/>
            <w:gridSpan w:val="8"/>
            <w:shd w:val="clear" w:color="auto" w:fill="auto"/>
            <w:vAlign w:val="center"/>
          </w:tcPr>
          <w:p w14:paraId="4702B7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57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652" w:type="dxa"/>
            <w:gridSpan w:val="5"/>
            <w:shd w:val="clear" w:color="auto" w:fill="auto"/>
            <w:vAlign w:val="center"/>
          </w:tcPr>
          <w:p w14:paraId="401952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2023年在园幼儿57人，开展教育教学活动600次和设施维护次数20次，确保幼儿园正常运转。完成年度教育教学活动工作达标，设施设备质量达标。教育教学活动时间2023年1月-12月，项目实施预计能够保障幼儿园各项工作平稳进行校园环境和条件进一步改善。</w:t>
            </w:r>
          </w:p>
        </w:tc>
      </w:tr>
      <w:tr w14:paraId="542E2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32" w:type="dxa"/>
            <w:shd w:val="clear" w:color="auto" w:fill="auto"/>
            <w:vAlign w:val="center"/>
          </w:tcPr>
          <w:p w14:paraId="67954CC9">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14:paraId="01A4D7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50" w:type="dxa"/>
            <w:shd w:val="clear" w:color="auto" w:fill="auto"/>
            <w:vAlign w:val="center"/>
          </w:tcPr>
          <w:p w14:paraId="386B85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64" w:type="dxa"/>
            <w:shd w:val="clear" w:color="auto" w:fill="auto"/>
            <w:vAlign w:val="center"/>
          </w:tcPr>
          <w:p w14:paraId="3EF21F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88" w:type="dxa"/>
            <w:shd w:val="clear" w:color="auto" w:fill="auto"/>
            <w:vAlign w:val="center"/>
          </w:tcPr>
          <w:p w14:paraId="0DF13E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61" w:type="dxa"/>
            <w:shd w:val="clear" w:color="auto" w:fill="auto"/>
            <w:vAlign w:val="center"/>
          </w:tcPr>
          <w:p w14:paraId="51CCF5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042" w:type="dxa"/>
            <w:shd w:val="clear" w:color="auto" w:fill="auto"/>
            <w:vAlign w:val="center"/>
          </w:tcPr>
          <w:p w14:paraId="0C2F0A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10" w:type="dxa"/>
            <w:shd w:val="clear" w:color="auto" w:fill="auto"/>
            <w:vAlign w:val="center"/>
          </w:tcPr>
          <w:p w14:paraId="702BE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43" w:type="dxa"/>
            <w:shd w:val="clear" w:color="auto" w:fill="auto"/>
            <w:vAlign w:val="center"/>
          </w:tcPr>
          <w:p w14:paraId="3B3460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40" w:type="dxa"/>
            <w:shd w:val="clear" w:color="auto" w:fill="auto"/>
            <w:vAlign w:val="center"/>
          </w:tcPr>
          <w:p w14:paraId="77255D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13" w:type="dxa"/>
            <w:shd w:val="clear" w:color="auto" w:fill="auto"/>
            <w:vAlign w:val="center"/>
          </w:tcPr>
          <w:p w14:paraId="386735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27" w:type="dxa"/>
            <w:shd w:val="clear" w:color="auto" w:fill="auto"/>
            <w:vAlign w:val="center"/>
          </w:tcPr>
          <w:p w14:paraId="6038FD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47" w:type="dxa"/>
            <w:shd w:val="clear" w:color="auto" w:fill="auto"/>
            <w:vAlign w:val="center"/>
          </w:tcPr>
          <w:p w14:paraId="075B3E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25" w:type="dxa"/>
            <w:shd w:val="clear" w:color="auto" w:fill="auto"/>
            <w:vAlign w:val="center"/>
          </w:tcPr>
          <w:p w14:paraId="1A97E5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F3B2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restart"/>
            <w:shd w:val="clear" w:color="auto" w:fill="auto"/>
            <w:vAlign w:val="center"/>
          </w:tcPr>
          <w:p w14:paraId="0E7073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32" w:type="dxa"/>
            <w:vMerge w:val="restart"/>
            <w:shd w:val="clear" w:color="auto" w:fill="auto"/>
            <w:vAlign w:val="center"/>
          </w:tcPr>
          <w:p w14:paraId="76724A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50" w:type="dxa"/>
            <w:vMerge w:val="restart"/>
            <w:shd w:val="clear" w:color="auto" w:fill="auto"/>
            <w:vAlign w:val="center"/>
          </w:tcPr>
          <w:p w14:paraId="2C841B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64" w:type="dxa"/>
            <w:shd w:val="clear" w:color="auto" w:fill="auto"/>
            <w:vAlign w:val="center"/>
          </w:tcPr>
          <w:p w14:paraId="62B167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988" w:type="dxa"/>
            <w:shd w:val="clear" w:color="auto" w:fill="auto"/>
            <w:vAlign w:val="center"/>
          </w:tcPr>
          <w:p w14:paraId="350055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=57人</w:t>
            </w:r>
          </w:p>
        </w:tc>
        <w:tc>
          <w:tcPr>
            <w:tcW w:w="961" w:type="dxa"/>
            <w:shd w:val="clear" w:color="auto" w:fill="auto"/>
            <w:vAlign w:val="center"/>
          </w:tcPr>
          <w:p w14:paraId="5B85C3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00F6CB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69人</w:t>
            </w:r>
          </w:p>
        </w:tc>
        <w:tc>
          <w:tcPr>
            <w:tcW w:w="910" w:type="dxa"/>
            <w:shd w:val="clear" w:color="auto" w:fill="auto"/>
            <w:vAlign w:val="center"/>
          </w:tcPr>
          <w:p w14:paraId="08F3C8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3" w:type="dxa"/>
            <w:shd w:val="clear" w:color="auto" w:fill="auto"/>
            <w:vAlign w:val="center"/>
          </w:tcPr>
          <w:p w14:paraId="796092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6F6107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072528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57人</w:t>
            </w:r>
          </w:p>
        </w:tc>
        <w:tc>
          <w:tcPr>
            <w:tcW w:w="927" w:type="dxa"/>
            <w:shd w:val="clear" w:color="auto" w:fill="auto"/>
            <w:vAlign w:val="center"/>
          </w:tcPr>
          <w:p w14:paraId="2C2F7A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4AC67B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5" w:type="dxa"/>
            <w:shd w:val="clear" w:color="auto" w:fill="auto"/>
            <w:vAlign w:val="center"/>
          </w:tcPr>
          <w:p w14:paraId="692A502C">
            <w:pPr>
              <w:jc w:val="center"/>
              <w:rPr>
                <w:rFonts w:hint="eastAsia" w:ascii="宋体" w:hAnsi="宋体" w:eastAsia="宋体" w:cs="宋体"/>
                <w:i w:val="0"/>
                <w:iCs w:val="0"/>
                <w:color w:val="000000"/>
                <w:sz w:val="20"/>
                <w:szCs w:val="20"/>
                <w:u w:val="none"/>
              </w:rPr>
            </w:pPr>
          </w:p>
        </w:tc>
      </w:tr>
      <w:tr w14:paraId="264B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32D840C5">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3EA6D814">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1ADD4531">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6F2B7F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988" w:type="dxa"/>
            <w:shd w:val="clear" w:color="auto" w:fill="auto"/>
            <w:vAlign w:val="center"/>
          </w:tcPr>
          <w:p w14:paraId="3C0E0A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61" w:type="dxa"/>
            <w:shd w:val="clear" w:color="auto" w:fill="auto"/>
            <w:vAlign w:val="center"/>
          </w:tcPr>
          <w:p w14:paraId="01D8F0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361C2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10" w:type="dxa"/>
            <w:shd w:val="clear" w:color="auto" w:fill="auto"/>
            <w:vAlign w:val="center"/>
          </w:tcPr>
          <w:p w14:paraId="6E09D9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43" w:type="dxa"/>
            <w:shd w:val="clear" w:color="auto" w:fill="auto"/>
            <w:vAlign w:val="center"/>
          </w:tcPr>
          <w:p w14:paraId="6BD5A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7DD1D8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49D5C3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27" w:type="dxa"/>
            <w:shd w:val="clear" w:color="auto" w:fill="auto"/>
            <w:vAlign w:val="center"/>
          </w:tcPr>
          <w:p w14:paraId="143EEF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349EE3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25" w:type="dxa"/>
            <w:shd w:val="clear" w:color="auto" w:fill="auto"/>
            <w:vAlign w:val="center"/>
          </w:tcPr>
          <w:p w14:paraId="569AB34C">
            <w:pPr>
              <w:jc w:val="center"/>
              <w:rPr>
                <w:rFonts w:hint="eastAsia" w:ascii="宋体" w:hAnsi="宋体" w:eastAsia="宋体" w:cs="宋体"/>
                <w:i w:val="0"/>
                <w:iCs w:val="0"/>
                <w:color w:val="000000"/>
                <w:sz w:val="20"/>
                <w:szCs w:val="20"/>
                <w:u w:val="none"/>
              </w:rPr>
            </w:pPr>
          </w:p>
        </w:tc>
      </w:tr>
      <w:tr w14:paraId="36A4B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1375FE73">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5C829B3B">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4ED32F97">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04CDDF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988" w:type="dxa"/>
            <w:shd w:val="clear" w:color="auto" w:fill="auto"/>
            <w:vAlign w:val="center"/>
          </w:tcPr>
          <w:p w14:paraId="2CB03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61" w:type="dxa"/>
            <w:shd w:val="clear" w:color="auto" w:fill="auto"/>
            <w:vAlign w:val="center"/>
          </w:tcPr>
          <w:p w14:paraId="1E3BFD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743A48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10" w:type="dxa"/>
            <w:shd w:val="clear" w:color="auto" w:fill="auto"/>
            <w:vAlign w:val="center"/>
          </w:tcPr>
          <w:p w14:paraId="1DFD8B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43" w:type="dxa"/>
            <w:shd w:val="clear" w:color="auto" w:fill="auto"/>
            <w:vAlign w:val="center"/>
          </w:tcPr>
          <w:p w14:paraId="04224E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24C33B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6DBA0D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27" w:type="dxa"/>
            <w:shd w:val="clear" w:color="auto" w:fill="auto"/>
            <w:vAlign w:val="center"/>
          </w:tcPr>
          <w:p w14:paraId="137B9F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69F46E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5" w:type="dxa"/>
            <w:shd w:val="clear" w:color="auto" w:fill="auto"/>
            <w:vAlign w:val="center"/>
          </w:tcPr>
          <w:p w14:paraId="3B827562">
            <w:pPr>
              <w:jc w:val="center"/>
              <w:rPr>
                <w:rFonts w:hint="eastAsia" w:ascii="宋体" w:hAnsi="宋体" w:eastAsia="宋体" w:cs="宋体"/>
                <w:i w:val="0"/>
                <w:iCs w:val="0"/>
                <w:color w:val="000000"/>
                <w:sz w:val="20"/>
                <w:szCs w:val="20"/>
                <w:u w:val="none"/>
              </w:rPr>
            </w:pPr>
          </w:p>
        </w:tc>
      </w:tr>
      <w:tr w14:paraId="23C18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7FA56509">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361288D0">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113200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64" w:type="dxa"/>
            <w:shd w:val="clear" w:color="auto" w:fill="auto"/>
            <w:vAlign w:val="center"/>
          </w:tcPr>
          <w:p w14:paraId="692EDF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988" w:type="dxa"/>
            <w:shd w:val="clear" w:color="auto" w:fill="auto"/>
            <w:vAlign w:val="center"/>
          </w:tcPr>
          <w:p w14:paraId="1FBB86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61" w:type="dxa"/>
            <w:shd w:val="clear" w:color="auto" w:fill="auto"/>
            <w:vAlign w:val="center"/>
          </w:tcPr>
          <w:p w14:paraId="316D50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8BE05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0" w:type="dxa"/>
            <w:shd w:val="clear" w:color="auto" w:fill="auto"/>
            <w:vAlign w:val="center"/>
          </w:tcPr>
          <w:p w14:paraId="142EC3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43" w:type="dxa"/>
            <w:shd w:val="clear" w:color="auto" w:fill="auto"/>
            <w:vAlign w:val="center"/>
          </w:tcPr>
          <w:p w14:paraId="6FCFD2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431D16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70D835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7" w:type="dxa"/>
            <w:shd w:val="clear" w:color="auto" w:fill="auto"/>
            <w:vAlign w:val="center"/>
          </w:tcPr>
          <w:p w14:paraId="046ED5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2BE35F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25" w:type="dxa"/>
            <w:shd w:val="clear" w:color="auto" w:fill="auto"/>
            <w:vAlign w:val="center"/>
          </w:tcPr>
          <w:p w14:paraId="3B242EF8">
            <w:pPr>
              <w:jc w:val="center"/>
              <w:rPr>
                <w:rFonts w:hint="eastAsia" w:ascii="宋体" w:hAnsi="宋体" w:eastAsia="宋体" w:cs="宋体"/>
                <w:i w:val="0"/>
                <w:iCs w:val="0"/>
                <w:color w:val="000000"/>
                <w:sz w:val="20"/>
                <w:szCs w:val="20"/>
                <w:u w:val="none"/>
              </w:rPr>
            </w:pPr>
          </w:p>
        </w:tc>
      </w:tr>
      <w:tr w14:paraId="4F116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0ADB7CC1">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73469179">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6FF6BA2C">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5F5565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988" w:type="dxa"/>
            <w:shd w:val="clear" w:color="auto" w:fill="auto"/>
            <w:vAlign w:val="center"/>
          </w:tcPr>
          <w:p w14:paraId="73D1F1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1" w:type="dxa"/>
            <w:shd w:val="clear" w:color="auto" w:fill="auto"/>
            <w:vAlign w:val="center"/>
          </w:tcPr>
          <w:p w14:paraId="5E11F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D42A9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0" w:type="dxa"/>
            <w:shd w:val="clear" w:color="auto" w:fill="auto"/>
            <w:vAlign w:val="center"/>
          </w:tcPr>
          <w:p w14:paraId="073435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43" w:type="dxa"/>
            <w:shd w:val="clear" w:color="auto" w:fill="auto"/>
            <w:vAlign w:val="center"/>
          </w:tcPr>
          <w:p w14:paraId="481D24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40" w:type="dxa"/>
            <w:shd w:val="clear" w:color="auto" w:fill="auto"/>
            <w:vAlign w:val="center"/>
          </w:tcPr>
          <w:p w14:paraId="51EBB1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393B5E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5CB4E8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6E0476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25" w:type="dxa"/>
            <w:shd w:val="clear" w:color="auto" w:fill="auto"/>
            <w:vAlign w:val="center"/>
          </w:tcPr>
          <w:p w14:paraId="3224E3C2">
            <w:pPr>
              <w:jc w:val="center"/>
              <w:rPr>
                <w:rFonts w:hint="eastAsia" w:ascii="宋体" w:hAnsi="宋体" w:eastAsia="宋体" w:cs="宋体"/>
                <w:i w:val="0"/>
                <w:iCs w:val="0"/>
                <w:color w:val="000000"/>
                <w:sz w:val="20"/>
                <w:szCs w:val="20"/>
                <w:u w:val="none"/>
              </w:rPr>
            </w:pPr>
          </w:p>
        </w:tc>
      </w:tr>
      <w:tr w14:paraId="3719C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2D5C54B6">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4AB24825">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222D4B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64" w:type="dxa"/>
            <w:shd w:val="clear" w:color="auto" w:fill="auto"/>
            <w:vAlign w:val="center"/>
          </w:tcPr>
          <w:p w14:paraId="791F4F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988" w:type="dxa"/>
            <w:shd w:val="clear" w:color="auto" w:fill="auto"/>
            <w:vAlign w:val="center"/>
          </w:tcPr>
          <w:p w14:paraId="18BBF02C">
            <w:pPr>
              <w:keepNext w:val="0"/>
              <w:keepLines w:val="0"/>
              <w:widowControl/>
              <w:suppressLineNumbers w:val="0"/>
              <w:ind w:firstLine="400" w:firstLineChars="200"/>
              <w:jc w:val="center"/>
              <w:textAlignment w:val="center"/>
              <w:rPr>
                <w:rFonts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2023年12月</w:t>
            </w:r>
          </w:p>
        </w:tc>
        <w:tc>
          <w:tcPr>
            <w:tcW w:w="961" w:type="dxa"/>
            <w:shd w:val="clear" w:color="auto" w:fill="auto"/>
            <w:vAlign w:val="center"/>
          </w:tcPr>
          <w:p w14:paraId="45C3E9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308533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w:t>
            </w:r>
          </w:p>
        </w:tc>
        <w:tc>
          <w:tcPr>
            <w:tcW w:w="910" w:type="dxa"/>
            <w:shd w:val="clear" w:color="auto" w:fill="auto"/>
            <w:vAlign w:val="center"/>
          </w:tcPr>
          <w:p w14:paraId="548DDC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3" w:type="dxa"/>
            <w:shd w:val="clear" w:color="auto" w:fill="auto"/>
            <w:vAlign w:val="center"/>
          </w:tcPr>
          <w:p w14:paraId="0A85E3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40" w:type="dxa"/>
            <w:shd w:val="clear" w:color="auto" w:fill="auto"/>
            <w:vAlign w:val="center"/>
          </w:tcPr>
          <w:p w14:paraId="6E3F07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65B28B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27" w:type="dxa"/>
            <w:shd w:val="clear" w:color="auto" w:fill="auto"/>
            <w:vAlign w:val="center"/>
          </w:tcPr>
          <w:p w14:paraId="751852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29D412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5" w:type="dxa"/>
            <w:shd w:val="clear" w:color="auto" w:fill="auto"/>
            <w:vAlign w:val="center"/>
          </w:tcPr>
          <w:p w14:paraId="322796E0">
            <w:pPr>
              <w:jc w:val="center"/>
              <w:rPr>
                <w:rFonts w:hint="eastAsia" w:ascii="宋体" w:hAnsi="宋体" w:eastAsia="宋体" w:cs="宋体"/>
                <w:b/>
                <w:bCs/>
                <w:i w:val="0"/>
                <w:iCs w:val="0"/>
                <w:color w:val="000000"/>
                <w:sz w:val="20"/>
                <w:szCs w:val="20"/>
                <w:u w:val="none"/>
              </w:rPr>
            </w:pPr>
          </w:p>
        </w:tc>
      </w:tr>
      <w:tr w14:paraId="608C9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33FBA673">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088A4C12">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228CA774">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22D724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988" w:type="dxa"/>
            <w:shd w:val="clear" w:color="auto" w:fill="auto"/>
            <w:vAlign w:val="center"/>
          </w:tcPr>
          <w:p w14:paraId="2AB280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1" w:type="dxa"/>
            <w:shd w:val="clear" w:color="auto" w:fill="auto"/>
            <w:vAlign w:val="center"/>
          </w:tcPr>
          <w:p w14:paraId="183F1C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53657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0" w:type="dxa"/>
            <w:shd w:val="clear" w:color="auto" w:fill="auto"/>
            <w:vAlign w:val="center"/>
          </w:tcPr>
          <w:p w14:paraId="0CC626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43" w:type="dxa"/>
            <w:shd w:val="clear" w:color="auto" w:fill="auto"/>
            <w:vAlign w:val="center"/>
          </w:tcPr>
          <w:p w14:paraId="084291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40" w:type="dxa"/>
            <w:shd w:val="clear" w:color="auto" w:fill="auto"/>
            <w:vAlign w:val="center"/>
          </w:tcPr>
          <w:p w14:paraId="6E5D3E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484643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2DFE5A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12B33A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25" w:type="dxa"/>
            <w:shd w:val="clear" w:color="auto" w:fill="auto"/>
            <w:vAlign w:val="center"/>
          </w:tcPr>
          <w:p w14:paraId="394636EF">
            <w:pPr>
              <w:jc w:val="center"/>
              <w:rPr>
                <w:rFonts w:hint="eastAsia" w:ascii="宋体" w:hAnsi="宋体" w:eastAsia="宋体" w:cs="宋体"/>
                <w:b/>
                <w:bCs/>
                <w:i w:val="0"/>
                <w:iCs w:val="0"/>
                <w:color w:val="000000"/>
                <w:sz w:val="20"/>
                <w:szCs w:val="20"/>
                <w:u w:val="none"/>
              </w:rPr>
            </w:pPr>
          </w:p>
        </w:tc>
      </w:tr>
      <w:tr w14:paraId="5D22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524EC095">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14:paraId="678C07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50" w:type="dxa"/>
            <w:shd w:val="clear" w:color="auto" w:fill="auto"/>
            <w:vAlign w:val="center"/>
          </w:tcPr>
          <w:p w14:paraId="511D30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64" w:type="dxa"/>
            <w:shd w:val="clear" w:color="auto" w:fill="auto"/>
            <w:vAlign w:val="center"/>
          </w:tcPr>
          <w:p w14:paraId="74E849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公用经费生均标准</w:t>
            </w:r>
          </w:p>
        </w:tc>
        <w:tc>
          <w:tcPr>
            <w:tcW w:w="988" w:type="dxa"/>
            <w:shd w:val="clear" w:color="auto" w:fill="auto"/>
            <w:vAlign w:val="center"/>
          </w:tcPr>
          <w:p w14:paraId="13408D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961" w:type="dxa"/>
            <w:shd w:val="clear" w:color="auto" w:fill="auto"/>
            <w:vAlign w:val="center"/>
          </w:tcPr>
          <w:p w14:paraId="12A0A3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w:t>
            </w:r>
          </w:p>
        </w:tc>
        <w:tc>
          <w:tcPr>
            <w:tcW w:w="1042" w:type="dxa"/>
            <w:shd w:val="clear" w:color="auto" w:fill="auto"/>
            <w:vAlign w:val="center"/>
          </w:tcPr>
          <w:p w14:paraId="0822A9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910" w:type="dxa"/>
            <w:shd w:val="clear" w:color="auto" w:fill="auto"/>
            <w:vAlign w:val="center"/>
          </w:tcPr>
          <w:p w14:paraId="443636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43" w:type="dxa"/>
            <w:shd w:val="clear" w:color="auto" w:fill="auto"/>
            <w:vAlign w:val="center"/>
          </w:tcPr>
          <w:p w14:paraId="3F3709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40" w:type="dxa"/>
            <w:shd w:val="clear" w:color="auto" w:fill="auto"/>
            <w:vAlign w:val="center"/>
          </w:tcPr>
          <w:p w14:paraId="27464E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6EBB00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48D14B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55333F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25" w:type="dxa"/>
            <w:shd w:val="clear" w:color="auto" w:fill="auto"/>
            <w:vAlign w:val="center"/>
          </w:tcPr>
          <w:p w14:paraId="30937AA1">
            <w:pPr>
              <w:jc w:val="center"/>
              <w:rPr>
                <w:rFonts w:hint="eastAsia" w:ascii="宋体" w:hAnsi="宋体" w:eastAsia="宋体" w:cs="宋体"/>
                <w:i w:val="0"/>
                <w:iCs w:val="0"/>
                <w:color w:val="000000"/>
                <w:sz w:val="20"/>
                <w:szCs w:val="20"/>
                <w:u w:val="none"/>
              </w:rPr>
            </w:pPr>
          </w:p>
        </w:tc>
      </w:tr>
      <w:tr w14:paraId="48289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156B7D75">
            <w:pPr>
              <w:jc w:val="center"/>
              <w:rPr>
                <w:rFonts w:hint="eastAsia" w:ascii="宋体" w:hAnsi="宋体" w:eastAsia="宋体" w:cs="宋体"/>
                <w:i w:val="0"/>
                <w:iCs w:val="0"/>
                <w:color w:val="000000"/>
                <w:sz w:val="20"/>
                <w:szCs w:val="20"/>
                <w:u w:val="none"/>
              </w:rPr>
            </w:pPr>
          </w:p>
        </w:tc>
        <w:tc>
          <w:tcPr>
            <w:tcW w:w="732" w:type="dxa"/>
            <w:vMerge w:val="restart"/>
            <w:shd w:val="clear" w:color="auto" w:fill="auto"/>
            <w:vAlign w:val="center"/>
          </w:tcPr>
          <w:p w14:paraId="2F123C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50" w:type="dxa"/>
            <w:vMerge w:val="restart"/>
            <w:shd w:val="clear" w:color="auto" w:fill="auto"/>
            <w:vAlign w:val="center"/>
          </w:tcPr>
          <w:p w14:paraId="6E3CB0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64" w:type="dxa"/>
            <w:shd w:val="clear" w:color="auto" w:fill="auto"/>
            <w:vAlign w:val="center"/>
          </w:tcPr>
          <w:p w14:paraId="71384F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988" w:type="dxa"/>
            <w:shd w:val="clear" w:color="auto" w:fill="auto"/>
            <w:vAlign w:val="center"/>
          </w:tcPr>
          <w:p w14:paraId="2CE408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61" w:type="dxa"/>
            <w:shd w:val="clear" w:color="auto" w:fill="auto"/>
            <w:vAlign w:val="center"/>
          </w:tcPr>
          <w:p w14:paraId="499F94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5B6992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10" w:type="dxa"/>
            <w:shd w:val="clear" w:color="auto" w:fill="auto"/>
            <w:vAlign w:val="center"/>
          </w:tcPr>
          <w:p w14:paraId="43D20C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43" w:type="dxa"/>
            <w:shd w:val="clear" w:color="auto" w:fill="auto"/>
            <w:vAlign w:val="center"/>
          </w:tcPr>
          <w:p w14:paraId="74864B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40" w:type="dxa"/>
            <w:shd w:val="clear" w:color="auto" w:fill="auto"/>
            <w:vAlign w:val="center"/>
          </w:tcPr>
          <w:p w14:paraId="37C3DD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113" w:type="dxa"/>
            <w:shd w:val="clear" w:color="auto" w:fill="auto"/>
            <w:vAlign w:val="center"/>
          </w:tcPr>
          <w:p w14:paraId="64AFF2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7E26DD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255155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25" w:type="dxa"/>
            <w:shd w:val="clear" w:color="auto" w:fill="auto"/>
            <w:vAlign w:val="center"/>
          </w:tcPr>
          <w:p w14:paraId="1FADAFB9">
            <w:pPr>
              <w:jc w:val="center"/>
              <w:rPr>
                <w:rFonts w:hint="eastAsia" w:ascii="宋体" w:hAnsi="宋体" w:eastAsia="宋体" w:cs="宋体"/>
                <w:i w:val="0"/>
                <w:iCs w:val="0"/>
                <w:color w:val="000000"/>
                <w:sz w:val="20"/>
                <w:szCs w:val="20"/>
                <w:u w:val="none"/>
              </w:rPr>
            </w:pPr>
          </w:p>
        </w:tc>
      </w:tr>
      <w:tr w14:paraId="1C4D3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1E5AD54F">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5F9F03D9">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0FFBE840">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69F674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988" w:type="dxa"/>
            <w:shd w:val="clear" w:color="auto" w:fill="auto"/>
            <w:vAlign w:val="center"/>
          </w:tcPr>
          <w:p w14:paraId="77C41F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61" w:type="dxa"/>
            <w:shd w:val="clear" w:color="auto" w:fill="auto"/>
            <w:vAlign w:val="center"/>
          </w:tcPr>
          <w:p w14:paraId="223F9D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2734B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10" w:type="dxa"/>
            <w:shd w:val="clear" w:color="auto" w:fill="auto"/>
            <w:vAlign w:val="center"/>
          </w:tcPr>
          <w:p w14:paraId="4F76F5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43" w:type="dxa"/>
            <w:shd w:val="clear" w:color="auto" w:fill="auto"/>
            <w:vAlign w:val="center"/>
          </w:tcPr>
          <w:p w14:paraId="33D4FB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40" w:type="dxa"/>
            <w:shd w:val="clear" w:color="auto" w:fill="auto"/>
            <w:vAlign w:val="center"/>
          </w:tcPr>
          <w:p w14:paraId="1BC365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113" w:type="dxa"/>
            <w:shd w:val="clear" w:color="auto" w:fill="auto"/>
            <w:vAlign w:val="center"/>
          </w:tcPr>
          <w:p w14:paraId="01B763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1DA244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65E085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25" w:type="dxa"/>
            <w:shd w:val="clear" w:color="auto" w:fill="auto"/>
            <w:vAlign w:val="center"/>
          </w:tcPr>
          <w:p w14:paraId="128D29BE">
            <w:pPr>
              <w:jc w:val="center"/>
              <w:rPr>
                <w:rFonts w:hint="eastAsia" w:ascii="宋体" w:hAnsi="宋体" w:eastAsia="宋体" w:cs="宋体"/>
                <w:i w:val="0"/>
                <w:iCs w:val="0"/>
                <w:color w:val="000000"/>
                <w:sz w:val="20"/>
                <w:szCs w:val="20"/>
                <w:u w:val="none"/>
              </w:rPr>
            </w:pPr>
          </w:p>
        </w:tc>
      </w:tr>
      <w:tr w14:paraId="236F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578" w:type="dxa"/>
            <w:gridSpan w:val="4"/>
            <w:shd w:val="clear" w:color="auto" w:fill="auto"/>
            <w:vAlign w:val="center"/>
          </w:tcPr>
          <w:p w14:paraId="6C8C6E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88" w:type="dxa"/>
            <w:shd w:val="clear" w:color="auto" w:fill="auto"/>
            <w:vAlign w:val="center"/>
          </w:tcPr>
          <w:p w14:paraId="59FD5317">
            <w:pPr>
              <w:jc w:val="center"/>
              <w:rPr>
                <w:rFonts w:hint="eastAsia" w:ascii="宋体" w:hAnsi="宋体" w:eastAsia="宋体" w:cs="宋体"/>
                <w:i w:val="0"/>
                <w:iCs w:val="0"/>
                <w:color w:val="000000"/>
                <w:sz w:val="20"/>
                <w:szCs w:val="20"/>
                <w:u w:val="none"/>
              </w:rPr>
            </w:pPr>
          </w:p>
        </w:tc>
        <w:tc>
          <w:tcPr>
            <w:tcW w:w="961" w:type="dxa"/>
            <w:shd w:val="clear" w:color="auto" w:fill="auto"/>
            <w:vAlign w:val="center"/>
          </w:tcPr>
          <w:p w14:paraId="3E0255BB">
            <w:pPr>
              <w:jc w:val="center"/>
              <w:rPr>
                <w:rFonts w:hint="eastAsia" w:ascii="宋体" w:hAnsi="宋体" w:eastAsia="宋体" w:cs="宋体"/>
                <w:b/>
                <w:bCs/>
                <w:i w:val="0"/>
                <w:iCs w:val="0"/>
                <w:color w:val="000000"/>
                <w:sz w:val="20"/>
                <w:szCs w:val="20"/>
                <w:u w:val="none"/>
              </w:rPr>
            </w:pPr>
          </w:p>
        </w:tc>
        <w:tc>
          <w:tcPr>
            <w:tcW w:w="1042" w:type="dxa"/>
            <w:shd w:val="clear" w:color="auto" w:fill="auto"/>
            <w:vAlign w:val="center"/>
          </w:tcPr>
          <w:p w14:paraId="52E83C56">
            <w:pPr>
              <w:jc w:val="center"/>
              <w:rPr>
                <w:rFonts w:hint="eastAsia" w:ascii="宋体" w:hAnsi="宋体" w:eastAsia="宋体" w:cs="宋体"/>
                <w:i w:val="0"/>
                <w:iCs w:val="0"/>
                <w:color w:val="000000"/>
                <w:sz w:val="20"/>
                <w:szCs w:val="20"/>
                <w:u w:val="none"/>
              </w:rPr>
            </w:pPr>
          </w:p>
        </w:tc>
        <w:tc>
          <w:tcPr>
            <w:tcW w:w="910" w:type="dxa"/>
            <w:shd w:val="clear" w:color="auto" w:fill="auto"/>
            <w:vAlign w:val="center"/>
          </w:tcPr>
          <w:p w14:paraId="286946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43" w:type="dxa"/>
            <w:shd w:val="clear" w:color="auto" w:fill="auto"/>
            <w:vAlign w:val="center"/>
          </w:tcPr>
          <w:p w14:paraId="4BA4A149">
            <w:pPr>
              <w:jc w:val="center"/>
              <w:rPr>
                <w:rFonts w:hint="eastAsia" w:ascii="宋体" w:hAnsi="宋体" w:eastAsia="宋体" w:cs="宋体"/>
                <w:i w:val="0"/>
                <w:iCs w:val="0"/>
                <w:color w:val="000000"/>
                <w:sz w:val="20"/>
                <w:szCs w:val="20"/>
                <w:u w:val="none"/>
              </w:rPr>
            </w:pPr>
          </w:p>
        </w:tc>
        <w:tc>
          <w:tcPr>
            <w:tcW w:w="840" w:type="dxa"/>
            <w:shd w:val="clear" w:color="auto" w:fill="auto"/>
            <w:vAlign w:val="center"/>
          </w:tcPr>
          <w:p w14:paraId="17B5EAA0">
            <w:pPr>
              <w:jc w:val="center"/>
              <w:rPr>
                <w:rFonts w:hint="eastAsia" w:ascii="宋体" w:hAnsi="宋体" w:eastAsia="宋体" w:cs="宋体"/>
                <w:i w:val="0"/>
                <w:iCs w:val="0"/>
                <w:color w:val="000000"/>
                <w:sz w:val="20"/>
                <w:szCs w:val="20"/>
                <w:u w:val="none"/>
              </w:rPr>
            </w:pPr>
          </w:p>
        </w:tc>
        <w:tc>
          <w:tcPr>
            <w:tcW w:w="1113" w:type="dxa"/>
            <w:shd w:val="clear" w:color="auto" w:fill="auto"/>
            <w:vAlign w:val="center"/>
          </w:tcPr>
          <w:p w14:paraId="4485EBD7">
            <w:pPr>
              <w:jc w:val="center"/>
              <w:rPr>
                <w:rFonts w:hint="eastAsia" w:ascii="宋体" w:hAnsi="宋体" w:eastAsia="宋体" w:cs="宋体"/>
                <w:i w:val="0"/>
                <w:iCs w:val="0"/>
                <w:color w:val="000000"/>
                <w:sz w:val="20"/>
                <w:szCs w:val="20"/>
                <w:u w:val="none"/>
              </w:rPr>
            </w:pPr>
          </w:p>
        </w:tc>
        <w:tc>
          <w:tcPr>
            <w:tcW w:w="927" w:type="dxa"/>
            <w:shd w:val="clear" w:color="auto" w:fill="auto"/>
            <w:vAlign w:val="center"/>
          </w:tcPr>
          <w:p w14:paraId="24DC6A83">
            <w:pPr>
              <w:jc w:val="center"/>
              <w:rPr>
                <w:rFonts w:hint="eastAsia" w:ascii="宋体" w:hAnsi="宋体" w:eastAsia="宋体" w:cs="宋体"/>
                <w:i w:val="0"/>
                <w:iCs w:val="0"/>
                <w:color w:val="000000"/>
                <w:sz w:val="20"/>
                <w:szCs w:val="20"/>
                <w:u w:val="none"/>
              </w:rPr>
            </w:pPr>
          </w:p>
        </w:tc>
        <w:tc>
          <w:tcPr>
            <w:tcW w:w="1047" w:type="dxa"/>
            <w:shd w:val="clear" w:color="auto" w:fill="auto"/>
            <w:vAlign w:val="center"/>
          </w:tcPr>
          <w:p w14:paraId="4FC250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25" w:type="dxa"/>
            <w:shd w:val="clear" w:color="auto" w:fill="auto"/>
            <w:vAlign w:val="center"/>
          </w:tcPr>
          <w:p w14:paraId="0884CEE2">
            <w:pPr>
              <w:rPr>
                <w:rFonts w:hint="eastAsia" w:ascii="宋体" w:hAnsi="宋体" w:eastAsia="宋体" w:cs="宋体"/>
                <w:i w:val="0"/>
                <w:iCs w:val="0"/>
                <w:color w:val="000000"/>
                <w:sz w:val="20"/>
                <w:szCs w:val="20"/>
                <w:u w:val="none"/>
              </w:rPr>
            </w:pPr>
          </w:p>
        </w:tc>
      </w:tr>
    </w:tbl>
    <w:p w14:paraId="187F7AC9">
      <w:pPr>
        <w:pStyle w:val="2"/>
        <w:ind w:left="0" w:leftChars="0" w:firstLine="0" w:firstLineChars="0"/>
        <w:rPr>
          <w:rFonts w:hint="default"/>
          <w:color w:val="auto"/>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5A9A6616">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2FD3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F6231B0">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auto"/>
            <w:noWrap w:val="0"/>
            <w:vAlign w:val="center"/>
          </w:tcPr>
          <w:p w14:paraId="45B86C7C">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auto"/>
            <w:noWrap w:val="0"/>
            <w:vAlign w:val="center"/>
          </w:tcPr>
          <w:p w14:paraId="097A1A39">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auto"/>
            <w:noWrap w:val="0"/>
            <w:vAlign w:val="center"/>
          </w:tcPr>
          <w:p w14:paraId="197729C0">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auto"/>
            <w:noWrap w:val="0"/>
            <w:vAlign w:val="center"/>
          </w:tcPr>
          <w:p w14:paraId="59A6EBDD">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auto"/>
            <w:noWrap w:val="0"/>
            <w:vAlign w:val="center"/>
          </w:tcPr>
          <w:p w14:paraId="67670132">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auto"/>
            <w:noWrap w:val="0"/>
            <w:vAlign w:val="center"/>
          </w:tcPr>
          <w:p w14:paraId="44BD106E">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14:paraId="58C8B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6AD6CC3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14:paraId="4C16928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2626FE84">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14:paraId="02C741D4">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auto"/>
            <w:noWrap w:val="0"/>
            <w:vAlign w:val="center"/>
          </w:tcPr>
          <w:p w14:paraId="281623D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14:paraId="3A99160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auto"/>
            <w:noWrap w:val="0"/>
            <w:vAlign w:val="center"/>
          </w:tcPr>
          <w:p w14:paraId="596F58C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1C4ADFF8">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8C92676">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14:paraId="47C21E4B">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14:paraId="2B35C95C">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14:paraId="072EE4F7">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14:paraId="5EE61A33">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auto"/>
            <w:noWrap w:val="0"/>
            <w:vAlign w:val="center"/>
          </w:tcPr>
          <w:p w14:paraId="4E87B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69D40F8">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7A9E7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9451CE1">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38170140">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2F8315C0">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14:paraId="5A36CD94">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auto"/>
            <w:noWrap w:val="0"/>
            <w:vAlign w:val="center"/>
          </w:tcPr>
          <w:p w14:paraId="119A0BC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auto"/>
            <w:noWrap w:val="0"/>
            <w:vAlign w:val="center"/>
          </w:tcPr>
          <w:p w14:paraId="3929587B">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57517453">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14:paraId="59C3527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14:paraId="7D249790">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auto"/>
            <w:noWrap w:val="0"/>
            <w:vAlign w:val="center"/>
          </w:tcPr>
          <w:p w14:paraId="420633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AC3F3AA">
            <w:pPr>
              <w:widowControl/>
              <w:spacing w:line="0" w:lineRule="atLeast"/>
              <w:ind w:firstLine="0" w:firstLineChars="0"/>
              <w:jc w:val="left"/>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2.2</w:t>
            </w:r>
          </w:p>
        </w:tc>
      </w:tr>
      <w:tr w14:paraId="37AD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5E8427B3">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14:paraId="4AC13F0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auto"/>
            <w:noWrap w:val="0"/>
            <w:vAlign w:val="center"/>
          </w:tcPr>
          <w:p w14:paraId="385713D3">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14:paraId="7875F80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2B53493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61FA37AC">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320AC4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14:paraId="2602B3B4">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14:paraId="6A91B3D0">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14:paraId="513E9435">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14:paraId="2B3AA256">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auto" w:fill="auto"/>
            <w:noWrap w:val="0"/>
            <w:vAlign w:val="center"/>
          </w:tcPr>
          <w:p w14:paraId="76562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446B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3397A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633420A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14:paraId="3ADBE48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auto"/>
            <w:noWrap w:val="0"/>
            <w:vAlign w:val="center"/>
          </w:tcPr>
          <w:p w14:paraId="1B190970">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14:paraId="77BD9CD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auto" w:fill="auto"/>
            <w:noWrap w:val="0"/>
            <w:vAlign w:val="center"/>
          </w:tcPr>
          <w:p w14:paraId="6A53451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329D4A3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0723A8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14:paraId="1BA9AF29">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14:paraId="1CAD1B6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14:paraId="5E6A183E">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auto" w:fill="auto"/>
            <w:noWrap w:val="0"/>
            <w:vAlign w:val="center"/>
          </w:tcPr>
          <w:p w14:paraId="5B773E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FB4A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36EAF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1736D30">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284FC37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14:paraId="1184384E">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5D35849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14:paraId="13F8F403">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auto"/>
            <w:noWrap w:val="0"/>
            <w:vAlign w:val="center"/>
          </w:tcPr>
          <w:p w14:paraId="4454C23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792D0C7">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0DB5EB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14:paraId="19C0449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14:paraId="77B632B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14:paraId="230A999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auto"/>
            <w:noWrap w:val="0"/>
            <w:vAlign w:val="center"/>
          </w:tcPr>
          <w:p w14:paraId="33E48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0BBA7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14:paraId="4A30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5182209">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6D6BD1B0">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4824247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14:paraId="762F5F3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53AB91F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11CA723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4FDA5C6F">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14:paraId="5DF5200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auto"/>
            <w:noWrap w:val="0"/>
            <w:vAlign w:val="center"/>
          </w:tcPr>
          <w:p w14:paraId="2EC723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FE84A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3</w:t>
            </w:r>
          </w:p>
        </w:tc>
      </w:tr>
      <w:tr w14:paraId="048F2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C3C5742">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14:paraId="32A314B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2E1A2EF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auto" w:fill="auto"/>
            <w:noWrap w:val="0"/>
            <w:vAlign w:val="center"/>
          </w:tcPr>
          <w:p w14:paraId="0025DFD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13D0DF5F">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14:paraId="49D8138C">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14:paraId="74B17F6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auto" w:fill="auto"/>
            <w:noWrap w:val="0"/>
            <w:vAlign w:val="center"/>
          </w:tcPr>
          <w:p w14:paraId="04BD7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7AF5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79285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7EB9457">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14:paraId="4EA30398">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auto"/>
            <w:noWrap w:val="0"/>
            <w:vAlign w:val="center"/>
          </w:tcPr>
          <w:p w14:paraId="38BF77E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auto"/>
            <w:noWrap w:val="0"/>
            <w:vAlign w:val="center"/>
          </w:tcPr>
          <w:p w14:paraId="792BC3A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14:paraId="2D606C1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14:paraId="228644E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auto"/>
            <w:noWrap w:val="0"/>
            <w:vAlign w:val="center"/>
          </w:tcPr>
          <w:p w14:paraId="2886E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D9A6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26842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CC7A6D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2272F8E1">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14:paraId="4849862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305F6BE7">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535B289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14:paraId="60F44C4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23BA37B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5924DB8">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14:paraId="71CF37C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14:paraId="4E98E9F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14:paraId="3CE6E145">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auto" w:fill="auto"/>
            <w:noWrap w:val="0"/>
            <w:vAlign w:val="center"/>
          </w:tcPr>
          <w:p w14:paraId="461E2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3F860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28C9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05600D2">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269E8C1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718DE930">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461A504B">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3D71B92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14:paraId="1F61FC4C">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0029545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3775D03C">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14:paraId="32FB660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auto" w:fill="auto"/>
            <w:noWrap w:val="0"/>
            <w:vAlign w:val="center"/>
          </w:tcPr>
          <w:p w14:paraId="03623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DA7B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4142C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6267754">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2C640E6A">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3A0C300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60E9949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14:paraId="5F96E11D">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14:paraId="2D125C4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BC5966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14:paraId="5126355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14:paraId="34DCF7C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14:paraId="3C8A6F5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auto" w:fill="auto"/>
            <w:noWrap w:val="0"/>
            <w:vAlign w:val="center"/>
          </w:tcPr>
          <w:p w14:paraId="6D553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22AD9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6AE3A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1A0DAF8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6250A452">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14:paraId="525838B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D6ECD0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14:paraId="733B292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640D0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A1CFD3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B3DF28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0F4CA8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9A575D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7ABA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7FA4F4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77726E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5D8FB5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14:paraId="420391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BEF5F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D06C2F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DE85F3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84E37F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EDC83A4">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BAE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AF75FE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802F8C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737227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14:paraId="570598A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9D67DB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F3C00D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FBAA91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A06B0D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CC463BE">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A92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779E9C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5C66A0B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14:paraId="6B4C61E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auto" w:fill="auto"/>
            <w:noWrap w:val="0"/>
            <w:vAlign w:val="center"/>
          </w:tcPr>
          <w:p w14:paraId="67F89F5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60B8C0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65F11B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9D9EEE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12DEA4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E5BF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4F9C1DD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9347EB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A5D8DA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14:paraId="2A2719B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C31F0A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D31276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397A97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13A4EE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08C0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DD8F71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DE67C74">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14:paraId="3A54DEB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14:paraId="2B9DF29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E489B4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91A97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42943D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C3BA6C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2CF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7FE985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39FC1D7">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344FED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14:paraId="42EA78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F7E15A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6E3559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A9A3BE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87DC27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101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861" w:type="dxa"/>
            <w:vMerge w:val="continue"/>
            <w:shd w:val="clear" w:color="auto" w:fill="auto"/>
            <w:noWrap w:val="0"/>
            <w:vAlign w:val="center"/>
          </w:tcPr>
          <w:p w14:paraId="346B213D">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531803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14:paraId="1BFC945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auto" w:fill="auto"/>
            <w:noWrap w:val="0"/>
            <w:vAlign w:val="center"/>
          </w:tcPr>
          <w:p w14:paraId="6915AC2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8261193">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DBBEB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0E0BE3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56DD7D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AD29E9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50B4B8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FCAE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861" w:type="dxa"/>
            <w:vMerge w:val="restart"/>
            <w:shd w:val="clear" w:color="auto" w:fill="auto"/>
            <w:noWrap w:val="0"/>
            <w:vAlign w:val="center"/>
          </w:tcPr>
          <w:p w14:paraId="79FFD35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22B383E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02AC7FE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14:paraId="1492A60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671D71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530F89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4A01D3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298B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296D47B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2F506A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768B61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14:paraId="0A003F3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1898F8E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B555F4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93947D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23C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A83816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E7EF9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满意度</w:t>
            </w:r>
            <w:r>
              <w:rPr>
                <w:rFonts w:hint="eastAsia" w:ascii="宋体" w:hAnsi="宋体" w:eastAsia="宋体" w:cs="宋体"/>
                <w:color w:val="auto"/>
                <w:kern w:val="0"/>
                <w:sz w:val="22"/>
                <w:szCs w:val="22"/>
                <w:highlight w:val="none"/>
                <w:lang w:val="en-US" w:eastAsia="zh-CN"/>
              </w:rPr>
              <w:t>指标</w:t>
            </w:r>
          </w:p>
        </w:tc>
        <w:tc>
          <w:tcPr>
            <w:tcW w:w="820" w:type="dxa"/>
            <w:shd w:val="clear" w:color="auto" w:fill="auto"/>
            <w:noWrap w:val="0"/>
            <w:vAlign w:val="center"/>
          </w:tcPr>
          <w:p w14:paraId="4497F1F5">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710B62E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B737D1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BF7CEB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A4F250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6690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82A40E1">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14:paraId="50A3FFB0">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noWrap w:val="0"/>
            <w:vAlign w:val="center"/>
          </w:tcPr>
          <w:p w14:paraId="1930D83E">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auto" w:fill="auto"/>
            <w:noWrap w:val="0"/>
            <w:vAlign w:val="center"/>
          </w:tcPr>
          <w:p w14:paraId="71005822">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99.2</w:t>
            </w:r>
          </w:p>
        </w:tc>
      </w:tr>
    </w:tbl>
    <w:p w14:paraId="19CF2770">
      <w:pPr>
        <w:ind w:left="0" w:leftChars="0" w:firstLine="0" w:firstLineChars="0"/>
        <w:rPr>
          <w:rFonts w:hint="default"/>
          <w:color w:val="auto"/>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06B6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A54E8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A54E8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A25C8A"/>
    <w:rsid w:val="10EC685A"/>
    <w:rsid w:val="11FA6155"/>
    <w:rsid w:val="12CF0947"/>
    <w:rsid w:val="12F1313F"/>
    <w:rsid w:val="136C678E"/>
    <w:rsid w:val="13EB2FF5"/>
    <w:rsid w:val="15A46B04"/>
    <w:rsid w:val="165825BC"/>
    <w:rsid w:val="16BC5D73"/>
    <w:rsid w:val="176F36D7"/>
    <w:rsid w:val="1795226D"/>
    <w:rsid w:val="18456B1E"/>
    <w:rsid w:val="1A482958"/>
    <w:rsid w:val="1A9B356C"/>
    <w:rsid w:val="1C1171C5"/>
    <w:rsid w:val="1D265138"/>
    <w:rsid w:val="1D7B6BCA"/>
    <w:rsid w:val="1DA41A79"/>
    <w:rsid w:val="1DF53469"/>
    <w:rsid w:val="1E2F24F2"/>
    <w:rsid w:val="1E58492F"/>
    <w:rsid w:val="1E5B6757"/>
    <w:rsid w:val="1ED10AC6"/>
    <w:rsid w:val="1F89225F"/>
    <w:rsid w:val="1F900A1F"/>
    <w:rsid w:val="1FC0575D"/>
    <w:rsid w:val="206132C7"/>
    <w:rsid w:val="20702267"/>
    <w:rsid w:val="21B00C1D"/>
    <w:rsid w:val="23031BEB"/>
    <w:rsid w:val="23917691"/>
    <w:rsid w:val="244D65B8"/>
    <w:rsid w:val="245E1E24"/>
    <w:rsid w:val="25AD5E5D"/>
    <w:rsid w:val="2732478D"/>
    <w:rsid w:val="27661469"/>
    <w:rsid w:val="27900EAD"/>
    <w:rsid w:val="279B538A"/>
    <w:rsid w:val="286F545C"/>
    <w:rsid w:val="29314FBC"/>
    <w:rsid w:val="2C024B86"/>
    <w:rsid w:val="2C927671"/>
    <w:rsid w:val="2D7C5CD6"/>
    <w:rsid w:val="2E483E7E"/>
    <w:rsid w:val="2E690493"/>
    <w:rsid w:val="2E9854BD"/>
    <w:rsid w:val="2F0D407F"/>
    <w:rsid w:val="2F454B19"/>
    <w:rsid w:val="310224D9"/>
    <w:rsid w:val="31B4621C"/>
    <w:rsid w:val="31E3230A"/>
    <w:rsid w:val="32883964"/>
    <w:rsid w:val="330957E0"/>
    <w:rsid w:val="33356F64"/>
    <w:rsid w:val="33944516"/>
    <w:rsid w:val="34B62907"/>
    <w:rsid w:val="36BD137C"/>
    <w:rsid w:val="385D37E7"/>
    <w:rsid w:val="38782EDD"/>
    <w:rsid w:val="3B42664A"/>
    <w:rsid w:val="3B7B01F5"/>
    <w:rsid w:val="3D836A4E"/>
    <w:rsid w:val="3EA37E97"/>
    <w:rsid w:val="3FBE0BC5"/>
    <w:rsid w:val="4048103A"/>
    <w:rsid w:val="40736643"/>
    <w:rsid w:val="40D24A7A"/>
    <w:rsid w:val="42621029"/>
    <w:rsid w:val="435241E2"/>
    <w:rsid w:val="43975C51"/>
    <w:rsid w:val="439E3FA7"/>
    <w:rsid w:val="44B32266"/>
    <w:rsid w:val="44FC64F4"/>
    <w:rsid w:val="45474CFE"/>
    <w:rsid w:val="467F4585"/>
    <w:rsid w:val="470628CB"/>
    <w:rsid w:val="47555BD4"/>
    <w:rsid w:val="47E96399"/>
    <w:rsid w:val="482F7117"/>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3EC1565"/>
    <w:rsid w:val="56F4341A"/>
    <w:rsid w:val="575A7321"/>
    <w:rsid w:val="580C3AB9"/>
    <w:rsid w:val="583C7AE0"/>
    <w:rsid w:val="586C1E9A"/>
    <w:rsid w:val="586E0800"/>
    <w:rsid w:val="59216F96"/>
    <w:rsid w:val="598C4145"/>
    <w:rsid w:val="59957D1B"/>
    <w:rsid w:val="59D4294E"/>
    <w:rsid w:val="5B634312"/>
    <w:rsid w:val="5B9D2CCD"/>
    <w:rsid w:val="5B9E71EA"/>
    <w:rsid w:val="5E226FBC"/>
    <w:rsid w:val="5FE72BD2"/>
    <w:rsid w:val="60120613"/>
    <w:rsid w:val="618D5292"/>
    <w:rsid w:val="622E78FA"/>
    <w:rsid w:val="63343F70"/>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69348C"/>
    <w:rsid w:val="74746410"/>
    <w:rsid w:val="75E5007C"/>
    <w:rsid w:val="77813724"/>
    <w:rsid w:val="77861774"/>
    <w:rsid w:val="78F31435"/>
    <w:rsid w:val="79300B45"/>
    <w:rsid w:val="794D3E18"/>
    <w:rsid w:val="799C7CBD"/>
    <w:rsid w:val="79F3729A"/>
    <w:rsid w:val="7A880722"/>
    <w:rsid w:val="7ACB0498"/>
    <w:rsid w:val="7AED0B4D"/>
    <w:rsid w:val="7C1E4487"/>
    <w:rsid w:val="7C215E02"/>
    <w:rsid w:val="7CF23764"/>
    <w:rsid w:val="7E797F74"/>
    <w:rsid w:val="7F6C655A"/>
    <w:rsid w:val="7F924011"/>
    <w:rsid w:val="7FC52DC2"/>
    <w:rsid w:val="7FDC1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6"/>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4">
    <w:name w:val="Strong"/>
    <w:basedOn w:val="13"/>
    <w:autoRedefine/>
    <w:qFormat/>
    <w:uiPriority w:val="0"/>
    <w:rPr>
      <w:b/>
      <w:bCs/>
    </w:rPr>
  </w:style>
  <w:style w:type="paragraph" w:customStyle="1" w:styleId="15">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4"/>
    <w:autoRedefine/>
    <w:qFormat/>
    <w:uiPriority w:val="0"/>
    <w:rPr>
      <w:rFonts w:ascii="Arial" w:hAnsi="Arial" w:eastAsia="楷体"/>
      <w:b/>
      <w:sz w:val="32"/>
    </w:rPr>
  </w:style>
  <w:style w:type="paragraph" w:customStyle="1" w:styleId="17">
    <w:name w:val="WPSOffice手动目录 1"/>
    <w:autoRedefine/>
    <w:qFormat/>
    <w:uiPriority w:val="0"/>
    <w:pPr>
      <w:ind w:leftChars="0"/>
    </w:pPr>
    <w:rPr>
      <w:rFonts w:ascii="Times New Roman" w:hAnsi="Times New Roman" w:eastAsia="宋体" w:cs="Times New Roman"/>
      <w:sz w:val="20"/>
      <w:szCs w:val="20"/>
    </w:rPr>
  </w:style>
  <w:style w:type="paragraph" w:customStyle="1" w:styleId="18">
    <w:name w:val="WPSOffice手动目录 2"/>
    <w:autoRedefine/>
    <w:qFormat/>
    <w:uiPriority w:val="0"/>
    <w:pPr>
      <w:ind w:leftChars="200"/>
    </w:pPr>
    <w:rPr>
      <w:rFonts w:ascii="Times New Roman" w:hAnsi="Times New Roman" w:eastAsia="宋体" w:cs="Times New Roman"/>
      <w:sz w:val="20"/>
      <w:szCs w:val="20"/>
    </w:rPr>
  </w:style>
  <w:style w:type="paragraph" w:customStyle="1" w:styleId="19">
    <w:name w:val="WPSOffice手动目录 3"/>
    <w:autoRedefine/>
    <w:qFormat/>
    <w:uiPriority w:val="0"/>
    <w:pPr>
      <w:ind w:leftChars="400"/>
    </w:pPr>
    <w:rPr>
      <w:rFonts w:ascii="Times New Roman" w:hAnsi="Times New Roman" w:eastAsia="宋体" w:cs="Times New Roman"/>
      <w:sz w:val="20"/>
      <w:szCs w:val="20"/>
    </w:rPr>
  </w:style>
  <w:style w:type="character" w:customStyle="1" w:styleId="20">
    <w:name w:val="font31"/>
    <w:basedOn w:val="13"/>
    <w:autoRedefine/>
    <w:qFormat/>
    <w:uiPriority w:val="0"/>
    <w:rPr>
      <w:rFonts w:hint="default" w:ascii="Arial" w:hAnsi="Arial" w:cs="Arial"/>
      <w:color w:val="000000"/>
      <w:sz w:val="20"/>
      <w:szCs w:val="20"/>
      <w:u w:val="none"/>
    </w:rPr>
  </w:style>
  <w:style w:type="character" w:customStyle="1" w:styleId="21">
    <w:name w:val="font01"/>
    <w:basedOn w:val="13"/>
    <w:autoRedefine/>
    <w:qFormat/>
    <w:uiPriority w:val="0"/>
    <w:rPr>
      <w:rFonts w:hint="eastAsia" w:ascii="宋体" w:hAnsi="宋体" w:eastAsia="宋体" w:cs="宋体"/>
      <w:color w:val="000000"/>
      <w:sz w:val="20"/>
      <w:szCs w:val="20"/>
      <w:u w:val="none"/>
    </w:rPr>
  </w:style>
  <w:style w:type="paragraph" w:styleId="22">
    <w:name w:val="List Paragraph"/>
    <w:basedOn w:val="1"/>
    <w:autoRedefine/>
    <w:unhideWhenUsed/>
    <w:qFormat/>
    <w:uiPriority w:val="99"/>
    <w:pPr>
      <w:ind w:firstLine="420" w:firstLineChars="200"/>
    </w:pPr>
  </w:style>
  <w:style w:type="character" w:customStyle="1" w:styleId="23">
    <w:name w:val="font61"/>
    <w:basedOn w:val="13"/>
    <w:autoRedefine/>
    <w:qFormat/>
    <w:uiPriority w:val="0"/>
    <w:rPr>
      <w:rFonts w:hint="default" w:ascii="Arial" w:hAnsi="Arial" w:cs="Arial"/>
      <w:color w:val="000000"/>
      <w:sz w:val="20"/>
      <w:szCs w:val="20"/>
      <w:u w:val="none"/>
    </w:rPr>
  </w:style>
  <w:style w:type="character" w:customStyle="1" w:styleId="24">
    <w:name w:val="font41"/>
    <w:basedOn w:val="13"/>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11341</Words>
  <Characters>12048</Characters>
  <Lines>0</Lines>
  <Paragraphs>0</Paragraphs>
  <TotalTime>2</TotalTime>
  <ScaleCrop>false</ScaleCrop>
  <LinksUpToDate>false</LinksUpToDate>
  <CharactersWithSpaces>12114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离人w</cp:lastModifiedBy>
  <dcterms:modified xsi:type="dcterms:W3CDTF">2024-11-27T04:12:41Z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1D17C581B7B649E79D2BCA767FA9A472_13</vt:lpwstr>
  </property>
</Properties>
</file>