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52CA6">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bookmarkStart w:id="88" w:name="_GoBack"/>
      <w:bookmarkEnd w:id="88"/>
    </w:p>
    <w:p w14:paraId="4DF7086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0C8E384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068074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lang w:val="en-US" w:eastAsia="zh-CN"/>
        </w:rPr>
      </w:pPr>
      <w:bookmarkStart w:id="0" w:name="_Toc15679"/>
      <w:r>
        <w:rPr>
          <w:rFonts w:hint="eastAsia" w:ascii="宋体" w:hAnsi="宋体" w:eastAsia="宋体" w:cs="宋体"/>
          <w:b/>
          <w:bCs/>
          <w:color w:val="auto"/>
          <w:sz w:val="40"/>
          <w:szCs w:val="40"/>
          <w:highlight w:val="none"/>
          <w:shd w:val="clear" w:color="auto" w:fill="auto"/>
          <w:lang w:val="en-US" w:eastAsia="zh-CN"/>
        </w:rPr>
        <w:t>昌吉州阜康市生态屏障基础设施建设项目</w:t>
      </w:r>
    </w:p>
    <w:p w14:paraId="74F12B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bookmarkEnd w:id="0"/>
    </w:p>
    <w:p w14:paraId="55ECD1BC">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158487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6154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07A4A8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497B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3B271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630EA9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1E8CAF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 xml:space="preserve">项目名称：昌吉州阜康市生态屏障基础设施建设项目 </w:t>
      </w:r>
    </w:p>
    <w:p w14:paraId="562E2A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阜康市林业和草原局</w:t>
      </w:r>
    </w:p>
    <w:p w14:paraId="73E27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主管部门：阜康市农业农村局</w:t>
      </w:r>
    </w:p>
    <w:p w14:paraId="01FAA310">
      <w:pPr>
        <w:pStyle w:val="11"/>
        <w:outlineLvl w:val="9"/>
        <w:rPr>
          <w:rFonts w:hint="eastAsia" w:ascii="宋体" w:hAnsi="宋体" w:eastAsia="宋体" w:cs="宋体"/>
          <w:b/>
          <w:color w:val="auto"/>
          <w:kern w:val="2"/>
          <w:sz w:val="28"/>
          <w:szCs w:val="28"/>
          <w:highlight w:val="none"/>
          <w:shd w:val="clear" w:color="auto" w:fill="auto"/>
          <w:lang w:val="en-US" w:eastAsia="zh-CN"/>
        </w:rPr>
      </w:pPr>
    </w:p>
    <w:p w14:paraId="58E96588">
      <w:pPr>
        <w:rPr>
          <w:rFonts w:hint="eastAsia"/>
          <w:color w:val="auto"/>
          <w:highlight w:val="none"/>
          <w:lang w:val="en-US" w:eastAsia="zh-CN"/>
        </w:rPr>
      </w:pPr>
      <w:r>
        <w:rPr>
          <w:rFonts w:hint="eastAsia"/>
          <w:color w:val="auto"/>
          <w:highlight w:val="none"/>
          <w:lang w:val="en-US" w:eastAsia="zh-CN"/>
        </w:rPr>
        <w:br w:type="page"/>
      </w:r>
    </w:p>
    <w:p w14:paraId="7905F075">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docPartObj>
          <w:docPartGallery w:val="Table of Contents"/>
          <w:docPartUnique/>
        </w:docPartObj>
      </w:sdtPr>
      <w:sdtEndPr>
        <w:rPr>
          <w:rFonts w:hint="eastAsia" w:ascii="宋体" w:hAnsi="宋体" w:eastAsia="宋体" w:cs="宋体"/>
          <w:b/>
          <w:bCs/>
          <w:color w:val="auto"/>
          <w:kern w:val="2"/>
          <w:sz w:val="28"/>
          <w:szCs w:val="28"/>
          <w:highlight w:val="none"/>
          <w:lang w:val="en-US" w:eastAsia="zh-CN" w:bidi="ar-SA"/>
        </w:rPr>
      </w:sdtEndPr>
      <w:sdtContent>
        <w:p w14:paraId="54731E14">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目录</w:t>
          </w:r>
        </w:p>
        <w:p w14:paraId="1B5F9EA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10C4EC25">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27A82AC">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25680AF1">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7568AA2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3</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2E08D60">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2DEC16E9">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color w:val="auto"/>
              <w:sz w:val="28"/>
              <w:szCs w:val="28"/>
              <w:highlight w:val="none"/>
              <w:lang w:val="en-US" w:eastAsia="zh-CN"/>
            </w:rPr>
            <w:fldChar w:fldCharType="end"/>
          </w:r>
        </w:p>
        <w:p w14:paraId="0F53A90E">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lang w:val="en-US" w:eastAsia="zh-CN"/>
            </w:rPr>
            <w:fldChar w:fldCharType="end"/>
          </w:r>
        </w:p>
        <w:p w14:paraId="08B2FB3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3453621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083ECC2">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color w:val="auto"/>
              <w:sz w:val="28"/>
              <w:szCs w:val="28"/>
              <w:highlight w:val="none"/>
              <w:lang w:val="en-US" w:eastAsia="zh-CN"/>
            </w:rPr>
            <w:fldChar w:fldCharType="end"/>
          </w:r>
        </w:p>
        <w:p w14:paraId="08910367">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color w:val="auto"/>
              <w:sz w:val="28"/>
              <w:szCs w:val="28"/>
              <w:highlight w:val="none"/>
              <w:lang w:val="en-US" w:eastAsia="zh-CN"/>
            </w:rPr>
            <w:fldChar w:fldCharType="end"/>
          </w:r>
        </w:p>
        <w:p w14:paraId="1C83F0EF">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color w:val="auto"/>
              <w:sz w:val="28"/>
              <w:szCs w:val="28"/>
              <w:highlight w:val="none"/>
              <w:lang w:val="en-US" w:eastAsia="zh-CN"/>
            </w:rPr>
            <w:fldChar w:fldCharType="end"/>
          </w:r>
        </w:p>
        <w:p w14:paraId="1907725D">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4C512A0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02A387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80B9C20">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color w:val="auto"/>
              <w:sz w:val="28"/>
              <w:szCs w:val="28"/>
              <w:highlight w:val="none"/>
              <w:lang w:val="en-US" w:eastAsia="zh-CN"/>
            </w:rPr>
            <w:fldChar w:fldCharType="end"/>
          </w:r>
        </w:p>
        <w:p w14:paraId="6AD2E950">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color w:val="auto"/>
              <w:sz w:val="28"/>
              <w:szCs w:val="28"/>
              <w:highlight w:val="none"/>
              <w:lang w:val="en-US" w:eastAsia="zh-CN"/>
            </w:rPr>
            <w:fldChar w:fldCharType="end"/>
          </w:r>
        </w:p>
        <w:p w14:paraId="1A0AC34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AC8B93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4FB110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4840C8AC">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color w:val="auto"/>
              <w:sz w:val="28"/>
              <w:szCs w:val="28"/>
              <w:highlight w:val="none"/>
              <w:lang w:val="en-US" w:eastAsia="zh-CN"/>
            </w:rPr>
            <w:fldChar w:fldCharType="end"/>
          </w:r>
        </w:p>
      </w:sdtContent>
    </w:sdt>
    <w:p w14:paraId="753C9E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6"/>
          <w:szCs w:val="36"/>
          <w:highlight w:val="none"/>
          <w:shd w:val="clear" w:color="auto" w:fill="auto"/>
          <w:lang w:val="en-US" w:eastAsia="zh-CN"/>
        </w:rPr>
      </w:pPr>
      <w:bookmarkStart w:id="1" w:name="_Toc1194"/>
      <w:r>
        <w:rPr>
          <w:rFonts w:hint="eastAsia" w:ascii="宋体" w:hAnsi="宋体" w:eastAsia="宋体" w:cs="宋体"/>
          <w:b/>
          <w:bCs/>
          <w:color w:val="auto"/>
          <w:sz w:val="36"/>
          <w:szCs w:val="36"/>
          <w:highlight w:val="none"/>
          <w:shd w:val="clear" w:color="auto" w:fill="auto"/>
          <w:lang w:val="en-US" w:eastAsia="zh-CN"/>
        </w:rPr>
        <w:t>昌吉州阜康市生态屏障基础设施建设项目</w:t>
      </w:r>
    </w:p>
    <w:p w14:paraId="2E722B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36"/>
          <w:szCs w:val="36"/>
          <w:highlight w:val="none"/>
          <w:shd w:val="clear" w:color="auto" w:fill="auto"/>
        </w:rPr>
        <w:t>支出绩效评价报告</w:t>
      </w:r>
      <w:bookmarkEnd w:id="1"/>
    </w:p>
    <w:p w14:paraId="4CF70F8F">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3C39E8D9">
      <w:pPr>
        <w:pStyle w:val="5"/>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537F46C7">
      <w:pPr>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bCs/>
          <w:color w:val="auto"/>
          <w:highlight w:val="none"/>
          <w:shd w:val="clear" w:color="auto" w:fill="auto"/>
        </w:rPr>
      </w:pPr>
      <w:bookmarkStart w:id="4" w:name="_Toc5043"/>
      <w:r>
        <w:rPr>
          <w:rFonts w:hint="eastAsia" w:ascii="宋体" w:hAnsi="宋体" w:eastAsia="宋体" w:cs="宋体"/>
          <w:b/>
          <w:bCs/>
          <w:color w:val="auto"/>
          <w:highlight w:val="none"/>
          <w:shd w:val="clear" w:color="auto" w:fill="auto"/>
          <w:lang w:val="en-US" w:eastAsia="zh-CN"/>
        </w:rPr>
        <w:t>1.</w:t>
      </w:r>
      <w:r>
        <w:rPr>
          <w:rFonts w:hint="eastAsia" w:ascii="宋体" w:hAnsi="宋体" w:eastAsia="宋体" w:cs="宋体"/>
          <w:b/>
          <w:bCs/>
          <w:color w:val="auto"/>
          <w:highlight w:val="none"/>
          <w:shd w:val="clear" w:color="auto" w:fill="auto"/>
        </w:rPr>
        <w:t>项目背景</w:t>
      </w:r>
      <w:bookmarkEnd w:id="4"/>
      <w:bookmarkStart w:id="5" w:name="_Toc27343"/>
    </w:p>
    <w:p w14:paraId="219A9595">
      <w:pPr>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30"/>
          <w:szCs w:val="30"/>
          <w:highlight w:val="none"/>
        </w:rPr>
      </w:pPr>
      <w:r>
        <w:rPr>
          <w:rFonts w:hint="eastAsia" w:ascii="宋体" w:hAnsi="宋体" w:eastAsia="宋体" w:cs="宋体"/>
          <w:color w:val="auto"/>
          <w:highlight w:val="none"/>
          <w:shd w:val="clear" w:color="auto" w:fill="auto"/>
          <w:lang w:val="en-US" w:eastAsia="zh-CN"/>
        </w:rPr>
        <w:t>根据《关于《昌吉州阜康市生态屏障基础设施建设项目可行性研究报告》的批复》（阜发改投资〔2022〕100号）文件，实施昌吉州阜康市生态屏障基础设施建设项目下达预算资金为1000万元，资金来源为地方性政府一般债资金。根据《关于同意将阜康市2022年财政衔接推进乡村振兴补助资金项目纳入项目库并实施的批复》，项目于2022年5月启动。</w:t>
      </w:r>
    </w:p>
    <w:p w14:paraId="5317B59E">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bookmarkEnd w:id="5"/>
    </w:p>
    <w:p w14:paraId="3AD99D5D">
      <w:pPr>
        <w:rPr>
          <w:rFonts w:hint="eastAsia" w:ascii="宋体" w:hAnsi="宋体" w:eastAsia="宋体" w:cs="宋体"/>
          <w:color w:val="auto"/>
          <w:highlight w:val="none"/>
          <w:shd w:val="clear" w:color="auto" w:fill="auto"/>
          <w:lang w:val="en-US" w:eastAsia="zh-CN"/>
        </w:rPr>
      </w:pPr>
      <w:bookmarkStart w:id="6" w:name="_Toc16592"/>
      <w:r>
        <w:rPr>
          <w:rFonts w:hint="eastAsia" w:ascii="宋体" w:hAnsi="宋体" w:eastAsia="宋体" w:cs="宋体"/>
          <w:color w:val="auto"/>
          <w:highlight w:val="none"/>
          <w:shd w:val="clear" w:color="auto" w:fill="auto"/>
          <w:lang w:val="en-US" w:eastAsia="zh-CN"/>
        </w:rPr>
        <w:t>主要内容：</w:t>
      </w:r>
      <w:bookmarkEnd w:id="6"/>
      <w:r>
        <w:rPr>
          <w:rFonts w:hint="eastAsia" w:ascii="宋体" w:hAnsi="宋体" w:eastAsia="宋体" w:cs="宋体"/>
          <w:color w:val="auto"/>
          <w:highlight w:val="none"/>
          <w:shd w:val="clear" w:color="auto" w:fill="auto"/>
          <w:lang w:val="en-US" w:eastAsia="zh-CN"/>
        </w:rPr>
        <w:t>该项目主要完成1、城关镇龙王庙西村基础设施项目92635㎡；2、城关镇山坡村一期基础设施建设项目89611㎡；3、畜牧产业园区提升改造项目167400㎡；4、天山岔路口至滋泥泉子镇围栏项目50000米；5、东湾林场及新湖村管线项目6641米。</w:t>
      </w:r>
    </w:p>
    <w:p w14:paraId="0D389451">
      <w:pPr>
        <w:rPr>
          <w:rFonts w:hint="eastAsia"/>
          <w:color w:val="auto"/>
          <w:lang w:val="en-US" w:eastAsia="zh-CN"/>
        </w:rPr>
      </w:pPr>
      <w:r>
        <w:rPr>
          <w:rFonts w:hint="eastAsia" w:cs="宋体"/>
          <w:color w:val="auto"/>
          <w:highlight w:val="none"/>
          <w:shd w:val="clear" w:color="auto" w:fill="auto"/>
          <w:lang w:val="en-US" w:eastAsia="zh-CN"/>
        </w:rPr>
        <w:t>实施情况</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13</w:t>
      </w:r>
      <w:r>
        <w:rPr>
          <w:rFonts w:hint="eastAsia" w:ascii="宋体" w:hAnsi="宋体" w:eastAsia="宋体" w:cs="宋体"/>
          <w:color w:val="auto"/>
          <w:highlight w:val="none"/>
          <w:shd w:val="clear" w:color="auto" w:fill="auto"/>
          <w:lang w:val="en-US" w:eastAsia="zh-CN"/>
        </w:rPr>
        <w:t>日经</w:t>
      </w:r>
      <w:r>
        <w:rPr>
          <w:rFonts w:hint="eastAsia" w:cs="宋体"/>
          <w:color w:val="auto"/>
          <w:highlight w:val="none"/>
          <w:shd w:val="clear" w:color="auto" w:fill="auto"/>
          <w:lang w:val="en-US" w:eastAsia="zh-CN"/>
        </w:rPr>
        <w:t>《关于《昌吉州阜康市生态屏障基础设施建设项目可行性研究报告》的批复》（阜发改投资〔2022〕100号）</w:t>
      </w:r>
      <w:r>
        <w:rPr>
          <w:rFonts w:hint="eastAsia" w:ascii="宋体" w:hAnsi="宋体" w:eastAsia="宋体" w:cs="宋体"/>
          <w:color w:val="auto"/>
          <w:highlight w:val="none"/>
          <w:shd w:val="clear" w:color="auto" w:fill="auto"/>
          <w:lang w:val="en-US" w:eastAsia="zh-CN"/>
        </w:rPr>
        <w:t>文件批复，经</w:t>
      </w:r>
      <w:r>
        <w:rPr>
          <w:rFonts w:hint="eastAsia" w:cs="宋体"/>
          <w:color w:val="auto"/>
          <w:highlight w:val="none"/>
          <w:shd w:val="clear" w:color="auto" w:fill="auto"/>
          <w:lang w:val="en-US" w:eastAsia="zh-CN"/>
        </w:rPr>
        <w:t>阜康市林业和草原局党组会</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赵建壁</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郑建斌</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项目负责人为赵建壁,</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张志伟</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郑建斌</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张志伟负责</w:t>
      </w:r>
      <w:r>
        <w:rPr>
          <w:rFonts w:hint="eastAsia" w:ascii="宋体" w:hAnsi="宋体" w:eastAsia="宋体" w:cs="宋体"/>
          <w:color w:val="auto"/>
          <w:highlight w:val="none"/>
          <w:shd w:val="clear" w:color="auto" w:fill="auto"/>
          <w:lang w:val="en-US" w:eastAsia="zh-CN"/>
        </w:rPr>
        <w:t>档案资料，资金拨付工作。</w:t>
      </w:r>
    </w:p>
    <w:p w14:paraId="1B3B9774">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宋体" w:hAnsi="宋体" w:eastAsia="宋体" w:cs="宋体"/>
          <w:color w:val="auto"/>
          <w:highlight w:val="none"/>
          <w:shd w:val="clear" w:color="auto" w:fill="auto"/>
          <w:lang w:val="en-US" w:eastAsia="zh-CN"/>
        </w:rPr>
        <w:t>该项目于2022年4月开展前期准备工作，2022年5月正式开工，现在该项目已全部完工正在审计工作中。</w:t>
      </w:r>
    </w:p>
    <w:p w14:paraId="5094BB23">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7" w:name="_Toc1858"/>
      <w:r>
        <w:rPr>
          <w:rFonts w:hint="eastAsia" w:ascii="宋体" w:hAnsi="宋体" w:eastAsia="宋体" w:cs="宋体"/>
          <w:color w:val="auto"/>
          <w:highlight w:val="none"/>
          <w:shd w:val="clear" w:color="auto" w:fill="auto"/>
          <w:lang w:val="en-US" w:eastAsia="zh-CN"/>
        </w:rPr>
        <w:t>3.资金投入和使用情况</w:t>
      </w:r>
      <w:bookmarkEnd w:id="7"/>
    </w:p>
    <w:p w14:paraId="06A3D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2ABF8F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昌吉州阜康市生态屏障基础设施建设项目预算安排总额为</w:t>
      </w:r>
      <w:r>
        <w:rPr>
          <w:rFonts w:hint="eastAsia" w:ascii="仿宋_GB2312" w:hAnsi="仿宋_GB2312" w:eastAsia="仿宋_GB2312" w:cs="仿宋_GB2312"/>
          <w:color w:val="auto"/>
          <w:sz w:val="30"/>
          <w:szCs w:val="30"/>
          <w:highlight w:val="none"/>
          <w:lang w:val="en-US" w:eastAsia="zh-CN"/>
        </w:rPr>
        <w:t>1300</w:t>
      </w:r>
      <w:r>
        <w:rPr>
          <w:rFonts w:hint="eastAsia" w:ascii="宋体" w:hAnsi="宋体" w:eastAsia="宋体" w:cs="宋体"/>
          <w:color w:val="auto"/>
          <w:highlight w:val="none"/>
          <w:shd w:val="clear" w:color="auto" w:fill="auto"/>
          <w:lang w:val="en-US" w:eastAsia="zh-CN"/>
        </w:rPr>
        <w:t>元，其中</w:t>
      </w:r>
      <w:r>
        <w:rPr>
          <w:rFonts w:hint="eastAsia" w:cs="宋体"/>
          <w:color w:val="auto"/>
          <w:highlight w:val="none"/>
          <w:shd w:val="clear" w:color="auto" w:fill="auto"/>
          <w:lang w:val="en-US" w:eastAsia="zh-CN"/>
        </w:rPr>
        <w:t>财政拨款300万元</w:t>
      </w:r>
      <w:r>
        <w:rPr>
          <w:rFonts w:hint="eastAsia" w:ascii="宋体" w:hAnsi="宋体" w:eastAsia="宋体" w:cs="宋体"/>
          <w:color w:val="auto"/>
          <w:highlight w:val="none"/>
          <w:shd w:val="clear" w:color="auto" w:fill="auto"/>
          <w:lang w:val="en-US" w:eastAsia="zh-CN"/>
        </w:rPr>
        <w:t>，其他资金</w:t>
      </w:r>
      <w:r>
        <w:rPr>
          <w:rFonts w:hint="eastAsia" w:cs="宋体"/>
          <w:color w:val="auto"/>
          <w:highlight w:val="none"/>
          <w:shd w:val="clear" w:color="auto" w:fill="auto"/>
          <w:lang w:val="en-US" w:eastAsia="zh-CN"/>
        </w:rPr>
        <w:t>1000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1300</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28020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0A46B7B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截至2023年12月31日，昌吉州阜康市生态屏障基础设施建设项目实际支付资金1011.57万元，预算执行率77.81%。结转结余资金0万元，已上缴国库。项目资金主要用于项目基础设施建设及项目前期费等方面。</w:t>
      </w:r>
    </w:p>
    <w:p w14:paraId="64B96A29">
      <w:pPr>
        <w:pStyle w:val="5"/>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8" w:name="_Toc2879"/>
      <w:r>
        <w:rPr>
          <w:rFonts w:hint="eastAsia" w:ascii="宋体" w:hAnsi="宋体" w:eastAsia="宋体" w:cs="宋体"/>
          <w:color w:val="auto"/>
          <w:highlight w:val="none"/>
          <w:shd w:val="clear" w:color="auto" w:fill="auto"/>
        </w:rPr>
        <w:t>项目绩效目标</w:t>
      </w:r>
      <w:bookmarkEnd w:id="8"/>
    </w:p>
    <w:p w14:paraId="02B7D6CF">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66A5286B">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lang w:val="en-US" w:eastAsia="zh-CN"/>
        </w:rPr>
        <w:t>昌吉州阜康市生态屏障基础设施建设项目</w:t>
      </w:r>
      <w:r>
        <w:rPr>
          <w:rFonts w:hint="eastAsia" w:asciiTheme="minorEastAsia" w:hAnsiTheme="minorEastAsia" w:eastAsiaTheme="minorEastAsia" w:cstheme="minorEastAsia"/>
          <w:color w:val="auto"/>
          <w:sz w:val="28"/>
          <w:szCs w:val="28"/>
          <w:highlight w:val="none"/>
          <w:shd w:val="clear" w:color="auto" w:fill="auto"/>
          <w:lang w:val="en-US" w:eastAsia="zh-CN"/>
        </w:rPr>
        <w:t>绩效总体目标为：阜康市林业和草原局预计完成：1、城关镇龙王庙西村基础设施项目92635㎡；2、城关镇山坡村一期基础设施建设项目89611㎡；3、畜牧产业园区提升改造项目167400㎡；4、天山岔路口至滋泥泉子镇围栏项目50000米；5、东湾林场及新湖村管线项目6641米。项目建成将有利于进一步完善乡村周边基础设施建设，对人居环境改善发挥着重要作用，提供新的社会就业机会，让乡村富余劳动力。</w:t>
      </w:r>
    </w:p>
    <w:p w14:paraId="28698A3F">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67517D9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08B784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bookmarkStart w:id="11" w:name="_Toc2549"/>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05426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5F8110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城关镇龙王庙西村基础设施建设面积</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为≥92635㎡；</w:t>
      </w:r>
    </w:p>
    <w:p w14:paraId="74D889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城关镇山坡村一期基础设施建设建设面积</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为≥89611㎡；</w:t>
      </w:r>
    </w:p>
    <w:p w14:paraId="304AD1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畜牧产业园区提升改造建设面积</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为≥167400㎡；</w:t>
      </w:r>
    </w:p>
    <w:p w14:paraId="6EC58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天山岔路口至滋泥泉子镇围栏长度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为≥≥50000m；</w:t>
      </w:r>
    </w:p>
    <w:p w14:paraId="1046C6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东湾林场及新湖村管线敷设长度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为≥≥6641m；</w:t>
      </w:r>
    </w:p>
    <w:p w14:paraId="1DD444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18285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工程验收合格率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02567D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19BF2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项目完成及时率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64CD4B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14:paraId="196481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项目建设成本</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为≤1000万元；</w:t>
      </w:r>
    </w:p>
    <w:p w14:paraId="397068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项目前期费与其他建设费用</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为≤300万元；</w:t>
      </w:r>
    </w:p>
    <w:p w14:paraId="7E46394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2CC7F9F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6BF0EADD">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本项目不涉及该指标。</w:t>
      </w:r>
    </w:p>
    <w:p w14:paraId="06A1873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2E92AC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项目的实施还可提供新的社会就业机会，让乡村富余劳动力。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为基本改善；</w:t>
      </w:r>
    </w:p>
    <w:p w14:paraId="3240AB2C">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6A581DA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项目建成将有利于进一步完善乡村周边基础设施建设，对人居环境改善发挥着重要作用。</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为基本改善；</w:t>
      </w:r>
    </w:p>
    <w:p w14:paraId="02DF3BB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0B11034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本项目不涉及该指标。</w:t>
      </w:r>
    </w:p>
    <w:p w14:paraId="5E3CAA9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26477DB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周边百姓满意度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为≥95%</w:t>
      </w:r>
      <w:r>
        <w:rPr>
          <w:rFonts w:hint="eastAsia" w:cs="宋体"/>
          <w:color w:val="auto"/>
          <w:highlight w:val="none"/>
          <w:shd w:val="clear" w:color="auto" w:fill="auto"/>
          <w:lang w:val="en-US" w:eastAsia="zh-CN"/>
        </w:rPr>
        <w:t>。</w:t>
      </w:r>
    </w:p>
    <w:p w14:paraId="564942DE">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rPr>
        <w:t>二、绩效评价工作开展情况</w:t>
      </w:r>
      <w:bookmarkEnd w:id="11"/>
    </w:p>
    <w:p w14:paraId="49C11403">
      <w:pPr>
        <w:pStyle w:val="5"/>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12" w:name="_Toc26632"/>
      <w:bookmarkStart w:id="13" w:name="_Toc480473081"/>
      <w:bookmarkStart w:id="14" w:name="_Toc22922"/>
      <w:bookmarkStart w:id="15" w:name="_Toc5258"/>
      <w:bookmarkStart w:id="16" w:name="_Toc22169_WPSOffice_Level2"/>
      <w:bookmarkStart w:id="17" w:name="_Toc21664"/>
      <w:bookmarkStart w:id="18" w:name="_Toc5462343"/>
      <w:bookmarkStart w:id="19" w:name="_Toc12868"/>
      <w:bookmarkStart w:id="20" w:name="_Toc21778"/>
      <w:r>
        <w:rPr>
          <w:rFonts w:hint="eastAsia" w:ascii="宋体" w:hAnsi="宋体" w:eastAsia="宋体" w:cs="宋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32"/>
          <w:szCs w:val="32"/>
          <w:highlight w:val="none"/>
          <w:shd w:val="clear" w:color="auto" w:fill="auto"/>
          <w:lang w:eastAsia="zh-CN"/>
        </w:rPr>
        <w:t>、对象和范围</w:t>
      </w:r>
      <w:bookmarkEnd w:id="20"/>
    </w:p>
    <w:p w14:paraId="5B46CE75">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21"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1"/>
    </w:p>
    <w:p w14:paraId="61E1D87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5D80A642">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14:paraId="1E85C1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年度我单位实施的昌吉州阜康市生态屏障基础设施建设项目开展部门绩效评价。</w:t>
      </w:r>
    </w:p>
    <w:p w14:paraId="488B93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05CAD6E9">
      <w:pPr>
        <w:pStyle w:val="5"/>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3"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3"/>
    </w:p>
    <w:p w14:paraId="2A795267">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14:paraId="0E0BC6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ascii="宋体" w:hAnsi="宋体" w:eastAsia="宋体" w:cs="宋体"/>
          <w:color w:val="auto"/>
          <w:highlight w:val="none"/>
          <w:shd w:val="clear" w:color="auto" w:fill="auto"/>
          <w:lang w:val="en-US" w:eastAsia="zh-CN"/>
        </w:rPr>
        <w:t>昌吉州阜康市生态屏障基础设施建设项目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14:paraId="2945FD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14:paraId="5E6B37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14:paraId="4FE020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14:paraId="7B1631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14:paraId="0D4E2E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14:paraId="515EF90A">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419984722"/>
      <w:bookmarkStart w:id="26" w:name="_Toc1913"/>
      <w:bookmarkStart w:id="27" w:name="_Toc428278230"/>
      <w:bookmarkStart w:id="28" w:name="_Toc26131"/>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14:paraId="00D1E3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48399343">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2"/>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356DD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116C0B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14:paraId="3FF2CB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14:paraId="11331D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14:paraId="556112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14:paraId="09D5F7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06E29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3B5C56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14:paraId="44D3CA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14:paraId="7ADE98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4616D5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14:paraId="1BC9B91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14:paraId="1AEDC84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1E5D11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5B5237C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14D31F1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4F98530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23B8B43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1A0C9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65B0307A">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1A9B59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26E1FF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608AAD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14:paraId="5FF364D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14:paraId="1334B49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4837323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4EE38A1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19B41B1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39E0B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1772F5A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6DAE30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14:paraId="23B620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3F33CA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0753C22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14:paraId="52D2315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D06508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7E42FA1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304AE35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2EB6595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10DD63C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4C78C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0602D7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18E55B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764E36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570737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14:paraId="393A005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14:paraId="1353AFF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4B8F5E7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604BBF1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118B227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47424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0711C17A">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386E1C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14:paraId="5F0901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063821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14:paraId="781B345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688A30A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36EB3D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4B3BD94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66B928D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02098BC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3C913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423D06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35B6B9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619A88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56DA1A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080E9FB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1997548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3356E1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7331578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7B838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3C6CAF2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14:paraId="793F35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14:paraId="7C40FA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14:paraId="06FE74E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14:paraId="595D692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7B892F3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3A7D047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5497C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4CD5DA87">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895314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25B916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14:paraId="49C2D91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14:paraId="212240F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25BAD91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37939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736BAB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3B934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0EB631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4C0008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14:paraId="7B2BD4C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14:paraId="6842FF6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4EDB99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5381469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0A6EF1F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2E8E3D3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40CE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070FADF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2DE183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14:paraId="1BF5E1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215F25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14:paraId="4279F9F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14:paraId="229FBB8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984A97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4A3E624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114C1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3F11C3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1564A5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0602C3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5D6F8F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14:paraId="3EEE272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14:paraId="07A214A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089160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763180D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2F68981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34F39D0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26198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3F93EE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14:paraId="1BB7E3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14:paraId="3AB10C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14:paraId="06DF11F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14:paraId="5987A90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397B614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2622286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5843D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4D40AD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00BA5A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14:paraId="6F2D9B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14:paraId="2B8D447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14:paraId="1956593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4FD637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62C95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611875A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51FBE0A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14:paraId="3E6124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14:paraId="22BE36B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14:paraId="4299963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0EECFB0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1FEE3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00A31F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490BE3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14:paraId="381D71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14:paraId="1AA3F96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14:paraId="43C8ACD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67E511F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10A2E18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75CA4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203C46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14:paraId="266D71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14:paraId="2D9C95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14:paraId="26C336B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14:paraId="601693B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44D41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10A1A3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33BA86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503C4D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14:paraId="68ECE3C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14:paraId="53B0D2F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14:paraId="57D99094">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14:paraId="2FFC71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与实施情况进行比较，以及采取公众问卷及抽样调查等方式进行评判的方法对昌吉州阜康市生态屏障基础设施建设项目进行评价。</w:t>
      </w:r>
    </w:p>
    <w:p w14:paraId="39F86A2F">
      <w:pPr>
        <w:pStyle w:val="6"/>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02C445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7107C1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14:paraId="5B01ED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14:paraId="511D9DC9">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70B7802F">
      <w:pPr>
        <w:pStyle w:val="6"/>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14:paraId="32A8730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14:paraId="6A0AFB5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045F55B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07F6FADF">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14:paraId="21C7CC6C">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昌吉州阜康市生态屏障基础设施建设项目实施内容、目标信息、预算信息以及其他的一些项目基本信息，有了初步了解，为制定绩效评价工作方案做好准备。</w:t>
      </w:r>
      <w:bookmarkEnd w:id="35"/>
    </w:p>
    <w:p w14:paraId="2DB53CC0">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14:paraId="5EF8B150">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14:paraId="0716C11B">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14:paraId="180DC2FE">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14:paraId="0C7318F4">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14:paraId="331EFA50">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14:paraId="24341326">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14:paraId="0D9BECC0">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14:paraId="55A2FBAB">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14:paraId="23B38ADF">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14:paraId="53C0F4DC">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14:paraId="53AA262E">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14:paraId="34D53D4E">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38CD5813">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14:paraId="76C33B0A">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14:paraId="0817C872">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14:paraId="4DD0379E">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14:paraId="0A34C30B">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14:paraId="75F6D19B">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14:paraId="73F081EF">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5"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5"/>
    </w:p>
    <w:p w14:paraId="01EE64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highlight w:val="none"/>
          <w:shd w:val="clear" w:color="auto" w:fill="auto"/>
          <w:lang w:val="en-US" w:eastAsia="zh-CN"/>
        </w:rPr>
        <w:t>昌吉州阜康市生态屏障基础设施建设项目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96.18</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highlight w:val="none"/>
          <w:shd w:val="clear" w:color="auto" w:fill="auto"/>
          <w:lang w:val="zh-TW" w:eastAsia="zh-TW"/>
        </w:rPr>
        <w:t>，绩效评级为“</w:t>
      </w:r>
      <w:r>
        <w:rPr>
          <w:rFonts w:hint="eastAsia" w:ascii="宋体" w:hAnsi="宋体" w:eastAsia="宋体"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2"/>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3E846258">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3BB85D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表3-1：昌吉州阜康市生态屏障基础设施建设项目得分表</w:t>
            </w:r>
          </w:p>
          <w:p w14:paraId="37F117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4D1AF7C1">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5D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D9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63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5B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D4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8F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2E60B7DF">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C3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08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AB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1CA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yellow"/>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4C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yellow"/>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38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1DF9AA00">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64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F8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830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19.11</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54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28.07</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DE7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A7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96.18</w:t>
            </w:r>
          </w:p>
        </w:tc>
      </w:tr>
      <w:tr w14:paraId="42AE80BC">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F4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38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30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95.55%</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195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93.56%</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FA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50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96.18%</w:t>
            </w:r>
          </w:p>
        </w:tc>
      </w:tr>
    </w:tbl>
    <w:p w14:paraId="15DBD929">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7A03521D">
      <w:pPr>
        <w:pStyle w:val="5"/>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7" w:name="_Toc15355"/>
      <w:r>
        <w:rPr>
          <w:rFonts w:hint="eastAsia" w:ascii="宋体" w:hAnsi="宋体" w:eastAsia="宋体" w:cs="宋体"/>
          <w:color w:val="auto"/>
          <w:highlight w:val="none"/>
          <w:shd w:val="clear" w:color="auto" w:fill="auto"/>
        </w:rPr>
        <w:t>（一）项目决策情况</w:t>
      </w:r>
      <w:bookmarkEnd w:id="57"/>
    </w:p>
    <w:p w14:paraId="0A8BADCC">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16BD2A9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2"/>
        <w:tblW w:w="8447" w:type="dxa"/>
        <w:jc w:val="center"/>
        <w:shd w:val="clear" w:color="auto" w:fill="auto"/>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530DC285">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5C9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7AD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1D2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348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FFF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24D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076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4F82E8E">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3111B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62246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18206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AF911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459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6FA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A99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r>
      <w:tr w14:paraId="1F1C11E8">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AB060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58E9D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375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675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969E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3E8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C5F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DF8187B">
        <w:tblPrEx>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D92C8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07700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FB3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205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EA2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5E9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FF5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14:paraId="0F4C43FF">
        <w:tblPrEx>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64A9F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7BF86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490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477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45E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956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5E7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14:paraId="5939D8A6">
        <w:tblPrEx>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E7F91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05315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4AAF6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96B13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3D1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52C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7CA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r>
      <w:tr w14:paraId="7B77F4C9">
        <w:tblPrEx>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0C1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AAA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C1B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16C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0D0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763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AC5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r>
      <w:tr w14:paraId="014BB882">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7DD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964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F64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7F4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AED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c>
          <w:tcPr>
            <w:tcW w:w="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B7A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20</w:t>
            </w:r>
          </w:p>
        </w:tc>
      </w:tr>
    </w:tbl>
    <w:p w14:paraId="5FC12854">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14:paraId="7BC2FFF2">
      <w:pPr>
        <w:bidi w:val="0"/>
        <w:rPr>
          <w:rFonts w:ascii="PingFangSC-Regular" w:hAnsi="PingFangSC-Regular" w:eastAsia="PingFangSC-Regular" w:cs="PingFangSC-Regular"/>
          <w:i w:val="0"/>
          <w:caps w:val="0"/>
          <w:color w:val="auto"/>
          <w:spacing w:val="2"/>
          <w:sz w:val="20"/>
          <w:szCs w:val="20"/>
          <w:highlight w:val="none"/>
          <w:shd w:val="clear" w:fill="FFFFFF"/>
        </w:rPr>
      </w:pPr>
      <w:r>
        <w:rPr>
          <w:rFonts w:hint="eastAsia"/>
          <w:color w:val="auto"/>
          <w:highlight w:val="none"/>
          <w:lang w:eastAsia="zh-CN"/>
        </w:rPr>
        <w:t>①</w:t>
      </w:r>
      <w:r>
        <w:rPr>
          <w:rFonts w:hint="eastAsia"/>
          <w:color w:val="auto"/>
          <w:highlight w:val="none"/>
          <w:lang w:val="en-US" w:eastAsia="zh-CN"/>
        </w:rPr>
        <w:t>项目立项</w:t>
      </w:r>
      <w:r>
        <w:rPr>
          <w:rFonts w:hint="eastAsia"/>
          <w:color w:val="auto"/>
          <w:highlight w:val="none"/>
          <w:lang w:eastAsia="zh-CN"/>
        </w:rPr>
        <w:t>主要依据有《中华人民共和国招标投标法》 《国家发展改革委关于印发审批地方政府投资项目有关规定（暂行）的通知》 《国务院办公厅关于加强和规范新开工项目管理的通知》</w:t>
      </w:r>
    </w:p>
    <w:p w14:paraId="778AC5DD">
      <w:pPr>
        <w:bidi w:val="0"/>
        <w:rPr>
          <w:rFonts w:hint="eastAsia"/>
          <w:color w:val="auto"/>
          <w:highlight w:val="none"/>
          <w:lang w:eastAsia="zh-CN"/>
        </w:rPr>
      </w:pPr>
      <w:r>
        <w:rPr>
          <w:rFonts w:hint="eastAsia"/>
          <w:color w:val="auto"/>
          <w:highlight w:val="none"/>
          <w:lang w:eastAsia="zh-CN"/>
        </w:rPr>
        <w:t>②项目立项符合</w:t>
      </w:r>
      <w:r>
        <w:rPr>
          <w:rFonts w:hint="eastAsia"/>
          <w:color w:val="auto"/>
          <w:highlight w:val="none"/>
          <w:lang w:val="en-US" w:eastAsia="zh-CN"/>
        </w:rPr>
        <w:t>林草基础设施建设</w:t>
      </w:r>
      <w:r>
        <w:rPr>
          <w:rFonts w:hint="eastAsia"/>
          <w:color w:val="auto"/>
          <w:highlight w:val="none"/>
          <w:lang w:eastAsia="zh-CN"/>
        </w:rPr>
        <w:t>行业发展规划和政策要求；</w:t>
      </w:r>
    </w:p>
    <w:p w14:paraId="0D0515D2">
      <w:pPr>
        <w:bidi w:val="0"/>
        <w:rPr>
          <w:rFonts w:hint="eastAsia"/>
          <w:color w:val="auto"/>
          <w:highlight w:val="none"/>
          <w:lang w:eastAsia="zh-CN"/>
        </w:rPr>
      </w:pPr>
      <w:r>
        <w:rPr>
          <w:rFonts w:hint="eastAsia"/>
          <w:color w:val="auto"/>
          <w:highlight w:val="none"/>
          <w:lang w:eastAsia="zh-CN"/>
        </w:rPr>
        <w:t>③项目立项与阜康市</w:t>
      </w:r>
      <w:r>
        <w:rPr>
          <w:rFonts w:hint="eastAsia"/>
          <w:color w:val="auto"/>
          <w:highlight w:val="none"/>
          <w:lang w:val="en-US" w:eastAsia="zh-CN"/>
        </w:rPr>
        <w:t>林业和草原</w:t>
      </w:r>
      <w:r>
        <w:rPr>
          <w:rFonts w:hint="eastAsia"/>
          <w:color w:val="auto"/>
          <w:highlight w:val="none"/>
          <w:lang w:eastAsia="zh-CN"/>
        </w:rPr>
        <w:t>局</w:t>
      </w:r>
      <w:r>
        <w:rPr>
          <w:rFonts w:hint="eastAsia"/>
          <w:color w:val="auto"/>
          <w:highlight w:val="none"/>
          <w:lang w:val="en-US" w:eastAsia="zh-CN"/>
        </w:rPr>
        <w:t>机构职责中：负责林业和草原及生态保护修复及造林绿化相关工程的</w:t>
      </w:r>
      <w:r>
        <w:rPr>
          <w:rFonts w:hint="eastAsia"/>
          <w:color w:val="auto"/>
          <w:highlight w:val="none"/>
          <w:lang w:eastAsia="zh-CN"/>
        </w:rPr>
        <w:t>职责范围相符，属于部门履职所需；</w:t>
      </w:r>
    </w:p>
    <w:p w14:paraId="1B1EF0C6">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237288DC">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1683B67A">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1FBD8EAD">
      <w:pPr>
        <w:bidi w:val="0"/>
        <w:outlineLvl w:val="2"/>
        <w:rPr>
          <w:rFonts w:hint="default"/>
          <w:b/>
          <w:bCs/>
          <w:color w:val="auto"/>
          <w:highlight w:val="none"/>
          <w:lang w:val="en-US" w:eastAsia="zh-CN"/>
        </w:rPr>
      </w:pPr>
      <w:bookmarkStart w:id="59" w:name="_Toc21976"/>
      <w:r>
        <w:rPr>
          <w:rFonts w:hint="eastAsia"/>
          <w:b/>
          <w:bCs/>
          <w:color w:val="auto"/>
          <w:highlight w:val="none"/>
          <w:lang w:val="en-US" w:eastAsia="zh-CN"/>
        </w:rPr>
        <w:t>2.立项程序规范性</w:t>
      </w:r>
      <w:bookmarkEnd w:id="59"/>
    </w:p>
    <w:p w14:paraId="7335E407">
      <w:pPr>
        <w:bidi w:val="0"/>
        <w:rPr>
          <w:rFonts w:hint="eastAsia"/>
          <w:color w:val="auto"/>
          <w:highlight w:val="none"/>
          <w:lang w:eastAsia="zh-CN"/>
        </w:rPr>
      </w:pPr>
      <w:r>
        <w:rPr>
          <w:rFonts w:hint="eastAsia"/>
          <w:color w:val="auto"/>
          <w:highlight w:val="none"/>
          <w:lang w:eastAsia="zh-CN"/>
        </w:rPr>
        <w:t>①项目按照规定的程序申请设立；</w:t>
      </w:r>
    </w:p>
    <w:p w14:paraId="10EF43E1">
      <w:pPr>
        <w:bidi w:val="0"/>
        <w:rPr>
          <w:rFonts w:hint="eastAsia"/>
          <w:color w:val="auto"/>
          <w:highlight w:val="none"/>
          <w:lang w:eastAsia="zh-CN"/>
        </w:rPr>
      </w:pPr>
      <w:r>
        <w:rPr>
          <w:rFonts w:hint="eastAsia"/>
          <w:color w:val="auto"/>
          <w:highlight w:val="none"/>
          <w:lang w:eastAsia="zh-CN"/>
        </w:rPr>
        <w:t>②审批文件、材料符合相关要求；</w:t>
      </w:r>
    </w:p>
    <w:p w14:paraId="493882A0">
      <w:pPr>
        <w:bidi w:val="0"/>
        <w:rPr>
          <w:rFonts w:hint="eastAsia"/>
          <w:color w:val="auto"/>
          <w:highlight w:val="none"/>
          <w:lang w:eastAsia="zh-CN"/>
        </w:rPr>
      </w:pPr>
      <w:r>
        <w:rPr>
          <w:rFonts w:hint="eastAsia"/>
          <w:color w:val="auto"/>
          <w:highlight w:val="none"/>
          <w:lang w:eastAsia="zh-CN"/>
        </w:rPr>
        <w:t>③</w:t>
      </w:r>
      <w:r>
        <w:rPr>
          <w:rFonts w:hint="eastAsia"/>
          <w:color w:val="auto"/>
          <w:highlight w:val="none"/>
          <w:lang w:val="en-US" w:eastAsia="zh-CN"/>
        </w:rPr>
        <w:t>项目未</w:t>
      </w:r>
      <w:r>
        <w:rPr>
          <w:rFonts w:hint="eastAsia"/>
          <w:color w:val="auto"/>
          <w:highlight w:val="none"/>
          <w:lang w:eastAsia="zh-CN"/>
        </w:rPr>
        <w:t>经过可行性研究、专家论证、风险评估、绩效评估，</w:t>
      </w:r>
      <w:r>
        <w:rPr>
          <w:rFonts w:hint="eastAsia"/>
          <w:color w:val="auto"/>
          <w:highlight w:val="none"/>
          <w:lang w:val="en-US" w:eastAsia="zh-CN"/>
        </w:rPr>
        <w:t>扣一分</w:t>
      </w:r>
      <w:r>
        <w:rPr>
          <w:rFonts w:hint="eastAsia"/>
          <w:color w:val="auto"/>
          <w:highlight w:val="none"/>
          <w:lang w:eastAsia="zh-CN"/>
        </w:rPr>
        <w:t>。</w:t>
      </w:r>
    </w:p>
    <w:p w14:paraId="72E4DE3D">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5376EF1D">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14:paraId="032F1681">
      <w:pPr>
        <w:bidi w:val="0"/>
        <w:rPr>
          <w:rFonts w:hint="eastAsia"/>
          <w:color w:val="auto"/>
          <w:highlight w:val="none"/>
          <w:lang w:eastAsia="zh-CN"/>
        </w:rPr>
      </w:pPr>
      <w:r>
        <w:rPr>
          <w:rFonts w:hint="eastAsia"/>
          <w:color w:val="auto"/>
          <w:highlight w:val="none"/>
          <w:lang w:eastAsia="zh-CN"/>
        </w:rPr>
        <w:t>①项目有绩效目标；</w:t>
      </w:r>
    </w:p>
    <w:p w14:paraId="4CCD98F7">
      <w:pPr>
        <w:bidi w:val="0"/>
        <w:rPr>
          <w:rFonts w:hint="eastAsia"/>
          <w:color w:val="auto"/>
          <w:lang w:eastAsia="zh-CN"/>
        </w:rPr>
      </w:pPr>
      <w:r>
        <w:rPr>
          <w:rFonts w:hint="eastAsia"/>
          <w:color w:val="auto"/>
          <w:lang w:eastAsia="zh-CN"/>
        </w:rPr>
        <w:t>②项目绩效目标与实际工作</w:t>
      </w:r>
      <w:r>
        <w:rPr>
          <w:rFonts w:hint="eastAsia"/>
          <w:color w:val="auto"/>
          <w:lang w:val="en-US" w:eastAsia="zh-CN"/>
        </w:rPr>
        <w:t>中的</w:t>
      </w:r>
      <w:r>
        <w:rPr>
          <w:rFonts w:hint="eastAsia"/>
          <w:color w:val="auto"/>
          <w:lang w:eastAsia="zh-CN"/>
        </w:rPr>
        <w:t>内容具有相关性；</w:t>
      </w:r>
    </w:p>
    <w:p w14:paraId="7F1519AC">
      <w:pPr>
        <w:bidi w:val="0"/>
        <w:rPr>
          <w:rFonts w:hint="eastAsia"/>
          <w:color w:val="auto"/>
          <w:lang w:eastAsia="zh-CN"/>
        </w:rPr>
      </w:pPr>
      <w:r>
        <w:rPr>
          <w:rFonts w:hint="eastAsia"/>
          <w:color w:val="auto"/>
          <w:lang w:eastAsia="zh-CN"/>
        </w:rPr>
        <w:t>③项目预期产出效益和效果符合正常的业绩水平；</w:t>
      </w:r>
    </w:p>
    <w:p w14:paraId="0E087CDC">
      <w:pPr>
        <w:bidi w:val="0"/>
        <w:rPr>
          <w:rFonts w:hint="eastAsia"/>
          <w:color w:val="auto"/>
          <w:lang w:eastAsia="zh-CN"/>
        </w:rPr>
      </w:pPr>
      <w:r>
        <w:rPr>
          <w:rFonts w:hint="eastAsia"/>
          <w:color w:val="auto"/>
          <w:lang w:eastAsia="zh-CN"/>
        </w:rPr>
        <w:t>④与预算确定的项目投资额或资金量相匹配。</w:t>
      </w:r>
    </w:p>
    <w:p w14:paraId="6BC18F3E">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6D1CD101">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14:paraId="05E92F9B">
      <w:pPr>
        <w:bidi w:val="0"/>
        <w:rPr>
          <w:rFonts w:hint="eastAsia"/>
          <w:color w:val="auto"/>
          <w:highlight w:val="none"/>
          <w:lang w:eastAsia="zh-CN"/>
        </w:rPr>
      </w:pPr>
      <w:r>
        <w:rPr>
          <w:rFonts w:hint="eastAsia"/>
          <w:color w:val="auto"/>
          <w:highlight w:val="none"/>
          <w:lang w:eastAsia="zh-CN"/>
        </w:rPr>
        <w:t>①项目绩效目标细化分解为</w:t>
      </w:r>
      <w:r>
        <w:rPr>
          <w:rFonts w:hint="eastAsia"/>
          <w:color w:val="auto"/>
          <w:highlight w:val="none"/>
          <w:lang w:val="en-US" w:eastAsia="zh-CN"/>
        </w:rPr>
        <w:t>各类</w:t>
      </w:r>
      <w:r>
        <w:rPr>
          <w:rFonts w:hint="eastAsia"/>
          <w:color w:val="auto"/>
          <w:highlight w:val="none"/>
          <w:lang w:eastAsia="zh-CN"/>
        </w:rPr>
        <w:t>绩效目标</w:t>
      </w:r>
      <w:r>
        <w:rPr>
          <w:rFonts w:hint="eastAsia"/>
          <w:color w:val="auto"/>
          <w:highlight w:val="none"/>
          <w:lang w:val="en-US" w:eastAsia="zh-CN"/>
        </w:rPr>
        <w:t>12条：产出指标7条；成本指标2条；效益指标2条；满意度指标1条。</w:t>
      </w:r>
    </w:p>
    <w:p w14:paraId="69917624">
      <w:pPr>
        <w:bidi w:val="0"/>
        <w:rPr>
          <w:rFonts w:hint="default"/>
          <w:color w:val="auto"/>
          <w:highlight w:val="none"/>
          <w:lang w:val="en-US" w:eastAsia="zh-CN"/>
        </w:rPr>
      </w:pPr>
      <w:r>
        <w:rPr>
          <w:rFonts w:hint="eastAsia"/>
          <w:color w:val="auto"/>
          <w:highlight w:val="none"/>
          <w:lang w:eastAsia="zh-CN"/>
        </w:rPr>
        <w:t>②</w:t>
      </w:r>
      <w:r>
        <w:rPr>
          <w:rFonts w:hint="eastAsia"/>
          <w:color w:val="auto"/>
          <w:highlight w:val="none"/>
          <w:lang w:val="en-US" w:eastAsia="zh-CN"/>
        </w:rPr>
        <w:t>通过清晰、可衡量的指标值予以体现；项目量化率为76.92%</w:t>
      </w:r>
    </w:p>
    <w:p w14:paraId="44D2DE7C">
      <w:pPr>
        <w:bidi w:val="0"/>
        <w:rPr>
          <w:rFonts w:hint="eastAsia"/>
          <w:color w:val="auto"/>
          <w:highlight w:val="none"/>
          <w:lang w:eastAsia="zh-CN"/>
        </w:rPr>
      </w:pPr>
      <w:r>
        <w:rPr>
          <w:rFonts w:hint="eastAsia"/>
          <w:color w:val="auto"/>
          <w:highlight w:val="none"/>
          <w:lang w:eastAsia="zh-CN"/>
        </w:rPr>
        <w:t>③与项目目标任务数或计划数相对应。</w:t>
      </w:r>
    </w:p>
    <w:p w14:paraId="7BFA70FE">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38A30877">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14:paraId="243D11D1">
      <w:pPr>
        <w:bidi w:val="0"/>
        <w:rPr>
          <w:rFonts w:hint="eastAsia"/>
          <w:color w:val="auto"/>
          <w:highlight w:val="none"/>
          <w:lang w:eastAsia="zh-CN"/>
        </w:rPr>
      </w:pPr>
      <w:r>
        <w:rPr>
          <w:rFonts w:hint="eastAsia"/>
          <w:color w:val="auto"/>
          <w:highlight w:val="none"/>
          <w:lang w:eastAsia="zh-CN"/>
        </w:rPr>
        <w:t>①</w:t>
      </w:r>
      <w:r>
        <w:rPr>
          <w:rFonts w:hint="eastAsia"/>
          <w:color w:val="auto"/>
          <w:highlight w:val="none"/>
          <w:lang w:val="en-US" w:eastAsia="zh-CN"/>
        </w:rPr>
        <w:t>本项目</w:t>
      </w:r>
      <w:r>
        <w:rPr>
          <w:rFonts w:hint="eastAsia"/>
          <w:color w:val="auto"/>
          <w:highlight w:val="none"/>
          <w:lang w:eastAsia="zh-CN"/>
        </w:rPr>
        <w:t>预算编制经过科学论证；</w:t>
      </w:r>
    </w:p>
    <w:p w14:paraId="4C8D9414">
      <w:pPr>
        <w:bidi w:val="0"/>
        <w:rPr>
          <w:rFonts w:hint="eastAsia"/>
          <w:color w:val="auto"/>
          <w:highlight w:val="none"/>
          <w:lang w:eastAsia="zh-CN"/>
        </w:rPr>
      </w:pPr>
      <w:r>
        <w:rPr>
          <w:rFonts w:hint="eastAsia"/>
          <w:color w:val="auto"/>
          <w:highlight w:val="none"/>
          <w:lang w:eastAsia="zh-CN"/>
        </w:rPr>
        <w:t>②预算内容与项目内容匹配；</w:t>
      </w:r>
    </w:p>
    <w:p w14:paraId="38EC5295">
      <w:pPr>
        <w:bidi w:val="0"/>
        <w:rPr>
          <w:rFonts w:hint="eastAsia"/>
          <w:color w:val="auto"/>
          <w:highlight w:val="none"/>
          <w:lang w:eastAsia="zh-CN"/>
        </w:rPr>
      </w:pPr>
      <w:r>
        <w:rPr>
          <w:rFonts w:hint="eastAsia"/>
          <w:color w:val="auto"/>
          <w:highlight w:val="none"/>
          <w:lang w:eastAsia="zh-CN"/>
        </w:rPr>
        <w:t>③预算额度测算依据充分，按照标准编制；</w:t>
      </w:r>
    </w:p>
    <w:p w14:paraId="7F4A1006">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14:paraId="540ED76F">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7F9EE194">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14:paraId="692D8A65">
      <w:pPr>
        <w:bidi w:val="0"/>
        <w:rPr>
          <w:rFonts w:hint="eastAsia"/>
          <w:color w:val="auto"/>
          <w:highlight w:val="none"/>
          <w:lang w:eastAsia="zh-CN"/>
        </w:rPr>
      </w:pPr>
      <w:r>
        <w:rPr>
          <w:rFonts w:hint="eastAsia"/>
          <w:color w:val="auto"/>
          <w:highlight w:val="none"/>
          <w:lang w:eastAsia="zh-CN"/>
        </w:rPr>
        <w:t>①预算资金分配依据充分；</w:t>
      </w:r>
    </w:p>
    <w:p w14:paraId="226679CC">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757B88EE">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7794940E">
      <w:pPr>
        <w:pStyle w:val="5"/>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4"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4"/>
    </w:p>
    <w:p w14:paraId="075BCFF4">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 xml:space="preserve"> 19.11</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181D1BF">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6640" w:type="dxa"/>
        <w:jc w:val="center"/>
        <w:tblLayout w:type="fixed"/>
        <w:tblCellMar>
          <w:top w:w="0" w:type="dxa"/>
          <w:left w:w="0" w:type="dxa"/>
          <w:bottom w:w="0" w:type="dxa"/>
          <w:right w:w="0" w:type="dxa"/>
        </w:tblCellMar>
      </w:tblPr>
      <w:tblGrid>
        <w:gridCol w:w="963"/>
        <w:gridCol w:w="601"/>
        <w:gridCol w:w="1017"/>
        <w:gridCol w:w="958"/>
        <w:gridCol w:w="1493"/>
        <w:gridCol w:w="804"/>
        <w:gridCol w:w="804"/>
      </w:tblGrid>
      <w:tr w14:paraId="04A7B2D2">
        <w:tblPrEx>
          <w:tblCellMar>
            <w:top w:w="0" w:type="dxa"/>
            <w:left w:w="0" w:type="dxa"/>
            <w:bottom w:w="0" w:type="dxa"/>
            <w:right w:w="0" w:type="dxa"/>
          </w:tblCellMar>
        </w:tblPrEx>
        <w:trPr>
          <w:trHeight w:val="272" w:hRule="atLeast"/>
          <w:tblHeader/>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EB7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4CE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C0A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D90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2B0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752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CD5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bCs/>
                <w:color w:val="auto"/>
                <w:kern w:val="0"/>
                <w:sz w:val="20"/>
                <w:szCs w:val="20"/>
                <w:highlight w:val="none"/>
                <w:shd w:val="clear" w:color="auto" w:fill="auto"/>
                <w:lang w:val="en-US" w:eastAsia="zh-CN"/>
              </w:rPr>
            </w:pPr>
            <w:r>
              <w:rPr>
                <w:rFonts w:hint="eastAsia" w:cs="宋体"/>
                <w:b/>
                <w:bCs/>
                <w:color w:val="auto"/>
                <w:kern w:val="0"/>
                <w:sz w:val="20"/>
                <w:szCs w:val="20"/>
                <w:highlight w:val="none"/>
                <w:shd w:val="clear" w:color="auto" w:fill="auto"/>
                <w:lang w:val="en-US" w:eastAsia="zh-CN"/>
              </w:rPr>
              <w:t>得分</w:t>
            </w:r>
          </w:p>
        </w:tc>
      </w:tr>
      <w:tr w14:paraId="477DF377">
        <w:tblPrEx>
          <w:tblCellMar>
            <w:top w:w="0" w:type="dxa"/>
            <w:left w:w="0" w:type="dxa"/>
            <w:bottom w:w="0" w:type="dxa"/>
            <w:right w:w="0" w:type="dxa"/>
          </w:tblCellMar>
        </w:tblPrEx>
        <w:trPr>
          <w:trHeight w:val="23"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5DA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D53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F86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EBE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544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资金</w:t>
            </w:r>
            <w:r>
              <w:rPr>
                <w:rFonts w:hint="eastAsia" w:ascii="宋体" w:hAnsi="宋体" w:eastAsia="宋体" w:cs="宋体"/>
                <w:color w:val="auto"/>
                <w:kern w:val="0"/>
                <w:sz w:val="20"/>
                <w:szCs w:val="20"/>
                <w:highlight w:val="none"/>
                <w:shd w:val="clear" w:color="auto" w:fill="auto"/>
                <w:lang w:val="en-US" w:eastAsia="zh-CN"/>
              </w:rPr>
              <w:t>到位率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670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814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14:paraId="1EA41B85">
        <w:tblPrEx>
          <w:tblCellMar>
            <w:top w:w="0" w:type="dxa"/>
            <w:left w:w="0" w:type="dxa"/>
            <w:bottom w:w="0" w:type="dxa"/>
            <w:right w:w="0" w:type="dxa"/>
          </w:tblCellMar>
        </w:tblPrEx>
        <w:trPr>
          <w:trHeight w:val="23"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AFF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14F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8F1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88C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71E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8C2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77.8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2F7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3.11</w:t>
            </w:r>
          </w:p>
        </w:tc>
      </w:tr>
      <w:tr w14:paraId="514B922F">
        <w:tblPrEx>
          <w:tblCellMar>
            <w:top w:w="0" w:type="dxa"/>
            <w:left w:w="0" w:type="dxa"/>
            <w:bottom w:w="0" w:type="dxa"/>
            <w:right w:w="0" w:type="dxa"/>
          </w:tblCellMar>
        </w:tblPrEx>
        <w:trPr>
          <w:trHeight w:val="23"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F56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13E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0E3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900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1EB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A56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2AF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14:paraId="26910237">
        <w:tblPrEx>
          <w:tblCellMar>
            <w:top w:w="0" w:type="dxa"/>
            <w:left w:w="0" w:type="dxa"/>
            <w:bottom w:w="0" w:type="dxa"/>
            <w:right w:w="0" w:type="dxa"/>
          </w:tblCellMar>
        </w:tblPrEx>
        <w:trPr>
          <w:trHeight w:val="23"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2C4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B03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1FC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228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745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208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DF3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14:paraId="3D8DCD85">
        <w:tblPrEx>
          <w:tblCellMar>
            <w:top w:w="0" w:type="dxa"/>
            <w:left w:w="0" w:type="dxa"/>
            <w:bottom w:w="0" w:type="dxa"/>
            <w:right w:w="0" w:type="dxa"/>
          </w:tblCellMar>
        </w:tblPrEx>
        <w:trPr>
          <w:trHeight w:val="23"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D4B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77A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3C1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F7F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BD8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840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266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r>
      <w:tr w14:paraId="740F7568">
        <w:tblPrEx>
          <w:tblCellMar>
            <w:top w:w="0" w:type="dxa"/>
            <w:left w:w="0" w:type="dxa"/>
            <w:bottom w:w="0" w:type="dxa"/>
            <w:right w:w="0" w:type="dxa"/>
          </w:tblCellMar>
        </w:tblPrEx>
        <w:trPr>
          <w:trHeight w:val="23" w:hRule="atLeast"/>
          <w:jc w:val="center"/>
        </w:trPr>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644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E6F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C28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EA9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kern w:val="0"/>
                <w:sz w:val="20"/>
                <w:szCs w:val="20"/>
                <w:highlight w:val="none"/>
                <w:shd w:val="clear" w:color="auto" w:fill="auto"/>
                <w:lang w:val="en-US" w:eastAsia="zh-CN"/>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4C4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19.11</w:t>
            </w:r>
          </w:p>
        </w:tc>
      </w:tr>
    </w:tbl>
    <w:p w14:paraId="0311C1E1">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14:paraId="6C942F99">
      <w:pPr>
        <w:bidi w:val="0"/>
        <w:rPr>
          <w:rFonts w:hint="default"/>
          <w:b/>
          <w:bCs/>
          <w:color w:val="auto"/>
          <w:highlight w:val="none"/>
          <w:lang w:val="en-US" w:eastAsia="zh-CN"/>
        </w:rPr>
      </w:pPr>
      <w:r>
        <w:rPr>
          <w:rFonts w:hint="eastAsia"/>
          <w:color w:val="auto"/>
          <w:highlight w:val="none"/>
          <w:lang w:eastAsia="zh-CN"/>
        </w:rPr>
        <w:t>资金到位率=（1300</w:t>
      </w:r>
      <w:r>
        <w:rPr>
          <w:rFonts w:hint="eastAsia"/>
          <w:color w:val="auto"/>
          <w:highlight w:val="none"/>
          <w:lang w:val="en-US" w:eastAsia="zh-CN"/>
        </w:rPr>
        <w:t>万元</w:t>
      </w:r>
      <w:r>
        <w:rPr>
          <w:rFonts w:hint="eastAsia"/>
          <w:color w:val="auto"/>
          <w:highlight w:val="none"/>
          <w:lang w:eastAsia="zh-CN"/>
        </w:rPr>
        <w:t>/1300</w:t>
      </w:r>
      <w:r>
        <w:rPr>
          <w:rFonts w:hint="eastAsia"/>
          <w:color w:val="auto"/>
          <w:highlight w:val="none"/>
          <w:lang w:val="en-US" w:eastAsia="zh-CN"/>
        </w:rPr>
        <w:t>万元</w:t>
      </w:r>
      <w:r>
        <w:rPr>
          <w:rFonts w:hint="eastAsia"/>
          <w:color w:val="auto"/>
          <w:highlight w:val="none"/>
          <w:lang w:eastAsia="zh-CN"/>
        </w:rPr>
        <w:t>）×100%。</w:t>
      </w:r>
      <w:r>
        <w:rPr>
          <w:rFonts w:hint="eastAsia"/>
          <w:b/>
          <w:bCs/>
          <w:color w:val="auto"/>
          <w:highlight w:val="none"/>
          <w:lang w:val="en-US" w:eastAsia="zh-CN"/>
        </w:rPr>
        <w:t>=100%</w:t>
      </w:r>
    </w:p>
    <w:p w14:paraId="00E5A69B">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75CB2B2">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1B7DAC70">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1011.57万元/1300万元</w:t>
      </w:r>
      <w:r>
        <w:rPr>
          <w:rFonts w:hint="eastAsia"/>
          <w:color w:val="auto"/>
          <w:highlight w:val="none"/>
          <w:lang w:eastAsia="zh-CN"/>
        </w:rPr>
        <w:t>）×100%。</w:t>
      </w:r>
      <w:r>
        <w:rPr>
          <w:rFonts w:hint="eastAsia"/>
          <w:b/>
          <w:bCs/>
          <w:color w:val="auto"/>
          <w:highlight w:val="none"/>
          <w:lang w:val="en-US" w:eastAsia="zh-CN"/>
        </w:rPr>
        <w:t>=77.81%</w:t>
      </w:r>
    </w:p>
    <w:p w14:paraId="5B453908">
      <w:pPr>
        <w:bidi w:val="0"/>
        <w:rPr>
          <w:rFonts w:hint="eastAsia"/>
          <w:color w:val="auto"/>
          <w:highlight w:val="none"/>
          <w:lang w:eastAsia="zh-CN"/>
        </w:rPr>
      </w:pPr>
      <w:r>
        <w:rPr>
          <w:rFonts w:hint="eastAsia"/>
          <w:b/>
          <w:bCs/>
          <w:color w:val="auto"/>
          <w:highlight w:val="none"/>
          <w:lang w:val="en-US" w:eastAsia="zh-CN"/>
        </w:rPr>
        <w:t>综上，该项指标满分4分，得分3.11分。</w:t>
      </w:r>
    </w:p>
    <w:p w14:paraId="00DA1856">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30BF5B3E">
      <w:pPr>
        <w:bidi w:val="0"/>
        <w:rPr>
          <w:rFonts w:hint="eastAsia"/>
          <w:color w:val="auto"/>
          <w:highlight w:val="none"/>
          <w:lang w:eastAsia="zh-CN"/>
        </w:rPr>
      </w:pPr>
      <w:r>
        <w:rPr>
          <w:rFonts w:hint="eastAsia"/>
          <w:color w:val="auto"/>
          <w:highlight w:val="none"/>
          <w:lang w:val="en-US" w:eastAsia="zh-CN"/>
        </w:rPr>
        <w:t>①符合国家财政部关于印发《地方政府专项债券项目资金绩效管理办法》的规定</w:t>
      </w:r>
      <w:r>
        <w:rPr>
          <w:rFonts w:hint="eastAsia"/>
          <w:color w:val="auto"/>
          <w:highlight w:val="none"/>
          <w:lang w:eastAsia="zh-CN"/>
        </w:rPr>
        <w:t>；</w:t>
      </w:r>
    </w:p>
    <w:p w14:paraId="729D7BBC">
      <w:pPr>
        <w:bidi w:val="0"/>
        <w:rPr>
          <w:rFonts w:hint="eastAsia"/>
          <w:color w:val="auto"/>
          <w:highlight w:val="none"/>
          <w:lang w:eastAsia="zh-CN"/>
        </w:rPr>
      </w:pPr>
      <w:r>
        <w:rPr>
          <w:rFonts w:hint="eastAsia"/>
          <w:color w:val="auto"/>
          <w:highlight w:val="none"/>
          <w:lang w:eastAsia="zh-CN"/>
        </w:rPr>
        <w:t>②资金的拨付有完整的审批程序和手续；</w:t>
      </w:r>
    </w:p>
    <w:p w14:paraId="6466DC9E">
      <w:pPr>
        <w:bidi w:val="0"/>
        <w:rPr>
          <w:rFonts w:hint="eastAsia"/>
          <w:color w:val="auto"/>
          <w:highlight w:val="none"/>
          <w:lang w:eastAsia="zh-CN"/>
        </w:rPr>
      </w:pPr>
      <w:r>
        <w:rPr>
          <w:rFonts w:hint="eastAsia"/>
          <w:color w:val="auto"/>
          <w:highlight w:val="none"/>
          <w:lang w:eastAsia="zh-CN"/>
        </w:rPr>
        <w:t>③符合项目预算批复或合同规定的用途；</w:t>
      </w:r>
    </w:p>
    <w:p w14:paraId="71D1CF21">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7405BC3A">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BCAC0BF">
      <w:pPr>
        <w:bidi w:val="0"/>
        <w:rPr>
          <w:rFonts w:hint="default"/>
          <w:b/>
          <w:bCs/>
          <w:color w:val="auto"/>
          <w:highlight w:val="none"/>
          <w:lang w:val="en-US" w:eastAsia="zh-CN"/>
        </w:rPr>
      </w:pPr>
      <w:r>
        <w:rPr>
          <w:rFonts w:hint="eastAsia"/>
          <w:b/>
          <w:bCs/>
          <w:color w:val="auto"/>
          <w:highlight w:val="none"/>
          <w:lang w:val="en-US" w:eastAsia="zh-CN"/>
        </w:rPr>
        <w:t>4.管理制度健全性</w:t>
      </w:r>
    </w:p>
    <w:p w14:paraId="152CF51B">
      <w:pPr>
        <w:bidi w:val="0"/>
        <w:rPr>
          <w:rFonts w:hint="eastAsia"/>
          <w:color w:val="auto"/>
          <w:highlight w:val="none"/>
          <w:lang w:eastAsia="zh-CN"/>
        </w:rPr>
      </w:pPr>
      <w:r>
        <w:rPr>
          <w:rFonts w:hint="eastAsia"/>
          <w:color w:val="auto"/>
          <w:highlight w:val="none"/>
          <w:lang w:eastAsia="zh-CN"/>
        </w:rPr>
        <w:t>①</w:t>
      </w:r>
      <w:r>
        <w:rPr>
          <w:rFonts w:hint="eastAsia"/>
          <w:color w:val="auto"/>
          <w:highlight w:val="none"/>
          <w:lang w:val="en-US" w:eastAsia="zh-CN"/>
        </w:rPr>
        <w:t>项目根据阜康市林业和草原局财务管理制度与业务管理制度结合上级文件开展工作，规范了资金制度，确保了各项资金使用的合理合规。</w:t>
      </w:r>
      <w:r>
        <w:rPr>
          <w:rFonts w:hint="eastAsia"/>
          <w:color w:val="auto"/>
          <w:highlight w:val="none"/>
          <w:lang w:eastAsia="zh-CN"/>
        </w:rPr>
        <w:t>；</w:t>
      </w:r>
    </w:p>
    <w:p w14:paraId="4BDC1479">
      <w:pPr>
        <w:bidi w:val="0"/>
        <w:rPr>
          <w:rFonts w:hint="eastAsia"/>
          <w:color w:val="auto"/>
          <w:highlight w:val="none"/>
          <w:lang w:eastAsia="zh-CN"/>
        </w:rPr>
      </w:pPr>
      <w:r>
        <w:rPr>
          <w:rFonts w:hint="eastAsia"/>
          <w:color w:val="auto"/>
          <w:highlight w:val="none"/>
          <w:lang w:eastAsia="zh-CN"/>
        </w:rPr>
        <w:t>②财务和业务管理制度合法、合规、完整。</w:t>
      </w:r>
    </w:p>
    <w:p w14:paraId="5D37E647">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57A75672">
      <w:pPr>
        <w:bidi w:val="0"/>
        <w:ind w:left="1403" w:leftChars="200" w:hanging="843" w:hangingChars="300"/>
        <w:outlineLvl w:val="2"/>
        <w:rPr>
          <w:rFonts w:hint="eastAsia"/>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14:paraId="2666498C">
      <w:pPr>
        <w:bidi w:val="0"/>
        <w:rPr>
          <w:rFonts w:hint="eastAsia"/>
          <w:color w:val="auto"/>
          <w:highlight w:val="none"/>
          <w:lang w:eastAsia="zh-CN"/>
        </w:rPr>
      </w:pPr>
      <w:r>
        <w:rPr>
          <w:rFonts w:hint="eastAsia"/>
          <w:color w:val="auto"/>
          <w:highlight w:val="none"/>
          <w:lang w:eastAsia="zh-CN"/>
        </w:rPr>
        <w:t>①遵守相关法律法规和相关管理规定；</w:t>
      </w:r>
    </w:p>
    <w:p w14:paraId="79715716">
      <w:pPr>
        <w:bidi w:val="0"/>
        <w:rPr>
          <w:rFonts w:hint="eastAsia"/>
          <w:color w:val="auto"/>
          <w:highlight w:val="none"/>
          <w:lang w:eastAsia="zh-CN"/>
        </w:rPr>
      </w:pPr>
      <w:r>
        <w:rPr>
          <w:rFonts w:hint="eastAsia"/>
          <w:color w:val="auto"/>
          <w:highlight w:val="none"/>
          <w:lang w:eastAsia="zh-CN"/>
        </w:rPr>
        <w:t>②项目</w:t>
      </w:r>
      <w:r>
        <w:rPr>
          <w:rFonts w:hint="eastAsia"/>
          <w:color w:val="auto"/>
          <w:highlight w:val="none"/>
          <w:lang w:val="en-US" w:eastAsia="zh-CN"/>
        </w:rPr>
        <w:t>不涉及</w:t>
      </w:r>
      <w:r>
        <w:rPr>
          <w:rFonts w:hint="eastAsia"/>
          <w:color w:val="auto"/>
          <w:highlight w:val="none"/>
          <w:lang w:eastAsia="zh-CN"/>
        </w:rPr>
        <w:t>调整</w:t>
      </w:r>
    </w:p>
    <w:p w14:paraId="73F87CE4">
      <w:pPr>
        <w:bidi w:val="0"/>
        <w:rPr>
          <w:rFonts w:hint="eastAsia"/>
          <w:color w:val="auto"/>
          <w:highlight w:val="none"/>
          <w:lang w:eastAsia="zh-CN"/>
        </w:rPr>
      </w:pPr>
      <w:r>
        <w:rPr>
          <w:rFonts w:hint="eastAsia"/>
          <w:color w:val="auto"/>
          <w:highlight w:val="none"/>
          <w:lang w:eastAsia="zh-CN"/>
        </w:rPr>
        <w:t>③项目合同书、</w:t>
      </w:r>
      <w:r>
        <w:rPr>
          <w:rFonts w:hint="eastAsia"/>
          <w:color w:val="auto"/>
          <w:highlight w:val="none"/>
          <w:lang w:val="en-US" w:eastAsia="zh-CN"/>
        </w:rPr>
        <w:t>工作</w:t>
      </w:r>
      <w:r>
        <w:rPr>
          <w:rFonts w:hint="eastAsia"/>
          <w:color w:val="auto"/>
          <w:highlight w:val="none"/>
          <w:lang w:eastAsia="zh-CN"/>
        </w:rPr>
        <w:t>资料齐全并及时归档；</w:t>
      </w:r>
    </w:p>
    <w:p w14:paraId="1C2C9A4A">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7A490A4C">
      <w:pPr>
        <w:pStyle w:val="5"/>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5F928D43">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9</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28.07</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0C8DC2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651" w:type="dxa"/>
        <w:tblInd w:w="0" w:type="dxa"/>
        <w:shd w:val="clear" w:color="auto" w:fill="auto"/>
        <w:tblLayout w:type="fixed"/>
        <w:tblCellMar>
          <w:top w:w="0" w:type="dxa"/>
          <w:left w:w="0" w:type="dxa"/>
          <w:bottom w:w="0" w:type="dxa"/>
          <w:right w:w="0" w:type="dxa"/>
        </w:tblCellMar>
      </w:tblPr>
      <w:tblGrid>
        <w:gridCol w:w="593"/>
        <w:gridCol w:w="593"/>
        <w:gridCol w:w="3409"/>
        <w:gridCol w:w="1068"/>
        <w:gridCol w:w="556"/>
        <w:gridCol w:w="1544"/>
        <w:gridCol w:w="888"/>
      </w:tblGrid>
      <w:tr w14:paraId="3973345A">
        <w:tblPrEx>
          <w:shd w:val="clear" w:color="auto" w:fill="auto"/>
          <w:tblCellMar>
            <w:top w:w="0" w:type="dxa"/>
            <w:left w:w="0" w:type="dxa"/>
            <w:bottom w:w="0" w:type="dxa"/>
            <w:right w:w="0" w:type="dxa"/>
          </w:tblCellMar>
        </w:tblPrEx>
        <w:trPr>
          <w:trHeight w:val="75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F9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48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0C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55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9B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B4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53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1E8615EC">
        <w:tblPrEx>
          <w:shd w:val="clear" w:color="auto" w:fill="auto"/>
          <w:tblCellMar>
            <w:top w:w="0" w:type="dxa"/>
            <w:left w:w="0" w:type="dxa"/>
            <w:bottom w:w="0" w:type="dxa"/>
            <w:right w:w="0" w:type="dxa"/>
          </w:tblCellMar>
        </w:tblPrEx>
        <w:trPr>
          <w:trHeight w:val="768" w:hRule="atLeast"/>
        </w:trPr>
        <w:tc>
          <w:tcPr>
            <w:tcW w:w="5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CCC0F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5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C2970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2D9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城关镇龙王庙西村基础设施建设面积</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23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≥92635㎡</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2EAD">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C44B4">
            <w:pPr>
              <w:keepNext w:val="0"/>
              <w:keepLines w:val="0"/>
              <w:widowControl/>
              <w:suppressLineNumbers w:val="0"/>
              <w:spacing w:line="240" w:lineRule="auto"/>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92635㎡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DDF3">
            <w:pPr>
              <w:keepNext w:val="0"/>
              <w:keepLines w:val="0"/>
              <w:widowControl/>
              <w:suppressLineNumbers w:val="0"/>
              <w:spacing w:line="240" w:lineRule="auto"/>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4</w:t>
            </w:r>
          </w:p>
        </w:tc>
      </w:tr>
      <w:tr w14:paraId="5A06DEC9">
        <w:tblPrEx>
          <w:shd w:val="clear" w:color="auto" w:fill="auto"/>
          <w:tblCellMar>
            <w:top w:w="0" w:type="dxa"/>
            <w:left w:w="0" w:type="dxa"/>
            <w:bottom w:w="0" w:type="dxa"/>
            <w:right w:w="0" w:type="dxa"/>
          </w:tblCellMar>
        </w:tblPrEx>
        <w:trPr>
          <w:trHeight w:val="826"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1EF37E">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D43C5E">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D272">
            <w:pPr>
              <w:keepNext w:val="0"/>
              <w:keepLines w:val="0"/>
              <w:widowControl/>
              <w:suppressLineNumbers w:val="0"/>
              <w:shd w:val="clear"/>
              <w:spacing w:line="240" w:lineRule="auto"/>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城关镇山坡村一期基础设施建设建设面积</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D1B9">
            <w:pPr>
              <w:keepNext w:val="0"/>
              <w:keepLines w:val="0"/>
              <w:widowControl/>
              <w:suppressLineNumbers w:val="0"/>
              <w:shd w:val="clear"/>
              <w:spacing w:line="240" w:lineRule="auto"/>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≥89611㎡</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E38A">
            <w:pPr>
              <w:keepNext w:val="0"/>
              <w:keepLines w:val="0"/>
              <w:widowControl/>
              <w:suppressLineNumbers w:val="0"/>
              <w:shd w:val="clear"/>
              <w:spacing w:line="240" w:lineRule="auto"/>
              <w:ind w:left="0" w:leftChars="0" w:firstLine="200" w:firstLineChars="1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87FA">
            <w:pPr>
              <w:keepNext w:val="0"/>
              <w:keepLines w:val="0"/>
              <w:widowControl/>
              <w:suppressLineNumbers w:val="0"/>
              <w:shd w:val="clear"/>
              <w:spacing w:line="240" w:lineRule="auto"/>
              <w:ind w:firstLine="400" w:firstLineChars="2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89611㎡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9CEF">
            <w:pPr>
              <w:keepNext w:val="0"/>
              <w:keepLines w:val="0"/>
              <w:widowControl/>
              <w:suppressLineNumbers w:val="0"/>
              <w:shd w:val="clear"/>
              <w:spacing w:line="240" w:lineRule="auto"/>
              <w:ind w:firstLine="400" w:firstLineChars="2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4</w:t>
            </w:r>
          </w:p>
        </w:tc>
      </w:tr>
      <w:tr w14:paraId="026DA3BF">
        <w:tblPrEx>
          <w:shd w:val="clear" w:color="auto" w:fill="auto"/>
          <w:tblCellMar>
            <w:top w:w="0" w:type="dxa"/>
            <w:left w:w="0" w:type="dxa"/>
            <w:bottom w:w="0" w:type="dxa"/>
            <w:right w:w="0" w:type="dxa"/>
          </w:tblCellMar>
        </w:tblPrEx>
        <w:trPr>
          <w:trHeight w:val="548"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858A26A">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72A7FC8">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598D">
            <w:pPr>
              <w:keepNext w:val="0"/>
              <w:keepLines w:val="0"/>
              <w:widowControl/>
              <w:suppressLineNumbers w:val="0"/>
              <w:shd w:val="clear"/>
              <w:spacing w:line="240" w:lineRule="auto"/>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畜牧产业园区提升改造建设面积</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0384">
            <w:pPr>
              <w:keepNext w:val="0"/>
              <w:keepLines w:val="0"/>
              <w:widowControl/>
              <w:suppressLineNumbers w:val="0"/>
              <w:shd w:val="clear"/>
              <w:spacing w:line="240" w:lineRule="auto"/>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≥167400㎡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6739">
            <w:pPr>
              <w:keepNext w:val="0"/>
              <w:keepLines w:val="0"/>
              <w:widowControl/>
              <w:suppressLineNumbers w:val="0"/>
              <w:shd w:val="clear"/>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2271">
            <w:pPr>
              <w:keepNext w:val="0"/>
              <w:keepLines w:val="0"/>
              <w:widowControl/>
              <w:suppressLineNumbers w:val="0"/>
              <w:shd w:val="clear"/>
              <w:spacing w:line="240" w:lineRule="auto"/>
              <w:ind w:left="0" w:leftChars="0"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167400㎡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1A42">
            <w:pPr>
              <w:keepNext w:val="0"/>
              <w:keepLines w:val="0"/>
              <w:widowControl/>
              <w:suppressLineNumbers w:val="0"/>
              <w:shd w:val="clear"/>
              <w:spacing w:line="240" w:lineRule="auto"/>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4</w:t>
            </w:r>
          </w:p>
        </w:tc>
      </w:tr>
      <w:tr w14:paraId="1E555799">
        <w:tblPrEx>
          <w:tblCellMar>
            <w:top w:w="0" w:type="dxa"/>
            <w:left w:w="0" w:type="dxa"/>
            <w:bottom w:w="0" w:type="dxa"/>
            <w:right w:w="0" w:type="dxa"/>
          </w:tblCellMar>
        </w:tblPrEx>
        <w:trPr>
          <w:trHeight w:val="608"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7D61AF">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9DF6">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19B0">
            <w:pPr>
              <w:keepNext w:val="0"/>
              <w:keepLines w:val="0"/>
              <w:widowControl/>
              <w:suppressLineNumbers w:val="0"/>
              <w:shd w:val="clear"/>
              <w:spacing w:line="240" w:lineRule="auto"/>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天山岔路口至滋泥泉子镇围栏长度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A502">
            <w:pPr>
              <w:keepNext w:val="0"/>
              <w:keepLines w:val="0"/>
              <w:widowControl/>
              <w:suppressLineNumbers w:val="0"/>
              <w:shd w:val="clear"/>
              <w:spacing w:line="240" w:lineRule="auto"/>
              <w:ind w:left="0" w:lef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≥50000m</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C6D0">
            <w:pPr>
              <w:keepNext w:val="0"/>
              <w:keepLines w:val="0"/>
              <w:widowControl/>
              <w:suppressLineNumbers w:val="0"/>
              <w:shd w:val="clear"/>
              <w:spacing w:line="240" w:lineRule="auto"/>
              <w:ind w:left="0" w:leftChars="0" w:firstLine="200" w:firstLineChars="1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330D">
            <w:pPr>
              <w:keepNext w:val="0"/>
              <w:keepLines w:val="0"/>
              <w:widowControl/>
              <w:suppressLineNumbers w:val="0"/>
              <w:shd w:val="clear"/>
              <w:spacing w:line="240" w:lineRule="auto"/>
              <w:ind w:firstLine="400" w:firstLineChars="2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50000m</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2706">
            <w:pPr>
              <w:keepNext w:val="0"/>
              <w:keepLines w:val="0"/>
              <w:widowControl/>
              <w:suppressLineNumbers w:val="0"/>
              <w:shd w:val="clear"/>
              <w:spacing w:line="240" w:lineRule="auto"/>
              <w:ind w:firstLine="400" w:firstLineChars="2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4</w:t>
            </w:r>
          </w:p>
        </w:tc>
      </w:tr>
      <w:tr w14:paraId="76432CF9">
        <w:tblPrEx>
          <w:tblCellMar>
            <w:top w:w="0" w:type="dxa"/>
            <w:left w:w="0" w:type="dxa"/>
            <w:bottom w:w="0" w:type="dxa"/>
            <w:right w:w="0" w:type="dxa"/>
          </w:tblCellMar>
        </w:tblPrEx>
        <w:trPr>
          <w:trHeight w:val="581"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6E87E2">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0554">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5412">
            <w:pPr>
              <w:keepNext w:val="0"/>
              <w:keepLines w:val="0"/>
              <w:widowControl/>
              <w:suppressLineNumbers w:val="0"/>
              <w:shd w:val="clear"/>
              <w:spacing w:line="240" w:lineRule="auto"/>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东湾林场及新湖村管线敷设长度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4AA7">
            <w:pPr>
              <w:keepNext w:val="0"/>
              <w:keepLines w:val="0"/>
              <w:widowControl/>
              <w:suppressLineNumbers w:val="0"/>
              <w:shd w:val="clear"/>
              <w:spacing w:line="240" w:lineRule="auto"/>
              <w:ind w:left="0" w:leftChars="0" w:firstLine="0" w:firstLineChars="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≥6641m</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1546">
            <w:pPr>
              <w:keepNext w:val="0"/>
              <w:keepLines w:val="0"/>
              <w:widowControl/>
              <w:suppressLineNumbers w:val="0"/>
              <w:shd w:val="clear"/>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D65E">
            <w:pPr>
              <w:keepNext w:val="0"/>
              <w:keepLines w:val="0"/>
              <w:widowControl/>
              <w:suppressLineNumbers w:val="0"/>
              <w:shd w:val="clear"/>
              <w:spacing w:line="240" w:lineRule="auto"/>
              <w:ind w:left="0" w:leftChars="0"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6641m</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77BD">
            <w:pPr>
              <w:keepNext w:val="0"/>
              <w:keepLines w:val="0"/>
              <w:widowControl/>
              <w:suppressLineNumbers w:val="0"/>
              <w:shd w:val="clear"/>
              <w:spacing w:line="240" w:lineRule="auto"/>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4</w:t>
            </w:r>
          </w:p>
        </w:tc>
      </w:tr>
      <w:tr w14:paraId="379CB527">
        <w:tblPrEx>
          <w:shd w:val="clear" w:color="auto" w:fill="auto"/>
          <w:tblCellMar>
            <w:top w:w="0" w:type="dxa"/>
            <w:left w:w="0" w:type="dxa"/>
            <w:bottom w:w="0" w:type="dxa"/>
            <w:right w:w="0" w:type="dxa"/>
          </w:tblCellMar>
        </w:tblPrEx>
        <w:trPr>
          <w:trHeight w:val="440"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88F0918">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E486">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BAC5">
            <w:pPr>
              <w:keepNext w:val="0"/>
              <w:keepLines w:val="0"/>
              <w:widowControl/>
              <w:suppressLineNumbers w:val="0"/>
              <w:shd w:val="clear"/>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工程验收合格率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9C4E">
            <w:pPr>
              <w:keepNext w:val="0"/>
              <w:keepLines w:val="0"/>
              <w:widowControl/>
              <w:suppressLineNumbers w:val="0"/>
              <w:shd w:val="clear"/>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8D69">
            <w:pPr>
              <w:keepNext w:val="0"/>
              <w:keepLines w:val="0"/>
              <w:widowControl/>
              <w:suppressLineNumbers w:val="0"/>
              <w:shd w:val="clear"/>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E9C1">
            <w:pPr>
              <w:keepNext w:val="0"/>
              <w:keepLines w:val="0"/>
              <w:widowControl/>
              <w:suppressLineNumbers w:val="0"/>
              <w:shd w:val="clear"/>
              <w:ind w:left="0" w:leftChars="0"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FB70B">
            <w:pPr>
              <w:keepNext w:val="0"/>
              <w:keepLines w:val="0"/>
              <w:widowControl/>
              <w:suppressLineNumbers w:val="0"/>
              <w:shd w:val="clear"/>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cs="宋体"/>
                <w:i w:val="0"/>
                <w:iCs w:val="0"/>
                <w:color w:val="auto"/>
                <w:kern w:val="0"/>
                <w:sz w:val="20"/>
                <w:szCs w:val="20"/>
                <w:highlight w:val="none"/>
                <w:u w:val="none"/>
                <w:lang w:val="en-US" w:eastAsia="zh-CN" w:bidi="ar"/>
              </w:rPr>
              <w:t>3</w:t>
            </w:r>
          </w:p>
        </w:tc>
      </w:tr>
      <w:tr w14:paraId="69AAC32D">
        <w:tblPrEx>
          <w:tblCellMar>
            <w:top w:w="0" w:type="dxa"/>
            <w:left w:w="0" w:type="dxa"/>
            <w:bottom w:w="0" w:type="dxa"/>
            <w:right w:w="0" w:type="dxa"/>
          </w:tblCellMar>
        </w:tblPrEx>
        <w:trPr>
          <w:trHeight w:val="390"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5CBA23">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B89BC">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A48E">
            <w:pPr>
              <w:keepNext w:val="0"/>
              <w:keepLines w:val="0"/>
              <w:widowControl/>
              <w:suppressLineNumbers w:val="0"/>
              <w:shd w:val="clear"/>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项目完成及时率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3320">
            <w:pPr>
              <w:keepNext w:val="0"/>
              <w:keepLines w:val="0"/>
              <w:widowControl/>
              <w:suppressLineNumbers w:val="0"/>
              <w:shd w:val="clear"/>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222A">
            <w:pPr>
              <w:keepNext w:val="0"/>
              <w:keepLines w:val="0"/>
              <w:widowControl/>
              <w:suppressLineNumbers w:val="0"/>
              <w:shd w:val="clear"/>
              <w:ind w:left="0" w:leftChars="0" w:firstLine="200" w:firstLineChars="100"/>
              <w:jc w:val="both"/>
              <w:textAlignment w:val="center"/>
              <w:rPr>
                <w:rFonts w:hint="eastAsia"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F39C">
            <w:pPr>
              <w:keepNext w:val="0"/>
              <w:keepLines w:val="0"/>
              <w:widowControl/>
              <w:suppressLineNumbers w:val="0"/>
              <w:shd w:val="clear"/>
              <w:ind w:firstLine="400" w:firstLineChars="20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285B">
            <w:pPr>
              <w:keepNext w:val="0"/>
              <w:keepLines w:val="0"/>
              <w:widowControl/>
              <w:suppressLineNumbers w:val="0"/>
              <w:shd w:val="clear"/>
              <w:ind w:firstLine="400" w:firstLineChars="200"/>
              <w:jc w:val="both"/>
              <w:textAlignment w:val="center"/>
              <w:rPr>
                <w:rFonts w:hint="eastAsia"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3</w:t>
            </w:r>
          </w:p>
        </w:tc>
      </w:tr>
      <w:tr w14:paraId="01B1240E">
        <w:tblPrEx>
          <w:tblCellMar>
            <w:top w:w="0" w:type="dxa"/>
            <w:left w:w="0" w:type="dxa"/>
            <w:bottom w:w="0" w:type="dxa"/>
            <w:right w:w="0" w:type="dxa"/>
          </w:tblCellMar>
        </w:tblPrEx>
        <w:trPr>
          <w:trHeight w:val="697" w:hRule="atLeast"/>
        </w:trPr>
        <w:tc>
          <w:tcPr>
            <w:tcW w:w="5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B4A80A3">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E3071C">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经济成本指标</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C43E">
            <w:pPr>
              <w:keepNext w:val="0"/>
              <w:keepLines w:val="0"/>
              <w:widowControl/>
              <w:suppressLineNumbers w:val="0"/>
              <w:shd w:val="clear"/>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项目建设成本</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72E9">
            <w:pPr>
              <w:keepNext w:val="0"/>
              <w:keepLines w:val="0"/>
              <w:widowControl/>
              <w:suppressLineNumbers w:val="0"/>
              <w:shd w:val="clear"/>
              <w:ind w:left="0" w:lef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≤1000万元</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21A6">
            <w:pPr>
              <w:keepNext w:val="0"/>
              <w:keepLines w:val="0"/>
              <w:widowControl/>
              <w:suppressLineNumbers w:val="0"/>
              <w:shd w:val="clear"/>
              <w:ind w:left="0" w:leftChars="0" w:firstLine="200" w:firstLineChars="100"/>
              <w:jc w:val="both"/>
              <w:textAlignment w:val="center"/>
              <w:rPr>
                <w:rFonts w:hint="default"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21E9">
            <w:pPr>
              <w:keepNext w:val="0"/>
              <w:keepLines w:val="0"/>
              <w:widowControl/>
              <w:suppressLineNumbers w:val="0"/>
              <w:shd w:val="clear"/>
              <w:ind w:left="0" w:leftChars="0" w:firstLine="200" w:firstLineChars="10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w:t>
            </w:r>
            <w:r>
              <w:rPr>
                <w:rFonts w:hint="eastAsia" w:cs="宋体"/>
                <w:i w:val="0"/>
                <w:iCs w:val="0"/>
                <w:color w:val="auto"/>
                <w:kern w:val="0"/>
                <w:sz w:val="20"/>
                <w:szCs w:val="20"/>
                <w:highlight w:val="none"/>
                <w:u w:val="none"/>
                <w:lang w:val="en-US" w:eastAsia="zh-CN" w:bidi="ar"/>
              </w:rPr>
              <w:t>万元</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D4A6">
            <w:pPr>
              <w:keepNext w:val="0"/>
              <w:keepLines w:val="0"/>
              <w:widowControl/>
              <w:suppressLineNumbers w:val="0"/>
              <w:shd w:val="clear"/>
              <w:ind w:left="0" w:leftChars="0" w:firstLine="400" w:firstLineChars="200"/>
              <w:jc w:val="both"/>
              <w:textAlignment w:val="center"/>
              <w:rPr>
                <w:rFonts w:hint="default" w:cs="宋体"/>
                <w:i w:val="0"/>
                <w:iCs w:val="0"/>
                <w:color w:val="auto"/>
                <w:kern w:val="0"/>
                <w:sz w:val="20"/>
                <w:szCs w:val="20"/>
                <w:highlight w:val="none"/>
                <w:u w:val="none"/>
                <w:lang w:val="en-US" w:eastAsia="zh-CN" w:bidi="ar"/>
              </w:rPr>
            </w:pPr>
            <w:r>
              <w:rPr>
                <w:rFonts w:hint="eastAsia" w:cs="宋体"/>
                <w:i w:val="0"/>
                <w:iCs w:val="0"/>
                <w:color w:val="auto"/>
                <w:kern w:val="0"/>
                <w:sz w:val="20"/>
                <w:szCs w:val="20"/>
                <w:highlight w:val="none"/>
                <w:u w:val="none"/>
                <w:lang w:val="en-US" w:eastAsia="zh-CN" w:bidi="ar"/>
              </w:rPr>
              <w:t>2</w:t>
            </w:r>
          </w:p>
        </w:tc>
      </w:tr>
      <w:tr w14:paraId="046A4686">
        <w:tblPrEx>
          <w:tblCellMar>
            <w:top w:w="0" w:type="dxa"/>
            <w:left w:w="0" w:type="dxa"/>
            <w:bottom w:w="0" w:type="dxa"/>
            <w:right w:w="0" w:type="dxa"/>
          </w:tblCellMar>
        </w:tblPrEx>
        <w:trPr>
          <w:trHeight w:val="410" w:hRule="atLeast"/>
        </w:trPr>
        <w:tc>
          <w:tcPr>
            <w:tcW w:w="5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CB16">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5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7AF1">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B02C">
            <w:pPr>
              <w:keepNext w:val="0"/>
              <w:keepLines w:val="0"/>
              <w:widowControl/>
              <w:suppressLineNumbers w:val="0"/>
              <w:shd w:val="clear"/>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项目前期费与其他建设费用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E110">
            <w:pPr>
              <w:keepNext w:val="0"/>
              <w:keepLines w:val="0"/>
              <w:widowControl/>
              <w:suppressLineNumbers w:val="0"/>
              <w:shd w:val="clear"/>
              <w:ind w:left="0" w:leftChars="0" w:firstLine="0" w:firstLineChars="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≤300万元</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9475">
            <w:pPr>
              <w:keepNext w:val="0"/>
              <w:keepLines w:val="0"/>
              <w:widowControl/>
              <w:suppressLineNumbers w:val="0"/>
              <w:shd w:val="clear"/>
              <w:ind w:left="0" w:leftChars="0" w:firstLine="200" w:firstLineChars="100"/>
              <w:jc w:val="both"/>
              <w:textAlignment w:val="center"/>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326A">
            <w:pPr>
              <w:keepNext w:val="0"/>
              <w:keepLines w:val="0"/>
              <w:widowControl/>
              <w:suppressLineNumbers w:val="0"/>
              <w:shd w:val="clear"/>
              <w:ind w:left="0" w:leftChars="0" w:firstLine="200" w:firstLineChars="100"/>
              <w:jc w:val="both"/>
              <w:textAlignment w:val="center"/>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11.57</w:t>
            </w:r>
            <w:r>
              <w:rPr>
                <w:rFonts w:hint="eastAsia" w:cs="宋体"/>
                <w:color w:val="auto"/>
                <w:kern w:val="0"/>
                <w:sz w:val="20"/>
                <w:szCs w:val="20"/>
                <w:highlight w:val="none"/>
                <w:shd w:val="clear" w:color="auto" w:fill="auto"/>
                <w:lang w:val="en-US" w:eastAsia="zh-CN"/>
              </w:rPr>
              <w:t>万元</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6E11">
            <w:pPr>
              <w:keepNext w:val="0"/>
              <w:keepLines w:val="0"/>
              <w:widowControl/>
              <w:suppressLineNumbers w:val="0"/>
              <w:shd w:val="clear"/>
              <w:ind w:left="0" w:leftChars="0" w:firstLine="200" w:firstLineChars="100"/>
              <w:jc w:val="both"/>
              <w:textAlignment w:val="center"/>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0.07</w:t>
            </w:r>
          </w:p>
        </w:tc>
      </w:tr>
      <w:tr w14:paraId="0CFDDFCA">
        <w:tblPrEx>
          <w:shd w:val="clear" w:color="auto" w:fill="auto"/>
          <w:tblCellMar>
            <w:top w:w="0" w:type="dxa"/>
            <w:left w:w="0" w:type="dxa"/>
            <w:bottom w:w="0" w:type="dxa"/>
            <w:right w:w="0" w:type="dxa"/>
          </w:tblCellMar>
        </w:tblPrEx>
        <w:trPr>
          <w:trHeight w:val="403" w:hRule="atLeast"/>
        </w:trPr>
        <w:tc>
          <w:tcPr>
            <w:tcW w:w="56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BCED">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62FFA">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DCE5">
            <w:pPr>
              <w:keepNext w:val="0"/>
              <w:keepLines w:val="0"/>
              <w:pageBreakBefore w:val="0"/>
              <w:widowControl/>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D71C">
            <w:pPr>
              <w:keepNext w:val="0"/>
              <w:keepLines w:val="0"/>
              <w:pageBreakBefore w:val="0"/>
              <w:widowControl/>
              <w:shd w:val="clear"/>
              <w:kinsoku/>
              <w:wordWrap/>
              <w:overflowPunct/>
              <w:topLinePunct w:val="0"/>
              <w:autoSpaceDE/>
              <w:autoSpaceDN/>
              <w:bidi w:val="0"/>
              <w:adjustRightInd/>
              <w:snapToGrid w:val="0"/>
              <w:spacing w:line="240" w:lineRule="auto"/>
              <w:ind w:firstLine="200" w:firstLineChars="100"/>
              <w:jc w:val="both"/>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28.07</w:t>
            </w:r>
          </w:p>
        </w:tc>
      </w:tr>
    </w:tbl>
    <w:p w14:paraId="327A4132">
      <w:pPr>
        <w:shd w:val="clear"/>
        <w:bidi w:val="0"/>
        <w:outlineLvl w:val="2"/>
        <w:rPr>
          <w:rFonts w:hint="eastAsia"/>
          <w:b/>
          <w:bCs/>
          <w:color w:val="auto"/>
          <w:highlight w:val="none"/>
          <w:lang w:val="en-US" w:eastAsia="zh-CN"/>
        </w:rPr>
      </w:pPr>
      <w:bookmarkStart w:id="70" w:name="_Toc11067"/>
      <w:r>
        <w:rPr>
          <w:rFonts w:hint="eastAsia"/>
          <w:b/>
          <w:bCs/>
          <w:color w:val="auto"/>
          <w:highlight w:val="none"/>
          <w:lang w:val="en-US" w:eastAsia="zh-CN"/>
        </w:rPr>
        <w:t>1.项目完成数量</w:t>
      </w:r>
      <w:bookmarkEnd w:id="70"/>
    </w:p>
    <w:p w14:paraId="2ED6C478">
      <w:pPr>
        <w:shd w:val="clear"/>
        <w:bidi w:val="0"/>
        <w:jc w:val="both"/>
        <w:rPr>
          <w:rFonts w:hint="eastAsia"/>
          <w:color w:val="auto"/>
          <w:highlight w:val="none"/>
          <w:lang w:val="en-US" w:eastAsia="zh-CN"/>
        </w:rPr>
      </w:pPr>
      <w:r>
        <w:rPr>
          <w:rFonts w:hint="eastAsia"/>
          <w:color w:val="auto"/>
          <w:highlight w:val="none"/>
          <w:lang w:val="en-US" w:eastAsia="zh-CN"/>
        </w:rPr>
        <w:t>“城关镇龙王庙西村基础设施建设面积”指标，预期目标值为≥92635㎡，实际完成为≥92635㎡。实际完成率=（≥92635㎡/≥92635㎡）×100%=100%。</w:t>
      </w:r>
    </w:p>
    <w:p w14:paraId="3080665F">
      <w:pPr>
        <w:shd w:val="clear"/>
        <w:bidi w:val="0"/>
        <w:jc w:val="both"/>
        <w:rPr>
          <w:rFonts w:hint="eastAsia"/>
          <w:color w:val="auto"/>
          <w:highlight w:val="none"/>
          <w:lang w:val="en-US" w:eastAsia="zh-CN"/>
        </w:rPr>
      </w:pPr>
      <w:r>
        <w:rPr>
          <w:rFonts w:hint="eastAsia"/>
          <w:color w:val="auto"/>
          <w:highlight w:val="none"/>
          <w:lang w:val="en-US" w:eastAsia="zh-CN"/>
        </w:rPr>
        <w:t>“城关镇山坡村一期基础设施建设建设面积”指标，预期目标值为≥89611㎡，实际完成为≥89611㎡。实际完成率=（≥89611㎡/≥89611㎡）×100%=100%。</w:t>
      </w:r>
    </w:p>
    <w:p w14:paraId="2BE6D50F">
      <w:pPr>
        <w:shd w:val="clear"/>
        <w:bidi w:val="0"/>
        <w:jc w:val="both"/>
        <w:rPr>
          <w:rFonts w:hint="eastAsia"/>
          <w:color w:val="auto"/>
          <w:highlight w:val="none"/>
          <w:lang w:val="en-US" w:eastAsia="zh-CN"/>
        </w:rPr>
      </w:pPr>
      <w:r>
        <w:rPr>
          <w:rFonts w:hint="eastAsia"/>
          <w:color w:val="auto"/>
          <w:highlight w:val="none"/>
          <w:lang w:val="en-US" w:eastAsia="zh-CN"/>
        </w:rPr>
        <w:t>“畜牧产业园区提升改造建设面积”指标，预期目标值为≥167400㎡，实际完成为≥167400㎡。实际完成率=（≥167400㎡/≥167400㎡）×100%=100%。</w:t>
      </w:r>
    </w:p>
    <w:p w14:paraId="2EEBF8AA">
      <w:pPr>
        <w:shd w:val="clear"/>
        <w:bidi w:val="0"/>
        <w:jc w:val="both"/>
        <w:rPr>
          <w:rFonts w:hint="eastAsia"/>
          <w:color w:val="auto"/>
          <w:highlight w:val="none"/>
          <w:lang w:val="en-US" w:eastAsia="zh-CN"/>
        </w:rPr>
      </w:pPr>
      <w:r>
        <w:rPr>
          <w:rFonts w:hint="eastAsia"/>
          <w:color w:val="auto"/>
          <w:highlight w:val="none"/>
          <w:lang w:val="en-US" w:eastAsia="zh-CN"/>
        </w:rPr>
        <w:t>“天山岔路口至滋泥泉子镇围栏长度”指标，预期目标值为≥50000m，实际完成为≥50000m。实际完成率=（≥50000m/≥50000m）×100%=100%。</w:t>
      </w:r>
    </w:p>
    <w:p w14:paraId="61D9A2FA">
      <w:pPr>
        <w:shd w:val="clear"/>
        <w:bidi w:val="0"/>
        <w:jc w:val="both"/>
        <w:rPr>
          <w:rFonts w:hint="eastAsia"/>
          <w:color w:val="auto"/>
          <w:highlight w:val="none"/>
          <w:lang w:val="en-US" w:eastAsia="zh-CN"/>
        </w:rPr>
      </w:pPr>
      <w:r>
        <w:rPr>
          <w:rFonts w:hint="eastAsia"/>
          <w:color w:val="auto"/>
          <w:highlight w:val="none"/>
          <w:lang w:val="en-US" w:eastAsia="zh-CN"/>
        </w:rPr>
        <w:t>“东湾林场及新湖村管线敷设长度”指标，预期目标值为≥6641m，实际完成为≥6641m。实际完成率=（≥6641m/≥≥6641m）×100%=100%。</w:t>
      </w:r>
    </w:p>
    <w:p w14:paraId="7C2A9129">
      <w:pPr>
        <w:shd w:val="clear"/>
        <w:bidi w:val="0"/>
        <w:rPr>
          <w:rFonts w:hint="eastAsia"/>
          <w:color w:val="auto"/>
          <w:highlight w:val="none"/>
          <w:lang w:eastAsia="zh-CN"/>
        </w:rPr>
      </w:pPr>
      <w:r>
        <w:rPr>
          <w:rFonts w:hint="eastAsia"/>
          <w:b/>
          <w:bCs/>
          <w:color w:val="auto"/>
          <w:highlight w:val="none"/>
          <w:lang w:val="en-US" w:eastAsia="zh-CN"/>
        </w:rPr>
        <w:t>综上，该项指标满分20分，得分20分。</w:t>
      </w:r>
    </w:p>
    <w:p w14:paraId="146E4114">
      <w:pPr>
        <w:shd w:val="clea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6B4D0F54">
      <w:pPr>
        <w:shd w:val="clear"/>
        <w:bidi w:val="0"/>
        <w:rPr>
          <w:rFonts w:hint="eastAsia"/>
          <w:color w:val="auto"/>
          <w:highlight w:val="none"/>
          <w:lang w:eastAsia="zh-CN"/>
        </w:rPr>
      </w:pPr>
      <w:r>
        <w:rPr>
          <w:rFonts w:hint="eastAsia"/>
          <w:color w:val="auto"/>
          <w:highlight w:val="none"/>
          <w:lang w:val="en-US" w:eastAsia="zh-CN"/>
        </w:rPr>
        <w:t>“工程验收合格率”指标，预期目标值为100%，实际完成为100%。</w:t>
      </w:r>
    </w:p>
    <w:p w14:paraId="1452644D">
      <w:pPr>
        <w:shd w:val="clear"/>
        <w:bidi w:val="0"/>
        <w:rPr>
          <w:rFonts w:hint="eastAsia"/>
          <w:color w:val="auto"/>
          <w:highlight w:val="none"/>
          <w:lang w:eastAsia="zh-CN"/>
        </w:rPr>
      </w:pPr>
      <w:r>
        <w:rPr>
          <w:rFonts w:hint="eastAsia"/>
          <w:b/>
          <w:bCs/>
          <w:color w:val="auto"/>
          <w:highlight w:val="none"/>
          <w:lang w:val="en-US" w:eastAsia="zh-CN"/>
        </w:rPr>
        <w:t>综上，该项指标满分3分，得分3分。</w:t>
      </w:r>
    </w:p>
    <w:p w14:paraId="61EDEC52">
      <w:pPr>
        <w:shd w:val="clea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53527C1A">
      <w:pPr>
        <w:shd w:val="clear"/>
        <w:bidi w:val="0"/>
        <w:rPr>
          <w:rFonts w:hint="eastAsia"/>
          <w:color w:val="auto"/>
          <w:highlight w:val="none"/>
          <w:lang w:val="en-US" w:eastAsia="zh-CN"/>
        </w:rPr>
      </w:pPr>
      <w:r>
        <w:rPr>
          <w:rFonts w:hint="eastAsia"/>
          <w:color w:val="auto"/>
          <w:highlight w:val="none"/>
          <w:lang w:val="en-US" w:eastAsia="zh-CN"/>
        </w:rPr>
        <w:t>“项目完成及时率”指标，预期目标值为100%，实际完成为100%。</w:t>
      </w:r>
    </w:p>
    <w:p w14:paraId="2CD5FEE1">
      <w:pPr>
        <w:shd w:val="clear"/>
        <w:bidi w:val="0"/>
        <w:rPr>
          <w:rFonts w:hint="eastAsia"/>
          <w:color w:val="auto"/>
          <w:highlight w:val="none"/>
          <w:lang w:eastAsia="zh-CN"/>
        </w:rPr>
      </w:pPr>
      <w:r>
        <w:rPr>
          <w:rFonts w:hint="eastAsia"/>
          <w:b/>
          <w:bCs/>
          <w:color w:val="auto"/>
          <w:highlight w:val="none"/>
          <w:lang w:val="en-US" w:eastAsia="zh-CN"/>
        </w:rPr>
        <w:t>综上，该项指标满分3分，得分3分。</w:t>
      </w:r>
    </w:p>
    <w:p w14:paraId="29A559F7">
      <w:pPr>
        <w:shd w:val="clea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14:paraId="57158B18">
      <w:pPr>
        <w:shd w:val="clear"/>
        <w:bidi w:val="0"/>
        <w:rPr>
          <w:rFonts w:hint="eastAsia"/>
          <w:color w:val="auto"/>
          <w:highlight w:val="none"/>
          <w:lang w:val="en-US" w:eastAsia="zh-CN"/>
        </w:rPr>
      </w:pPr>
      <w:r>
        <w:rPr>
          <w:rFonts w:hint="eastAsia"/>
          <w:color w:val="auto"/>
          <w:highlight w:val="none"/>
          <w:lang w:val="en-US" w:eastAsia="zh-CN"/>
        </w:rPr>
        <w:t>“项目建设成本”指标，预期目标值为≤1000万元，实际完成为1000项目完成及时率100%。实际完成率=（≤1000万元/≤1000万元）×100%=100%。</w:t>
      </w:r>
    </w:p>
    <w:p w14:paraId="25905602">
      <w:pPr>
        <w:shd w:val="clear"/>
        <w:bidi w:val="0"/>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i w:val="0"/>
          <w:iCs w:val="0"/>
          <w:color w:val="auto"/>
          <w:kern w:val="0"/>
          <w:sz w:val="28"/>
          <w:szCs w:val="28"/>
          <w:highlight w:val="none"/>
          <w:u w:val="none"/>
          <w:lang w:val="en-US" w:eastAsia="zh-CN" w:bidi="ar"/>
        </w:rPr>
        <w:t>项目前期费与其他建设费用</w:t>
      </w:r>
      <w:r>
        <w:rPr>
          <w:rFonts w:hint="eastAsia"/>
          <w:color w:val="auto"/>
          <w:highlight w:val="none"/>
          <w:lang w:val="en-US" w:eastAsia="zh-CN"/>
        </w:rPr>
        <w:t>”指标，预期目标值为≤300万元，实际完成为11.57万元项目完成及时率100%。实际完成率=（11.57万元/≤300万元）×100%=3.85%。</w:t>
      </w:r>
    </w:p>
    <w:p w14:paraId="57B3383D">
      <w:pPr>
        <w:pStyle w:val="2"/>
        <w:shd w:val="clear"/>
        <w:jc w:val="left"/>
        <w:rPr>
          <w:rFonts w:hint="default"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前期费招标金额小于预算金额，前期费未支付完成，已向财政申请拨付，待拨付。</w:t>
      </w:r>
    </w:p>
    <w:p w14:paraId="5808CFEC">
      <w:pPr>
        <w:shd w:val="clear"/>
        <w:bidi w:val="0"/>
        <w:rPr>
          <w:rFonts w:hint="eastAsia"/>
          <w:color w:val="auto"/>
          <w:highlight w:val="none"/>
          <w:lang w:eastAsia="zh-CN"/>
        </w:rPr>
      </w:pPr>
      <w:r>
        <w:rPr>
          <w:rFonts w:hint="eastAsia"/>
          <w:b/>
          <w:bCs/>
          <w:color w:val="auto"/>
          <w:highlight w:val="none"/>
          <w:lang w:val="en-US" w:eastAsia="zh-CN"/>
        </w:rPr>
        <w:t>综上，该项指标满分4分，得分2.07分。</w:t>
      </w:r>
    </w:p>
    <w:p w14:paraId="24B0B844">
      <w:pPr>
        <w:pStyle w:val="5"/>
        <w:pageBreakBefore w:val="0"/>
        <w:numPr>
          <w:ilvl w:val="0"/>
          <w:numId w:val="0"/>
        </w:numPr>
        <w:shd w:val="clea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4F21CDD7">
      <w:pPr>
        <w:pageBreakBefore w:val="0"/>
        <w:widowControl w:val="0"/>
        <w:shd w:val="clear"/>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cs="宋体"/>
          <w:color w:val="auto"/>
          <w:kern w:val="2"/>
          <w:highlight w:val="none"/>
          <w:u w:color="000000"/>
          <w:shd w:val="clear" w:color="auto" w:fill="auto"/>
          <w:lang w:val="en-US" w:eastAsia="zh-CN"/>
        </w:rPr>
        <w:t>项目</w:t>
      </w:r>
      <w:r>
        <w:rPr>
          <w:rFonts w:hint="eastAsia" w:cs="宋体"/>
          <w:color w:val="auto"/>
          <w:kern w:val="2"/>
          <w:highlight w:val="none"/>
          <w:u w:color="000000"/>
          <w:shd w:val="clear" w:color="auto" w:fill="auto"/>
          <w:lang w:val="zh-TW" w:eastAsia="zh-CN"/>
        </w:rPr>
        <w:t>效益</w:t>
      </w:r>
      <w:r>
        <w:rPr>
          <w:rFonts w:hint="eastAsia" w:ascii="宋体" w:hAnsi="宋体" w:eastAsia="宋体" w:cs="宋体"/>
          <w:color w:val="auto"/>
          <w:kern w:val="2"/>
          <w:highlight w:val="none"/>
          <w:u w:color="000000"/>
          <w:shd w:val="clear" w:color="auto" w:fill="auto"/>
          <w:lang w:val="zh-TW" w:eastAsia="zh-TW"/>
        </w:rPr>
        <w:t>指标由</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cs="宋体"/>
          <w:color w:val="auto"/>
          <w:kern w:val="2"/>
          <w:highlight w:val="none"/>
          <w:u w:color="000000"/>
          <w:shd w:val="clear" w:color="auto" w:fill="auto"/>
          <w:lang w:val="en-US" w:eastAsia="zh-CN"/>
        </w:rPr>
        <w:t>三</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0C34FDDE">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2"/>
        <w:tblW w:w="8372" w:type="dxa"/>
        <w:jc w:val="center"/>
        <w:shd w:val="clear" w:color="auto" w:fill="auto"/>
        <w:tblLayout w:type="fixed"/>
        <w:tblCellMar>
          <w:top w:w="0" w:type="dxa"/>
          <w:left w:w="0" w:type="dxa"/>
          <w:bottom w:w="0" w:type="dxa"/>
          <w:right w:w="0" w:type="dxa"/>
        </w:tblCellMar>
      </w:tblPr>
      <w:tblGrid>
        <w:gridCol w:w="685"/>
        <w:gridCol w:w="1600"/>
        <w:gridCol w:w="2869"/>
        <w:gridCol w:w="935"/>
        <w:gridCol w:w="580"/>
        <w:gridCol w:w="1050"/>
        <w:gridCol w:w="653"/>
      </w:tblGrid>
      <w:tr w14:paraId="70061EDD">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8230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0CA8AC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9FC1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E7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EE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66D61C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4B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28ADC4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1F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00DF19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A9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69F98D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2B1BD9C3">
        <w:tblPrEx>
          <w:shd w:val="clear" w:color="auto" w:fill="auto"/>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19D34D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60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743F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8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B54A8F0">
            <w:pPr>
              <w:keepNext w:val="0"/>
              <w:keepLines w:val="0"/>
              <w:widowControl/>
              <w:suppressLineNumbers w:val="0"/>
              <w:spacing w:line="240" w:lineRule="auto"/>
              <w:ind w:firstLine="400" w:firstLineChars="20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项目的实施还可提供新的社会就业机会，让乡村富余劳动力。</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479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基本改善</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522B">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FD6D">
            <w:pPr>
              <w:keepNext w:val="0"/>
              <w:keepLines w:val="0"/>
              <w:widowControl/>
              <w:suppressLineNumbers w:val="0"/>
              <w:spacing w:line="240" w:lineRule="auto"/>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F33B">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r>
      <w:tr w14:paraId="673B01EE">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A7026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60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178C2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8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7FC29C">
            <w:pPr>
              <w:keepNext w:val="0"/>
              <w:keepLines w:val="0"/>
              <w:widowControl/>
              <w:suppressLineNumbers w:val="0"/>
              <w:spacing w:line="240" w:lineRule="auto"/>
              <w:ind w:firstLine="400" w:firstLineChars="20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项目建成将有利于进一步完善乡村周边基础设施建设，对人居环境改善发挥着重要作用。</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3AE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基本改善</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98A8">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896C1">
            <w:pPr>
              <w:keepNext w:val="0"/>
              <w:keepLines w:val="0"/>
              <w:widowControl/>
              <w:suppressLineNumbers w:val="0"/>
              <w:spacing w:line="240" w:lineRule="auto"/>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DE3E">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r>
      <w:tr w14:paraId="72777938">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E0663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6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6E0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A0B1">
            <w:pPr>
              <w:keepNext w:val="0"/>
              <w:keepLines w:val="0"/>
              <w:widowControl/>
              <w:suppressLineNumbers w:val="0"/>
              <w:spacing w:line="240" w:lineRule="auto"/>
              <w:ind w:firstLine="400" w:firstLineChars="200"/>
              <w:jc w:val="center"/>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周边百姓满意度</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6C79">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≥95%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9870">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BB6A">
            <w:pPr>
              <w:keepNext w:val="0"/>
              <w:keepLines w:val="0"/>
              <w:widowControl/>
              <w:suppressLineNumbers w:val="0"/>
              <w:spacing w:line="240" w:lineRule="auto"/>
              <w:ind w:firstLine="400" w:firstLineChars="2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95%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200B">
            <w:pPr>
              <w:keepNext w:val="0"/>
              <w:keepLines w:val="0"/>
              <w:widowControl/>
              <w:suppressLineNumbers w:val="0"/>
              <w:spacing w:line="240" w:lineRule="auto"/>
              <w:ind w:left="0" w:leftChars="0" w:firstLine="200" w:firstLineChars="100"/>
              <w:jc w:val="both"/>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r>
      <w:tr w14:paraId="2C70A93E">
        <w:tblPrEx>
          <w:shd w:val="clear" w:color="auto" w:fill="auto"/>
          <w:tblCellMar>
            <w:top w:w="0" w:type="dxa"/>
            <w:left w:w="0" w:type="dxa"/>
            <w:bottom w:w="0" w:type="dxa"/>
            <w:right w:w="0" w:type="dxa"/>
          </w:tblCellMar>
        </w:tblPrEx>
        <w:trPr>
          <w:trHeight w:val="469" w:hRule="atLeast"/>
          <w:jc w:val="center"/>
        </w:trPr>
        <w:tc>
          <w:tcPr>
            <w:tcW w:w="6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53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34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6A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8C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704092E3">
      <w:pPr>
        <w:bidi w:val="0"/>
        <w:outlineLvl w:val="2"/>
        <w:rPr>
          <w:rFonts w:hint="eastAsia"/>
          <w:b/>
          <w:bCs/>
          <w:color w:val="auto"/>
          <w:highlight w:val="none"/>
          <w:lang w:val="en-US" w:eastAsia="zh-CN"/>
        </w:rPr>
      </w:pPr>
      <w:bookmarkStart w:id="75" w:name="_Toc27006"/>
      <w:r>
        <w:rPr>
          <w:rFonts w:hint="eastAsia"/>
          <w:b/>
          <w:bCs/>
          <w:color w:val="auto"/>
          <w:highlight w:val="none"/>
          <w:lang w:val="en-US" w:eastAsia="zh-CN"/>
        </w:rPr>
        <w:t>1.社会效益指标</w:t>
      </w:r>
      <w:bookmarkEnd w:id="75"/>
    </w:p>
    <w:p w14:paraId="6E7EAEB4">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项目的实施还可提供新的社会就业机会，让乡村富余劳动力</w:t>
      </w:r>
      <w:r>
        <w:rPr>
          <w:rFonts w:hint="eastAsia" w:ascii="宋体" w:hAnsi="宋体" w:eastAsia="宋体" w:cs="宋体"/>
          <w:i w:val="0"/>
          <w:iCs w:val="0"/>
          <w:color w:val="auto"/>
          <w:kern w:val="0"/>
          <w:sz w:val="20"/>
          <w:szCs w:val="20"/>
          <w:highlight w:val="none"/>
          <w:u w:val="none"/>
          <w:lang w:val="en-US" w:eastAsia="zh-CN" w:bidi="ar"/>
        </w:rPr>
        <w:t>。</w:t>
      </w:r>
      <w:r>
        <w:rPr>
          <w:rFonts w:hint="eastAsia"/>
          <w:color w:val="auto"/>
          <w:highlight w:val="none"/>
          <w:lang w:val="en-US" w:eastAsia="zh-CN"/>
        </w:rPr>
        <w:t>”指标，预期目标值为基本改善。实际完成为100%</w:t>
      </w:r>
      <w:r>
        <w:rPr>
          <w:rFonts w:hint="eastAsia"/>
          <w:b/>
          <w:bCs/>
          <w:color w:val="auto"/>
          <w:highlight w:val="none"/>
          <w:lang w:val="en-US" w:eastAsia="zh-CN"/>
        </w:rPr>
        <w:t>综上，该项指标满分10分，得分10分。</w:t>
      </w:r>
    </w:p>
    <w:p w14:paraId="201C943B">
      <w:pPr>
        <w:bidi w:val="0"/>
        <w:outlineLvl w:val="2"/>
        <w:rPr>
          <w:rFonts w:hint="eastAsia"/>
          <w:color w:val="auto"/>
          <w:highlight w:val="none"/>
          <w:lang w:val="en-US" w:eastAsia="zh-CN"/>
        </w:rPr>
      </w:pPr>
      <w:bookmarkStart w:id="76" w:name="_Toc23106"/>
      <w:r>
        <w:rPr>
          <w:rFonts w:hint="eastAsia"/>
          <w:b/>
          <w:bCs/>
          <w:color w:val="auto"/>
          <w:highlight w:val="none"/>
          <w:lang w:val="en-US" w:eastAsia="zh-CN"/>
        </w:rPr>
        <w:t>2.生态效益指标</w:t>
      </w:r>
      <w:bookmarkEnd w:id="76"/>
    </w:p>
    <w:p w14:paraId="41D55A08">
      <w:pPr>
        <w:bidi w:val="0"/>
        <w:rPr>
          <w:rFonts w:hint="eastAsia"/>
          <w:color w:val="auto"/>
          <w:highlight w:val="none"/>
          <w:lang w:val="en-US" w:eastAsia="zh-CN"/>
        </w:rPr>
      </w:pPr>
      <w:r>
        <w:rPr>
          <w:rFonts w:hint="eastAsia"/>
          <w:color w:val="auto"/>
          <w:highlight w:val="none"/>
          <w:lang w:val="en-US" w:eastAsia="zh-CN"/>
        </w:rPr>
        <w:t>“项目建成将有利于进一步完善乡村周边基础设施建设，对人居环境改善发挥着重要作用。”指标，预期目标值为基本改善，实际完成为100%。</w:t>
      </w:r>
    </w:p>
    <w:p w14:paraId="471F5091">
      <w:pPr>
        <w:bidi w:val="0"/>
        <w:rPr>
          <w:rFonts w:hint="eastAsia"/>
          <w:color w:val="auto"/>
          <w:highlight w:val="none"/>
          <w:lang w:val="en-US" w:eastAsia="zh-CN"/>
        </w:rPr>
      </w:pPr>
      <w:r>
        <w:rPr>
          <w:rFonts w:hint="eastAsia"/>
          <w:b/>
          <w:bCs/>
          <w:color w:val="auto"/>
          <w:highlight w:val="none"/>
          <w:lang w:val="en-US" w:eastAsia="zh-CN"/>
        </w:rPr>
        <w:t>综上，该项指标满分10分，得分10分。</w:t>
      </w:r>
    </w:p>
    <w:p w14:paraId="0696320D">
      <w:pPr>
        <w:bidi w:val="0"/>
        <w:outlineLvl w:val="2"/>
        <w:rPr>
          <w:rFonts w:hint="eastAsia"/>
          <w:b/>
          <w:bCs/>
          <w:color w:val="auto"/>
          <w:highlight w:val="none"/>
          <w:lang w:val="en-US" w:eastAsia="zh-CN"/>
        </w:rPr>
      </w:pPr>
      <w:bookmarkStart w:id="77" w:name="_Toc3271"/>
      <w:r>
        <w:rPr>
          <w:rFonts w:hint="eastAsia"/>
          <w:b/>
          <w:bCs/>
          <w:color w:val="auto"/>
          <w:highlight w:val="none"/>
          <w:lang w:val="en-US" w:eastAsia="zh-CN"/>
        </w:rPr>
        <w:t>3.满意度指标</w:t>
      </w:r>
      <w:bookmarkEnd w:id="77"/>
    </w:p>
    <w:p w14:paraId="443EE760">
      <w:pPr>
        <w:bidi w:val="0"/>
        <w:rPr>
          <w:rFonts w:hint="eastAsia"/>
          <w:color w:val="auto"/>
          <w:highlight w:val="none"/>
          <w:lang w:val="en-US" w:eastAsia="zh-CN"/>
        </w:rPr>
      </w:pPr>
      <w:r>
        <w:rPr>
          <w:rFonts w:hint="eastAsia"/>
          <w:color w:val="auto"/>
          <w:highlight w:val="none"/>
          <w:lang w:val="en-US" w:eastAsia="zh-CN"/>
        </w:rPr>
        <w:t>“周边百姓满意度”指标，预期目标值为≥95%，实际完成为95%。</w:t>
      </w:r>
    </w:p>
    <w:p w14:paraId="0C58E483">
      <w:pPr>
        <w:bidi w:val="0"/>
        <w:rPr>
          <w:rFonts w:hint="eastAsia"/>
          <w:b/>
          <w:bCs/>
          <w:color w:val="auto"/>
          <w:highlight w:val="none"/>
          <w:lang w:val="en-US" w:eastAsia="zh-CN"/>
        </w:rPr>
      </w:pPr>
      <w:r>
        <w:rPr>
          <w:rFonts w:hint="eastAsia"/>
          <w:b/>
          <w:bCs/>
          <w:color w:val="auto"/>
          <w:highlight w:val="none"/>
          <w:lang w:val="en-US" w:eastAsia="zh-CN"/>
        </w:rPr>
        <w:t>综上，该项指标满分10分，得分10分。</w:t>
      </w:r>
    </w:p>
    <w:p w14:paraId="274AA904">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8" w:name="_Toc19962"/>
      <w:r>
        <w:rPr>
          <w:rFonts w:hint="eastAsia" w:ascii="宋体" w:hAnsi="宋体" w:eastAsia="宋体" w:cs="宋体"/>
          <w:b/>
          <w:bCs/>
          <w:color w:val="auto"/>
          <w:highlight w:val="none"/>
          <w:shd w:val="clear" w:color="auto" w:fill="auto"/>
          <w:lang w:val="en-US" w:eastAsia="zh-CN"/>
        </w:rPr>
        <w:t>五、预算执行进度与指标偏差</w:t>
      </w:r>
      <w:bookmarkEnd w:id="78"/>
    </w:p>
    <w:p w14:paraId="1C4FF122">
      <w:pPr>
        <w:pStyle w:val="7"/>
        <w:numPr>
          <w:ilvl w:val="0"/>
          <w:numId w:val="0"/>
        </w:numPr>
        <w:ind w:firstLine="560" w:firstLineChars="200"/>
        <w:rPr>
          <w:rFonts w:hint="default" w:ascii="宋体" w:hAnsi="宋体" w:eastAsia="宋体" w:cs="仿宋_GB2312"/>
          <w:color w:val="auto"/>
          <w:kern w:val="2"/>
          <w:sz w:val="28"/>
          <w:szCs w:val="28"/>
          <w:highlight w:val="none"/>
          <w:lang w:val="en-US" w:eastAsia="zh-CN" w:bidi="ar-SA"/>
        </w:rPr>
      </w:pPr>
      <w:r>
        <w:rPr>
          <w:rFonts w:hint="eastAsia" w:ascii="宋体" w:hAnsi="宋体" w:eastAsia="宋体" w:cs="仿宋_GB2312"/>
          <w:color w:val="auto"/>
          <w:kern w:val="2"/>
          <w:sz w:val="28"/>
          <w:szCs w:val="28"/>
          <w:highlight w:val="none"/>
          <w:lang w:val="en-US" w:eastAsia="zh-CN" w:bidi="ar-SA"/>
        </w:rPr>
        <w:t>该项目预算资金总额为</w:t>
      </w:r>
      <w:r>
        <w:rPr>
          <w:rFonts w:hint="eastAsia"/>
          <w:b/>
          <w:bCs/>
          <w:color w:val="auto"/>
          <w:highlight w:val="none"/>
          <w:lang w:val="en-US" w:eastAsia="zh-CN"/>
        </w:rPr>
        <w:t>1300</w:t>
      </w:r>
      <w:r>
        <w:rPr>
          <w:rFonts w:hint="eastAsia" w:cs="仿宋_GB2312"/>
          <w:color w:val="auto"/>
          <w:sz w:val="28"/>
          <w:szCs w:val="28"/>
          <w:highlight w:val="none"/>
          <w:lang w:val="en-US" w:eastAsia="zh-CN"/>
        </w:rPr>
        <w:t>万元</w:t>
      </w:r>
      <w:r>
        <w:rPr>
          <w:rFonts w:hint="eastAsia" w:ascii="宋体" w:hAnsi="宋体" w:eastAsia="宋体" w:cs="仿宋_GB2312"/>
          <w:color w:val="auto"/>
          <w:kern w:val="2"/>
          <w:sz w:val="28"/>
          <w:szCs w:val="28"/>
          <w:highlight w:val="none"/>
          <w:lang w:val="en-US" w:eastAsia="zh-CN" w:bidi="ar-SA"/>
        </w:rPr>
        <w:t>，</w:t>
      </w:r>
      <w:r>
        <w:rPr>
          <w:rFonts w:hint="eastAsia" w:cs="仿宋_GB2312"/>
          <w:color w:val="auto"/>
          <w:kern w:val="2"/>
          <w:sz w:val="28"/>
          <w:szCs w:val="28"/>
          <w:highlight w:val="none"/>
          <w:lang w:val="en-US" w:eastAsia="zh-CN" w:bidi="ar-SA"/>
        </w:rPr>
        <w:t>全年执行数为</w:t>
      </w:r>
      <w:r>
        <w:rPr>
          <w:rFonts w:hint="eastAsia"/>
          <w:b/>
          <w:bCs/>
          <w:color w:val="auto"/>
          <w:highlight w:val="none"/>
          <w:lang w:val="en-US" w:eastAsia="zh-CN"/>
        </w:rPr>
        <w:t>1011.57</w:t>
      </w:r>
      <w:r>
        <w:rPr>
          <w:rFonts w:hint="eastAsia" w:cs="仿宋_GB2312"/>
          <w:color w:val="auto"/>
          <w:sz w:val="28"/>
          <w:szCs w:val="28"/>
          <w:highlight w:val="none"/>
          <w:lang w:val="en-US" w:eastAsia="zh-CN"/>
        </w:rPr>
        <w:t>万元</w:t>
      </w:r>
      <w:r>
        <w:rPr>
          <w:rFonts w:hint="eastAsia" w:ascii="宋体" w:hAnsi="宋体" w:eastAsia="宋体" w:cs="仿宋_GB2312"/>
          <w:color w:val="auto"/>
          <w:kern w:val="2"/>
          <w:sz w:val="28"/>
          <w:szCs w:val="28"/>
          <w:highlight w:val="none"/>
          <w:lang w:val="en-US" w:eastAsia="zh-CN" w:bidi="ar-SA"/>
        </w:rPr>
        <w:t>，预算执行率为</w:t>
      </w:r>
      <w:r>
        <w:rPr>
          <w:rFonts w:hint="eastAsia"/>
          <w:b/>
          <w:bCs/>
          <w:color w:val="auto"/>
          <w:highlight w:val="none"/>
          <w:lang w:val="en-US" w:eastAsia="zh-CN"/>
        </w:rPr>
        <w:t>77.81</w:t>
      </w:r>
      <w:r>
        <w:rPr>
          <w:rFonts w:hint="eastAsia" w:cs="仿宋_GB2312"/>
          <w:color w:val="auto"/>
          <w:sz w:val="28"/>
          <w:szCs w:val="28"/>
          <w:highlight w:val="none"/>
          <w:lang w:val="en-US" w:eastAsia="zh-CN"/>
        </w:rPr>
        <w:t>%</w:t>
      </w:r>
      <w:r>
        <w:rPr>
          <w:rFonts w:hint="eastAsia" w:ascii="宋体" w:hAnsi="宋体" w:eastAsia="宋体" w:cs="仿宋_GB2312"/>
          <w:color w:val="auto"/>
          <w:kern w:val="2"/>
          <w:sz w:val="28"/>
          <w:szCs w:val="28"/>
          <w:highlight w:val="none"/>
          <w:lang w:val="en-US" w:eastAsia="zh-CN" w:bidi="ar-SA"/>
        </w:rPr>
        <w:t>，总体完成率为</w:t>
      </w:r>
      <w:r>
        <w:rPr>
          <w:rFonts w:hint="eastAsia"/>
          <w:b/>
          <w:bCs/>
          <w:color w:val="auto"/>
          <w:highlight w:val="none"/>
          <w:lang w:val="en-US" w:eastAsia="zh-CN"/>
        </w:rPr>
        <w:t xml:space="preserve">91.99 </w:t>
      </w:r>
      <w:r>
        <w:rPr>
          <w:rFonts w:hint="eastAsia" w:cs="仿宋_GB2312"/>
          <w:color w:val="auto"/>
          <w:sz w:val="28"/>
          <w:szCs w:val="28"/>
          <w:highlight w:val="none"/>
          <w:lang w:val="en-US" w:eastAsia="zh-CN"/>
        </w:rPr>
        <w:t>%。</w:t>
      </w:r>
      <w:r>
        <w:rPr>
          <w:rFonts w:hint="eastAsia" w:ascii="宋体" w:hAnsi="宋体" w:eastAsia="宋体" w:cs="仿宋_GB2312"/>
          <w:color w:val="auto"/>
          <w:kern w:val="2"/>
          <w:sz w:val="28"/>
          <w:szCs w:val="28"/>
          <w:highlight w:val="none"/>
          <w:lang w:val="en-US" w:eastAsia="zh-CN" w:bidi="ar-SA"/>
        </w:rPr>
        <w:t>预算执行率与总体完成率之间的偏差为</w:t>
      </w:r>
      <w:r>
        <w:rPr>
          <w:rFonts w:hint="eastAsia"/>
          <w:b/>
          <w:bCs/>
          <w:color w:val="auto"/>
          <w:highlight w:val="none"/>
          <w:lang w:val="en-US" w:eastAsia="zh-CN"/>
        </w:rPr>
        <w:t>14.17</w:t>
      </w:r>
      <w:r>
        <w:rPr>
          <w:rFonts w:hint="eastAsia" w:cs="仿宋_GB2312"/>
          <w:b/>
          <w:bCs/>
          <w:color w:val="auto"/>
          <w:sz w:val="28"/>
          <w:szCs w:val="28"/>
          <w:highlight w:val="none"/>
          <w:lang w:val="en-US" w:eastAsia="zh-CN"/>
        </w:rPr>
        <w:t>%</w:t>
      </w:r>
      <w:r>
        <w:rPr>
          <w:rFonts w:hint="eastAsia" w:ascii="宋体" w:hAnsi="宋体" w:eastAsia="宋体" w:cs="仿宋_GB2312"/>
          <w:color w:val="auto"/>
          <w:kern w:val="2"/>
          <w:sz w:val="28"/>
          <w:szCs w:val="28"/>
          <w:highlight w:val="none"/>
          <w:lang w:val="en-US" w:eastAsia="zh-CN" w:bidi="ar-SA"/>
        </w:rPr>
        <w:t>，总体完成率</w:t>
      </w:r>
      <w:r>
        <w:rPr>
          <w:rFonts w:hint="eastAsia" w:cs="仿宋_GB2312"/>
          <w:color w:val="auto"/>
          <w:kern w:val="2"/>
          <w:sz w:val="28"/>
          <w:szCs w:val="28"/>
          <w:highlight w:val="none"/>
          <w:lang w:val="en-US" w:eastAsia="zh-CN" w:bidi="ar-SA"/>
        </w:rPr>
        <w:t>低，存在偏差。</w:t>
      </w:r>
    </w:p>
    <w:p w14:paraId="798575EC">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宋体" w:hAnsi="宋体" w:eastAsia="宋体" w:cs="仿宋_GB2312"/>
          <w:color w:val="auto"/>
          <w:kern w:val="2"/>
          <w:sz w:val="28"/>
          <w:szCs w:val="28"/>
          <w:highlight w:val="none"/>
          <w:lang w:val="en-US" w:eastAsia="zh-CN" w:bidi="ar-SA"/>
        </w:rPr>
      </w:pPr>
      <w:bookmarkStart w:id="79" w:name="_Toc29934"/>
      <w:r>
        <w:rPr>
          <w:rFonts w:hint="eastAsia" w:cs="仿宋_GB2312"/>
          <w:color w:val="auto"/>
          <w:sz w:val="28"/>
          <w:szCs w:val="28"/>
          <w:highlight w:val="none"/>
          <w:lang w:val="en-US" w:eastAsia="zh-CN"/>
        </w:rPr>
        <w:t>存在偏差情况的原因是：</w:t>
      </w:r>
      <w:r>
        <w:rPr>
          <w:rFonts w:hint="eastAsia" w:ascii="宋体" w:hAnsi="宋体" w:eastAsia="宋体" w:cs="仿宋_GB2312"/>
          <w:color w:val="auto"/>
          <w:kern w:val="2"/>
          <w:sz w:val="28"/>
          <w:szCs w:val="28"/>
          <w:highlight w:val="none"/>
          <w:lang w:val="en-US" w:eastAsia="zh-CN" w:bidi="ar-SA"/>
        </w:rPr>
        <w:t>前期费招标金额小于预算金额，前期费未支付完成，已向财政申请拨付，待拨付。</w:t>
      </w:r>
    </w:p>
    <w:p w14:paraId="05A5BD19">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六、主要经验及做法、存在的问题及原因分析</w:t>
      </w:r>
      <w:bookmarkEnd w:id="79"/>
    </w:p>
    <w:p w14:paraId="51F58E41">
      <w:pPr>
        <w:numPr>
          <w:ilvl w:val="0"/>
          <w:numId w:val="0"/>
        </w:numPr>
        <w:bidi w:val="0"/>
        <w:ind w:left="560" w:leftChars="0"/>
        <w:outlineLvl w:val="1"/>
        <w:rPr>
          <w:rFonts w:hint="eastAsia"/>
          <w:b/>
          <w:bCs/>
          <w:color w:val="auto"/>
          <w:highlight w:val="none"/>
          <w:lang w:eastAsia="zh-CN"/>
        </w:rPr>
      </w:pPr>
      <w:bookmarkStart w:id="80" w:name="_Toc13160"/>
      <w:bookmarkStart w:id="81" w:name="_Toc1921"/>
      <w:bookmarkStart w:id="82" w:name="_Toc28290"/>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0"/>
    </w:p>
    <w:p w14:paraId="2377662B">
      <w:pPr>
        <w:bidi w:val="0"/>
        <w:rPr>
          <w:rFonts w:hint="eastAsia"/>
          <w:color w:val="auto"/>
          <w:highlight w:val="none"/>
          <w:lang w:eastAsia="zh-CN"/>
        </w:rPr>
      </w:pPr>
      <w:r>
        <w:rPr>
          <w:rFonts w:hint="eastAsia"/>
          <w:color w:val="auto"/>
          <w:highlight w:val="none"/>
          <w:lang w:val="en-US" w:eastAsia="zh-CN"/>
        </w:rPr>
        <w:t>昌吉州昌吉州阜康市生态屏障基础设施建设项目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1300</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1011.57</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77.81</w:t>
      </w:r>
      <w:r>
        <w:rPr>
          <w:rFonts w:hint="eastAsia"/>
          <w:color w:val="auto"/>
          <w:highlight w:val="none"/>
          <w:lang w:eastAsia="zh-CN"/>
        </w:rPr>
        <w:t>%。</w:t>
      </w:r>
    </w:p>
    <w:p w14:paraId="370CF11B">
      <w:pPr>
        <w:bidi w:val="0"/>
        <w:rPr>
          <w:rFonts w:hint="eastAsia"/>
          <w:color w:val="auto"/>
          <w:highlight w:val="none"/>
          <w:lang w:eastAsia="zh-CN"/>
        </w:rPr>
      </w:pPr>
      <w:r>
        <w:rPr>
          <w:rFonts w:hint="eastAsia"/>
          <w:color w:val="auto"/>
          <w:highlight w:val="none"/>
          <w:lang w:val="en-US" w:eastAsia="zh-CN"/>
        </w:rPr>
        <w:t>阜康市</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林业和草原局单位</w:t>
      </w:r>
      <w:r>
        <w:rPr>
          <w:rFonts w:hint="eastAsia"/>
          <w:color w:val="auto"/>
          <w:highlight w:val="none"/>
          <w:lang w:eastAsia="zh-CN"/>
        </w:rPr>
        <w:t>事业发展中关系民生与稳定的项目，切实优化资源配置，提高了资金使用的效率和效果。</w:t>
      </w:r>
    </w:p>
    <w:bookmarkEnd w:id="81"/>
    <w:bookmarkEnd w:id="82"/>
    <w:p w14:paraId="15DB60A4">
      <w:pPr>
        <w:numPr>
          <w:ilvl w:val="0"/>
          <w:numId w:val="2"/>
        </w:numPr>
        <w:bidi w:val="0"/>
        <w:ind w:left="0" w:leftChars="0" w:firstLine="562" w:firstLineChars="200"/>
        <w:outlineLvl w:val="1"/>
        <w:rPr>
          <w:rFonts w:hint="eastAsia"/>
          <w:b/>
          <w:bCs/>
          <w:color w:val="auto"/>
          <w:highlight w:val="none"/>
        </w:rPr>
      </w:pPr>
      <w:bookmarkStart w:id="83" w:name="_Toc9582"/>
      <w:r>
        <w:rPr>
          <w:rFonts w:hint="eastAsia"/>
          <w:b/>
          <w:bCs/>
          <w:color w:val="auto"/>
          <w:highlight w:val="none"/>
        </w:rPr>
        <w:t>存在的问题及原因分析</w:t>
      </w:r>
      <w:bookmarkEnd w:id="83"/>
    </w:p>
    <w:p w14:paraId="33200B8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highlight w:val="none"/>
          <w:lang w:val="en-US" w:eastAsia="zh-CN"/>
        </w:rPr>
      </w:pPr>
      <w:r>
        <w:rPr>
          <w:rFonts w:hint="eastAsia"/>
          <w:color w:val="auto"/>
          <w:highlight w:val="none"/>
          <w:lang w:val="en-US" w:eastAsia="zh-CN"/>
        </w:rPr>
        <w:t>1.绩效目标及指标设定不规范，设立指标时未能更好的贴和项目实际情况从而导致指标值未能更好的体现项目全面的绩效目标。</w:t>
      </w:r>
    </w:p>
    <w:p w14:paraId="45D335F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highlight w:val="none"/>
          <w:lang w:val="en-US" w:eastAsia="zh-CN"/>
        </w:rPr>
      </w:pPr>
      <w:r>
        <w:rPr>
          <w:rFonts w:hint="eastAsia"/>
          <w:color w:val="auto"/>
          <w:highlight w:val="none"/>
          <w:lang w:val="en-US" w:eastAsia="zh-CN"/>
        </w:rPr>
        <w:t>2.项目经济成本指标中项目前期费与其他建设费用完成率过低，主要原因是前期费招标金额小于预算金额，且前期费未支付完成。</w:t>
      </w:r>
    </w:p>
    <w:p w14:paraId="1470B9DB">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4" w:name="_Toc5230"/>
      <w:r>
        <w:rPr>
          <w:rFonts w:hint="eastAsia" w:ascii="宋体" w:hAnsi="宋体" w:eastAsia="宋体" w:cs="宋体"/>
          <w:b/>
          <w:bCs/>
          <w:color w:val="auto"/>
          <w:highlight w:val="none"/>
          <w:shd w:val="clear" w:color="auto" w:fill="auto"/>
          <w:lang w:val="en-US" w:eastAsia="zh-CN"/>
        </w:rPr>
        <w:t>七、有关建议</w:t>
      </w:r>
      <w:bookmarkEnd w:id="84"/>
    </w:p>
    <w:p w14:paraId="247DEC30">
      <w:pPr>
        <w:bidi w:val="0"/>
        <w:rPr>
          <w:rFonts w:hint="default"/>
          <w:color w:val="auto"/>
          <w:highlight w:val="none"/>
          <w:lang w:val="en-US" w:eastAsia="zh-CN"/>
        </w:rPr>
      </w:pPr>
      <w:bookmarkStart w:id="85" w:name="_Toc15618"/>
      <w:r>
        <w:rPr>
          <w:rFonts w:hint="eastAsia"/>
          <w:color w:val="auto"/>
          <w:highlight w:val="none"/>
          <w:lang w:val="en-US" w:eastAsia="zh-CN"/>
        </w:rPr>
        <w:t>1.合理设定绩效目标，提升预算绩效管理水平，下年度绩效目标申报市，按照实事的具体内容设置全面的绩效目标，合理设定具体绩效指标。</w:t>
      </w:r>
    </w:p>
    <w:p w14:paraId="4D73C99E">
      <w:pPr>
        <w:bidi w:val="0"/>
        <w:rPr>
          <w:rFonts w:hint="default"/>
          <w:color w:val="auto"/>
          <w:highlight w:val="none"/>
          <w:lang w:val="en-US" w:eastAsia="zh-CN"/>
        </w:rPr>
      </w:pPr>
      <w:r>
        <w:rPr>
          <w:rFonts w:hint="eastAsia"/>
          <w:color w:val="auto"/>
          <w:highlight w:val="none"/>
          <w:lang w:val="en-US" w:eastAsia="zh-CN"/>
        </w:rPr>
        <w:t>2.资金管理方面，继续按照资金管理制度，加强对资金的审核和管理，提高好预算执行的准确性。</w:t>
      </w:r>
    </w:p>
    <w:p w14:paraId="6776F11D">
      <w:pPr>
        <w:pStyle w:val="4"/>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八、其他需要说明的问题</w:t>
      </w:r>
      <w:bookmarkEnd w:id="85"/>
    </w:p>
    <w:p w14:paraId="7D6A4A4D">
      <w:pPr>
        <w:bidi w:val="0"/>
        <w:rPr>
          <w:rFonts w:hint="eastAsia" w:ascii="宋体" w:hAnsi="宋体" w:eastAsia="宋体" w:cs="宋体"/>
          <w:color w:val="auto"/>
          <w:highlight w:val="none"/>
          <w:lang w:val="en-US" w:eastAsia="zh-CN"/>
        </w:rPr>
        <w:sectPr>
          <w:footerReference r:id="rId5" w:type="default"/>
          <w:pgSz w:w="11906" w:h="16838"/>
          <w:pgMar w:top="1440" w:right="1800" w:bottom="1440" w:left="180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r>
        <w:rPr>
          <w:rFonts w:hint="eastAsia" w:ascii="宋体" w:hAnsi="宋体" w:eastAsia="宋体" w:cs="宋体"/>
          <w:color w:val="auto"/>
          <w:highlight w:val="none"/>
          <w:lang w:val="en-US" w:eastAsia="zh-CN"/>
        </w:rPr>
        <w:t>无其他需要说明的问</w:t>
      </w:r>
    </w:p>
    <w:p w14:paraId="4802B357">
      <w:pPr>
        <w:pStyle w:val="4"/>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yellow"/>
          <w:shd w:val="clear" w:color="auto" w:fill="auto"/>
          <w:lang w:val="en-US" w:eastAsia="zh-CN"/>
        </w:rPr>
      </w:pPr>
      <w:bookmarkStart w:id="86" w:name="_Toc11349"/>
      <w:r>
        <w:rPr>
          <w:rFonts w:hint="eastAsia" w:ascii="宋体" w:hAnsi="宋体" w:eastAsia="宋体" w:cs="宋体"/>
          <w:b/>
          <w:bCs/>
          <w:color w:val="auto"/>
          <w:highlight w:val="none"/>
          <w:shd w:val="clear" w:color="auto" w:fill="auto"/>
          <w:lang w:val="en-US" w:eastAsia="zh-CN"/>
        </w:rPr>
        <w:t>附件一、项目支出绩效自评表</w:t>
      </w:r>
      <w:bookmarkEnd w:id="86"/>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1"/>
        <w:gridCol w:w="661"/>
        <w:gridCol w:w="859"/>
        <w:gridCol w:w="1231"/>
        <w:gridCol w:w="1110"/>
        <w:gridCol w:w="869"/>
        <w:gridCol w:w="870"/>
        <w:gridCol w:w="943"/>
        <w:gridCol w:w="943"/>
        <w:gridCol w:w="1053"/>
        <w:gridCol w:w="1008"/>
        <w:gridCol w:w="1115"/>
        <w:gridCol w:w="1305"/>
        <w:gridCol w:w="1546"/>
      </w:tblGrid>
      <w:tr w14:paraId="3DAD4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l2br w:val="nil"/>
              <w:tr2bl w:val="nil"/>
            </w:tcBorders>
            <w:shd w:val="clear" w:color="auto" w:fill="auto"/>
            <w:vAlign w:val="center"/>
          </w:tcPr>
          <w:p w14:paraId="67291B6D">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6984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l2br w:val="nil"/>
              <w:tr2bl w:val="nil"/>
            </w:tcBorders>
            <w:shd w:val="clear" w:color="auto" w:fill="auto"/>
            <w:vAlign w:val="center"/>
          </w:tcPr>
          <w:p w14:paraId="4E9E42C1">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7986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22" w:type="dxa"/>
            <w:gridSpan w:val="2"/>
            <w:tcBorders>
              <w:top w:val="single" w:color="auto" w:sz="4" w:space="0"/>
              <w:tl2br w:val="nil"/>
              <w:tr2bl w:val="nil"/>
            </w:tcBorders>
            <w:shd w:val="clear" w:color="auto" w:fill="auto"/>
            <w:vAlign w:val="center"/>
          </w:tcPr>
          <w:p w14:paraId="6AFC49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852" w:type="dxa"/>
            <w:gridSpan w:val="12"/>
            <w:tcBorders>
              <w:top w:val="single" w:color="auto" w:sz="4" w:space="0"/>
              <w:tl2br w:val="nil"/>
              <w:tr2bl w:val="nil"/>
            </w:tcBorders>
            <w:shd w:val="clear" w:color="auto" w:fill="auto"/>
            <w:vAlign w:val="center"/>
          </w:tcPr>
          <w:p w14:paraId="1FD974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昌吉州阜康市生态屏障基础设施建设项目 </w:t>
            </w:r>
          </w:p>
        </w:tc>
      </w:tr>
      <w:tr w14:paraId="2C46C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22" w:type="dxa"/>
            <w:gridSpan w:val="2"/>
            <w:tcBorders>
              <w:tl2br w:val="nil"/>
              <w:tr2bl w:val="nil"/>
            </w:tcBorders>
            <w:shd w:val="clear" w:color="auto" w:fill="auto"/>
            <w:vAlign w:val="center"/>
          </w:tcPr>
          <w:p w14:paraId="363A985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939" w:type="dxa"/>
            <w:gridSpan w:val="5"/>
            <w:tcBorders>
              <w:tl2br w:val="nil"/>
              <w:tr2bl w:val="nil"/>
            </w:tcBorders>
            <w:shd w:val="clear" w:color="auto" w:fill="auto"/>
            <w:vAlign w:val="center"/>
          </w:tcPr>
          <w:p w14:paraId="0946CD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阜康市农业农村局</w:t>
            </w:r>
          </w:p>
        </w:tc>
        <w:tc>
          <w:tcPr>
            <w:tcW w:w="1886" w:type="dxa"/>
            <w:gridSpan w:val="2"/>
            <w:tcBorders>
              <w:tl2br w:val="nil"/>
              <w:tr2bl w:val="nil"/>
            </w:tcBorders>
            <w:shd w:val="clear" w:color="auto" w:fill="auto"/>
            <w:vAlign w:val="center"/>
          </w:tcPr>
          <w:p w14:paraId="5730A42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6027" w:type="dxa"/>
            <w:gridSpan w:val="5"/>
            <w:tcBorders>
              <w:tl2br w:val="nil"/>
              <w:tr2bl w:val="nil"/>
            </w:tcBorders>
            <w:shd w:val="clear" w:color="auto" w:fill="auto"/>
            <w:vAlign w:val="center"/>
          </w:tcPr>
          <w:p w14:paraId="59FE02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阜康市林业和草原局</w:t>
            </w:r>
          </w:p>
        </w:tc>
      </w:tr>
      <w:tr w14:paraId="190FA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22" w:type="dxa"/>
            <w:gridSpan w:val="2"/>
            <w:vMerge w:val="restart"/>
            <w:tcBorders>
              <w:tl2br w:val="nil"/>
              <w:tr2bl w:val="nil"/>
            </w:tcBorders>
            <w:shd w:val="clear" w:color="auto" w:fill="auto"/>
            <w:vAlign w:val="center"/>
          </w:tcPr>
          <w:p w14:paraId="2F18AE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090" w:type="dxa"/>
            <w:gridSpan w:val="2"/>
            <w:tcBorders>
              <w:tl2br w:val="nil"/>
              <w:tr2bl w:val="nil"/>
            </w:tcBorders>
            <w:shd w:val="clear" w:color="auto" w:fill="auto"/>
            <w:vAlign w:val="center"/>
          </w:tcPr>
          <w:p w14:paraId="0FDE3F8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10" w:type="dxa"/>
            <w:tcBorders>
              <w:tl2br w:val="nil"/>
              <w:tr2bl w:val="nil"/>
            </w:tcBorders>
            <w:shd w:val="clear" w:color="auto" w:fill="auto"/>
            <w:vAlign w:val="center"/>
          </w:tcPr>
          <w:p w14:paraId="3210A8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739" w:type="dxa"/>
            <w:gridSpan w:val="2"/>
            <w:tcBorders>
              <w:tl2br w:val="nil"/>
              <w:tr2bl w:val="nil"/>
            </w:tcBorders>
            <w:shd w:val="clear" w:color="auto" w:fill="auto"/>
            <w:vAlign w:val="center"/>
          </w:tcPr>
          <w:p w14:paraId="4E8164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886" w:type="dxa"/>
            <w:gridSpan w:val="2"/>
            <w:tcBorders>
              <w:tl2br w:val="nil"/>
              <w:tr2bl w:val="nil"/>
            </w:tcBorders>
            <w:shd w:val="clear" w:color="auto" w:fill="auto"/>
            <w:vAlign w:val="center"/>
          </w:tcPr>
          <w:p w14:paraId="5EAA599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全年执行数</w:t>
            </w:r>
          </w:p>
        </w:tc>
        <w:tc>
          <w:tcPr>
            <w:tcW w:w="2061" w:type="dxa"/>
            <w:gridSpan w:val="2"/>
            <w:tcBorders>
              <w:tl2br w:val="nil"/>
              <w:tr2bl w:val="nil"/>
            </w:tcBorders>
            <w:shd w:val="clear" w:color="auto" w:fill="auto"/>
            <w:vAlign w:val="center"/>
          </w:tcPr>
          <w:p w14:paraId="655FC0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420" w:type="dxa"/>
            <w:gridSpan w:val="2"/>
            <w:tcBorders>
              <w:tl2br w:val="nil"/>
              <w:tr2bl w:val="nil"/>
            </w:tcBorders>
            <w:shd w:val="clear" w:color="auto" w:fill="auto"/>
            <w:vAlign w:val="center"/>
          </w:tcPr>
          <w:p w14:paraId="020F4FE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546" w:type="dxa"/>
            <w:tcBorders>
              <w:tl2br w:val="nil"/>
              <w:tr2bl w:val="nil"/>
            </w:tcBorders>
            <w:shd w:val="clear" w:color="auto" w:fill="auto"/>
            <w:vAlign w:val="center"/>
          </w:tcPr>
          <w:p w14:paraId="17D7FE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0A9DE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22" w:type="dxa"/>
            <w:gridSpan w:val="2"/>
            <w:vMerge w:val="continue"/>
            <w:tcBorders>
              <w:tl2br w:val="nil"/>
              <w:tr2bl w:val="nil"/>
            </w:tcBorders>
            <w:shd w:val="clear" w:color="auto" w:fill="auto"/>
            <w:vAlign w:val="center"/>
          </w:tcPr>
          <w:p w14:paraId="323DEF9A">
            <w:pPr>
              <w:jc w:val="center"/>
              <w:rPr>
                <w:rFonts w:hint="eastAsia" w:ascii="宋体" w:hAnsi="宋体" w:eastAsia="宋体" w:cs="宋体"/>
                <w:i w:val="0"/>
                <w:iCs w:val="0"/>
                <w:color w:val="000000"/>
                <w:sz w:val="20"/>
                <w:szCs w:val="20"/>
                <w:u w:val="none"/>
              </w:rPr>
            </w:pPr>
          </w:p>
        </w:tc>
        <w:tc>
          <w:tcPr>
            <w:tcW w:w="2090" w:type="dxa"/>
            <w:gridSpan w:val="2"/>
            <w:tcBorders>
              <w:tl2br w:val="nil"/>
              <w:tr2bl w:val="nil"/>
            </w:tcBorders>
            <w:shd w:val="clear" w:color="auto" w:fill="auto"/>
            <w:vAlign w:val="center"/>
          </w:tcPr>
          <w:p w14:paraId="6B628D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10" w:type="dxa"/>
            <w:tcBorders>
              <w:tl2br w:val="nil"/>
              <w:tr2bl w:val="nil"/>
            </w:tcBorders>
            <w:shd w:val="clear" w:color="auto" w:fill="auto"/>
            <w:vAlign w:val="center"/>
          </w:tcPr>
          <w:p w14:paraId="1308A5B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1739" w:type="dxa"/>
            <w:gridSpan w:val="2"/>
            <w:tcBorders>
              <w:tl2br w:val="nil"/>
              <w:tr2bl w:val="nil"/>
            </w:tcBorders>
            <w:shd w:val="clear" w:color="auto" w:fill="auto"/>
            <w:vAlign w:val="center"/>
          </w:tcPr>
          <w:p w14:paraId="62EE3D4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1886" w:type="dxa"/>
            <w:gridSpan w:val="2"/>
            <w:tcBorders>
              <w:tl2br w:val="nil"/>
              <w:tr2bl w:val="nil"/>
            </w:tcBorders>
            <w:shd w:val="clear" w:color="auto" w:fill="auto"/>
            <w:vAlign w:val="center"/>
          </w:tcPr>
          <w:p w14:paraId="0DBD9C5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1011.57 </w:t>
            </w:r>
          </w:p>
        </w:tc>
        <w:tc>
          <w:tcPr>
            <w:tcW w:w="2061" w:type="dxa"/>
            <w:gridSpan w:val="2"/>
            <w:tcBorders>
              <w:tl2br w:val="nil"/>
              <w:tr2bl w:val="nil"/>
            </w:tcBorders>
            <w:shd w:val="clear" w:color="auto" w:fill="auto"/>
            <w:vAlign w:val="center"/>
          </w:tcPr>
          <w:p w14:paraId="03A9A0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20" w:type="dxa"/>
            <w:gridSpan w:val="2"/>
            <w:tcBorders>
              <w:tl2br w:val="nil"/>
              <w:tr2bl w:val="nil"/>
            </w:tcBorders>
            <w:shd w:val="clear" w:color="auto" w:fill="auto"/>
            <w:vAlign w:val="center"/>
          </w:tcPr>
          <w:p w14:paraId="0A4F6C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77.81%</w:t>
            </w:r>
          </w:p>
        </w:tc>
        <w:tc>
          <w:tcPr>
            <w:tcW w:w="1546" w:type="dxa"/>
            <w:tcBorders>
              <w:tl2br w:val="nil"/>
              <w:tr2bl w:val="nil"/>
            </w:tcBorders>
            <w:shd w:val="clear" w:color="auto" w:fill="auto"/>
            <w:vAlign w:val="center"/>
          </w:tcPr>
          <w:p w14:paraId="779D36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4.45 </w:t>
            </w:r>
          </w:p>
        </w:tc>
      </w:tr>
      <w:tr w14:paraId="508CF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22" w:type="dxa"/>
            <w:gridSpan w:val="2"/>
            <w:vMerge w:val="continue"/>
            <w:tcBorders>
              <w:tl2br w:val="nil"/>
              <w:tr2bl w:val="nil"/>
            </w:tcBorders>
            <w:shd w:val="clear" w:color="auto" w:fill="auto"/>
            <w:vAlign w:val="center"/>
          </w:tcPr>
          <w:p w14:paraId="4AFF8376">
            <w:pPr>
              <w:jc w:val="center"/>
              <w:rPr>
                <w:rFonts w:hint="eastAsia" w:ascii="宋体" w:hAnsi="宋体" w:eastAsia="宋体" w:cs="宋体"/>
                <w:i w:val="0"/>
                <w:iCs w:val="0"/>
                <w:color w:val="000000"/>
                <w:sz w:val="20"/>
                <w:szCs w:val="20"/>
                <w:u w:val="none"/>
              </w:rPr>
            </w:pPr>
          </w:p>
        </w:tc>
        <w:tc>
          <w:tcPr>
            <w:tcW w:w="2090" w:type="dxa"/>
            <w:gridSpan w:val="2"/>
            <w:tcBorders>
              <w:tl2br w:val="nil"/>
              <w:tr2bl w:val="nil"/>
            </w:tcBorders>
            <w:shd w:val="clear" w:color="auto" w:fill="auto"/>
            <w:vAlign w:val="center"/>
          </w:tcPr>
          <w:p w14:paraId="6ADB02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10" w:type="dxa"/>
            <w:tcBorders>
              <w:tl2br w:val="nil"/>
              <w:tr2bl w:val="nil"/>
            </w:tcBorders>
            <w:shd w:val="clear" w:color="auto" w:fill="auto"/>
            <w:vAlign w:val="center"/>
          </w:tcPr>
          <w:p w14:paraId="5E25BB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739" w:type="dxa"/>
            <w:gridSpan w:val="2"/>
            <w:tcBorders>
              <w:tl2br w:val="nil"/>
              <w:tr2bl w:val="nil"/>
            </w:tcBorders>
            <w:shd w:val="clear" w:color="auto" w:fill="auto"/>
            <w:vAlign w:val="center"/>
          </w:tcPr>
          <w:p w14:paraId="0C650D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886" w:type="dxa"/>
            <w:gridSpan w:val="2"/>
            <w:tcBorders>
              <w:tl2br w:val="nil"/>
              <w:tr2bl w:val="nil"/>
            </w:tcBorders>
            <w:shd w:val="clear" w:color="auto" w:fill="auto"/>
            <w:vAlign w:val="center"/>
          </w:tcPr>
          <w:p w14:paraId="6587383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11.57 </w:t>
            </w:r>
          </w:p>
        </w:tc>
        <w:tc>
          <w:tcPr>
            <w:tcW w:w="2061" w:type="dxa"/>
            <w:gridSpan w:val="2"/>
            <w:tcBorders>
              <w:tl2br w:val="nil"/>
              <w:tr2bl w:val="nil"/>
            </w:tcBorders>
            <w:shd w:val="clear" w:color="auto" w:fill="auto"/>
            <w:vAlign w:val="center"/>
          </w:tcPr>
          <w:p w14:paraId="02918A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20" w:type="dxa"/>
            <w:gridSpan w:val="2"/>
            <w:tcBorders>
              <w:tl2br w:val="nil"/>
              <w:tr2bl w:val="nil"/>
            </w:tcBorders>
            <w:shd w:val="clear" w:color="auto" w:fill="auto"/>
            <w:vAlign w:val="center"/>
          </w:tcPr>
          <w:p w14:paraId="508CFB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6" w:type="dxa"/>
            <w:tcBorders>
              <w:tl2br w:val="nil"/>
              <w:tr2bl w:val="nil"/>
            </w:tcBorders>
            <w:shd w:val="clear" w:color="auto" w:fill="auto"/>
            <w:vAlign w:val="center"/>
          </w:tcPr>
          <w:p w14:paraId="2B550C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987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322" w:type="dxa"/>
            <w:gridSpan w:val="2"/>
            <w:vMerge w:val="continue"/>
            <w:tcBorders>
              <w:tl2br w:val="nil"/>
              <w:tr2bl w:val="nil"/>
            </w:tcBorders>
            <w:shd w:val="clear" w:color="auto" w:fill="auto"/>
            <w:vAlign w:val="center"/>
          </w:tcPr>
          <w:p w14:paraId="5F0693B7">
            <w:pPr>
              <w:jc w:val="center"/>
              <w:rPr>
                <w:rFonts w:hint="eastAsia" w:ascii="宋体" w:hAnsi="宋体" w:eastAsia="宋体" w:cs="宋体"/>
                <w:i w:val="0"/>
                <w:iCs w:val="0"/>
                <w:color w:val="000000"/>
                <w:sz w:val="20"/>
                <w:szCs w:val="20"/>
                <w:u w:val="none"/>
              </w:rPr>
            </w:pPr>
          </w:p>
        </w:tc>
        <w:tc>
          <w:tcPr>
            <w:tcW w:w="2090" w:type="dxa"/>
            <w:gridSpan w:val="2"/>
            <w:tcBorders>
              <w:tl2br w:val="nil"/>
              <w:tr2bl w:val="nil"/>
            </w:tcBorders>
            <w:shd w:val="clear" w:color="auto" w:fill="auto"/>
            <w:vAlign w:val="center"/>
          </w:tcPr>
          <w:p w14:paraId="2E757A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10" w:type="dxa"/>
            <w:tcBorders>
              <w:tl2br w:val="nil"/>
              <w:tr2bl w:val="nil"/>
            </w:tcBorders>
            <w:shd w:val="clear" w:color="auto" w:fill="auto"/>
            <w:vAlign w:val="center"/>
          </w:tcPr>
          <w:p w14:paraId="1FBDBF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739" w:type="dxa"/>
            <w:gridSpan w:val="2"/>
            <w:tcBorders>
              <w:tl2br w:val="nil"/>
              <w:tr2bl w:val="nil"/>
            </w:tcBorders>
            <w:shd w:val="clear" w:color="auto" w:fill="auto"/>
            <w:vAlign w:val="center"/>
          </w:tcPr>
          <w:p w14:paraId="39C479E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886" w:type="dxa"/>
            <w:gridSpan w:val="2"/>
            <w:tcBorders>
              <w:tl2br w:val="nil"/>
              <w:tr2bl w:val="nil"/>
            </w:tcBorders>
            <w:shd w:val="clear" w:color="auto" w:fill="auto"/>
            <w:vAlign w:val="center"/>
          </w:tcPr>
          <w:p w14:paraId="3995A5DE">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1000.00 </w:t>
            </w:r>
          </w:p>
        </w:tc>
        <w:tc>
          <w:tcPr>
            <w:tcW w:w="2061" w:type="dxa"/>
            <w:gridSpan w:val="2"/>
            <w:tcBorders>
              <w:tl2br w:val="nil"/>
              <w:tr2bl w:val="nil"/>
            </w:tcBorders>
            <w:shd w:val="clear" w:color="auto" w:fill="auto"/>
            <w:vAlign w:val="center"/>
          </w:tcPr>
          <w:p w14:paraId="78598C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20" w:type="dxa"/>
            <w:gridSpan w:val="2"/>
            <w:tcBorders>
              <w:tl2br w:val="nil"/>
              <w:tr2bl w:val="nil"/>
            </w:tcBorders>
            <w:shd w:val="clear" w:color="auto" w:fill="auto"/>
            <w:vAlign w:val="center"/>
          </w:tcPr>
          <w:p w14:paraId="1F095F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6" w:type="dxa"/>
            <w:tcBorders>
              <w:tl2br w:val="nil"/>
              <w:tr2bl w:val="nil"/>
            </w:tcBorders>
            <w:shd w:val="clear" w:color="auto" w:fill="auto"/>
            <w:vAlign w:val="center"/>
          </w:tcPr>
          <w:p w14:paraId="31036F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CAB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661" w:type="dxa"/>
            <w:vMerge w:val="restart"/>
            <w:tcBorders>
              <w:tl2br w:val="nil"/>
              <w:tr2bl w:val="nil"/>
            </w:tcBorders>
            <w:shd w:val="clear" w:color="auto" w:fill="auto"/>
            <w:vAlign w:val="center"/>
          </w:tcPr>
          <w:p w14:paraId="65F3E0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486" w:type="dxa"/>
            <w:gridSpan w:val="8"/>
            <w:tcBorders>
              <w:tl2br w:val="nil"/>
              <w:tr2bl w:val="nil"/>
            </w:tcBorders>
            <w:shd w:val="clear" w:color="auto" w:fill="auto"/>
            <w:vAlign w:val="center"/>
          </w:tcPr>
          <w:p w14:paraId="6AF600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6027" w:type="dxa"/>
            <w:gridSpan w:val="5"/>
            <w:tcBorders>
              <w:tl2br w:val="nil"/>
              <w:tr2bl w:val="nil"/>
            </w:tcBorders>
            <w:shd w:val="clear" w:color="auto" w:fill="auto"/>
            <w:vAlign w:val="center"/>
          </w:tcPr>
          <w:p w14:paraId="4169F3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5671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661" w:type="dxa"/>
            <w:vMerge w:val="continue"/>
            <w:tcBorders>
              <w:tl2br w:val="nil"/>
              <w:tr2bl w:val="nil"/>
            </w:tcBorders>
            <w:shd w:val="clear" w:color="auto" w:fill="auto"/>
            <w:vAlign w:val="center"/>
          </w:tcPr>
          <w:p w14:paraId="607F67A2">
            <w:pPr>
              <w:jc w:val="center"/>
              <w:rPr>
                <w:rFonts w:hint="eastAsia" w:ascii="宋体" w:hAnsi="宋体" w:eastAsia="宋体" w:cs="宋体"/>
                <w:i w:val="0"/>
                <w:iCs w:val="0"/>
                <w:color w:val="000000"/>
                <w:sz w:val="20"/>
                <w:szCs w:val="20"/>
                <w:u w:val="none"/>
              </w:rPr>
            </w:pPr>
          </w:p>
        </w:tc>
        <w:tc>
          <w:tcPr>
            <w:tcW w:w="7486" w:type="dxa"/>
            <w:gridSpan w:val="8"/>
            <w:tcBorders>
              <w:tl2br w:val="nil"/>
              <w:tr2bl w:val="nil"/>
            </w:tcBorders>
            <w:shd w:val="clear" w:color="auto" w:fill="auto"/>
            <w:vAlign w:val="center"/>
          </w:tcPr>
          <w:p w14:paraId="0EA3072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林业和草原局预计完成：1、城关镇龙王庙西村基础设施项目92635㎡；2、城关镇山坡村一期基础设施建设项目89611㎡；3、畜牧产业园区提升改造项目167400㎡；4、天山岔路口至滋泥泉子镇围栏项目50000米；5、东湾林场及新湖村管线项目6641米。项目建成将有利于进一步完善乡村周边基础设施建设，对人居环境改善发挥着重要作用，提供新的社会就业机会，让乡村富余劳动力，促进社会稳定。</w:t>
            </w:r>
          </w:p>
        </w:tc>
        <w:tc>
          <w:tcPr>
            <w:tcW w:w="6027" w:type="dxa"/>
            <w:gridSpan w:val="5"/>
            <w:tcBorders>
              <w:tl2br w:val="nil"/>
              <w:tr2bl w:val="nil"/>
            </w:tcBorders>
            <w:shd w:val="clear" w:color="auto" w:fill="auto"/>
            <w:vAlign w:val="center"/>
          </w:tcPr>
          <w:p w14:paraId="19688B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1、城关镇龙王庙西村基础设施项目92635㎡；2、城关镇山坡村一期基础设施建设项目89611㎡；3、畜牧产业园区提升改造项目167400㎡；4、天山岔路口至滋泥泉子镇围栏项目50000米；5、东湾林场及新湖村管线项目6641米,达到完善乡村周边基础设施建设，改善人居环境，提供新的社会就业机会，让乡村富余劳动力，促进社会稳定的效益，满意度达95%。</w:t>
            </w:r>
          </w:p>
        </w:tc>
      </w:tr>
      <w:tr w14:paraId="4E66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661" w:type="dxa"/>
            <w:tcBorders>
              <w:tl2br w:val="nil"/>
              <w:tr2bl w:val="nil"/>
            </w:tcBorders>
            <w:shd w:val="clear" w:color="auto" w:fill="auto"/>
            <w:vAlign w:val="center"/>
          </w:tcPr>
          <w:p w14:paraId="57D0EAEF">
            <w:pPr>
              <w:jc w:val="center"/>
              <w:rPr>
                <w:rFonts w:hint="eastAsia" w:ascii="宋体" w:hAnsi="宋体" w:eastAsia="宋体" w:cs="宋体"/>
                <w:i w:val="0"/>
                <w:iCs w:val="0"/>
                <w:color w:val="000000"/>
                <w:sz w:val="20"/>
                <w:szCs w:val="20"/>
                <w:u w:val="none"/>
              </w:rPr>
            </w:pPr>
          </w:p>
        </w:tc>
        <w:tc>
          <w:tcPr>
            <w:tcW w:w="661" w:type="dxa"/>
            <w:tcBorders>
              <w:tl2br w:val="nil"/>
              <w:tr2bl w:val="nil"/>
            </w:tcBorders>
            <w:shd w:val="clear" w:color="auto" w:fill="auto"/>
            <w:vAlign w:val="center"/>
          </w:tcPr>
          <w:p w14:paraId="254876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59" w:type="dxa"/>
            <w:tcBorders>
              <w:tl2br w:val="nil"/>
              <w:tr2bl w:val="nil"/>
            </w:tcBorders>
            <w:shd w:val="clear" w:color="auto" w:fill="auto"/>
            <w:vAlign w:val="center"/>
          </w:tcPr>
          <w:p w14:paraId="092A1B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31" w:type="dxa"/>
            <w:tcBorders>
              <w:tl2br w:val="nil"/>
              <w:tr2bl w:val="nil"/>
            </w:tcBorders>
            <w:shd w:val="clear" w:color="auto" w:fill="auto"/>
            <w:vAlign w:val="center"/>
          </w:tcPr>
          <w:p w14:paraId="6C4C136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10" w:type="dxa"/>
            <w:tcBorders>
              <w:tl2br w:val="nil"/>
              <w:tr2bl w:val="nil"/>
            </w:tcBorders>
            <w:shd w:val="clear" w:color="auto" w:fill="auto"/>
            <w:vAlign w:val="center"/>
          </w:tcPr>
          <w:p w14:paraId="57C852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69" w:type="dxa"/>
            <w:tcBorders>
              <w:tl2br w:val="nil"/>
              <w:tr2bl w:val="nil"/>
            </w:tcBorders>
            <w:shd w:val="clear" w:color="auto" w:fill="auto"/>
            <w:vAlign w:val="center"/>
          </w:tcPr>
          <w:p w14:paraId="3964CA5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870" w:type="dxa"/>
            <w:tcBorders>
              <w:tl2br w:val="nil"/>
              <w:tr2bl w:val="nil"/>
            </w:tcBorders>
            <w:shd w:val="clear" w:color="auto" w:fill="auto"/>
            <w:vAlign w:val="center"/>
          </w:tcPr>
          <w:p w14:paraId="367E2683">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上年完成值</w:t>
            </w:r>
          </w:p>
        </w:tc>
        <w:tc>
          <w:tcPr>
            <w:tcW w:w="943" w:type="dxa"/>
            <w:tcBorders>
              <w:tl2br w:val="nil"/>
              <w:tr2bl w:val="nil"/>
            </w:tcBorders>
            <w:shd w:val="clear" w:color="auto" w:fill="auto"/>
            <w:vAlign w:val="center"/>
          </w:tcPr>
          <w:p w14:paraId="401DA5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43" w:type="dxa"/>
            <w:tcBorders>
              <w:tl2br w:val="nil"/>
              <w:tr2bl w:val="nil"/>
            </w:tcBorders>
            <w:shd w:val="clear" w:color="auto" w:fill="auto"/>
            <w:vAlign w:val="center"/>
          </w:tcPr>
          <w:p w14:paraId="13737B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53" w:type="dxa"/>
            <w:tcBorders>
              <w:tl2br w:val="nil"/>
              <w:tr2bl w:val="nil"/>
            </w:tcBorders>
            <w:shd w:val="clear" w:color="auto" w:fill="auto"/>
            <w:vAlign w:val="center"/>
          </w:tcPr>
          <w:p w14:paraId="09F4C3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08" w:type="dxa"/>
            <w:tcBorders>
              <w:tl2br w:val="nil"/>
              <w:tr2bl w:val="nil"/>
            </w:tcBorders>
            <w:shd w:val="clear" w:color="auto" w:fill="auto"/>
            <w:vAlign w:val="center"/>
          </w:tcPr>
          <w:p w14:paraId="70787B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15" w:type="dxa"/>
            <w:tcBorders>
              <w:tl2br w:val="nil"/>
              <w:tr2bl w:val="nil"/>
            </w:tcBorders>
            <w:shd w:val="clear" w:color="auto" w:fill="auto"/>
            <w:vAlign w:val="center"/>
          </w:tcPr>
          <w:p w14:paraId="28F0D4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1305" w:type="dxa"/>
            <w:tcBorders>
              <w:tl2br w:val="nil"/>
              <w:tr2bl w:val="nil"/>
            </w:tcBorders>
            <w:shd w:val="clear" w:color="auto" w:fill="auto"/>
            <w:vAlign w:val="center"/>
          </w:tcPr>
          <w:p w14:paraId="50D449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546" w:type="dxa"/>
            <w:tcBorders>
              <w:tl2br w:val="nil"/>
              <w:tr2bl w:val="nil"/>
            </w:tcBorders>
            <w:shd w:val="clear" w:color="auto" w:fill="auto"/>
            <w:vAlign w:val="center"/>
          </w:tcPr>
          <w:p w14:paraId="0DFF04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DC71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661" w:type="dxa"/>
            <w:vMerge w:val="restart"/>
            <w:tcBorders>
              <w:tl2br w:val="nil"/>
              <w:tr2bl w:val="nil"/>
            </w:tcBorders>
            <w:shd w:val="clear" w:color="auto" w:fill="auto"/>
            <w:vAlign w:val="center"/>
          </w:tcPr>
          <w:p w14:paraId="47A664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61" w:type="dxa"/>
            <w:vMerge w:val="restart"/>
            <w:tcBorders>
              <w:tl2br w:val="nil"/>
              <w:tr2bl w:val="nil"/>
            </w:tcBorders>
            <w:shd w:val="clear" w:color="auto" w:fill="auto"/>
            <w:vAlign w:val="center"/>
          </w:tcPr>
          <w:p w14:paraId="0C049F8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59" w:type="dxa"/>
            <w:vMerge w:val="restart"/>
            <w:tcBorders>
              <w:tl2br w:val="nil"/>
              <w:tr2bl w:val="nil"/>
            </w:tcBorders>
            <w:shd w:val="clear" w:color="auto" w:fill="auto"/>
            <w:vAlign w:val="center"/>
          </w:tcPr>
          <w:p w14:paraId="0C4C60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31" w:type="dxa"/>
            <w:tcBorders>
              <w:tl2br w:val="nil"/>
              <w:tr2bl w:val="nil"/>
            </w:tcBorders>
            <w:shd w:val="clear" w:color="auto" w:fill="auto"/>
            <w:vAlign w:val="center"/>
          </w:tcPr>
          <w:p w14:paraId="5ECEA8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城关镇龙王庙西村基础设施建设面积</w:t>
            </w:r>
          </w:p>
        </w:tc>
        <w:tc>
          <w:tcPr>
            <w:tcW w:w="1110" w:type="dxa"/>
            <w:tcBorders>
              <w:tl2br w:val="nil"/>
              <w:tr2bl w:val="nil"/>
            </w:tcBorders>
            <w:shd w:val="clear" w:color="auto" w:fill="auto"/>
            <w:vAlign w:val="center"/>
          </w:tcPr>
          <w:p w14:paraId="401EB7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≥92635㎡</w:t>
            </w:r>
          </w:p>
        </w:tc>
        <w:tc>
          <w:tcPr>
            <w:tcW w:w="869" w:type="dxa"/>
            <w:tcBorders>
              <w:tl2br w:val="nil"/>
              <w:tr2bl w:val="nil"/>
            </w:tcBorders>
            <w:shd w:val="clear" w:color="auto" w:fill="auto"/>
            <w:vAlign w:val="center"/>
          </w:tcPr>
          <w:p w14:paraId="294ACE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51DA63ED">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60AE50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3" w:type="dxa"/>
            <w:tcBorders>
              <w:tl2br w:val="nil"/>
              <w:tr2bl w:val="nil"/>
            </w:tcBorders>
            <w:shd w:val="clear" w:color="auto" w:fill="auto"/>
            <w:vAlign w:val="center"/>
          </w:tcPr>
          <w:p w14:paraId="32E608A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2CC858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4B2317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92635㎡</w:t>
            </w:r>
          </w:p>
        </w:tc>
        <w:tc>
          <w:tcPr>
            <w:tcW w:w="1115" w:type="dxa"/>
            <w:tcBorders>
              <w:tl2br w:val="nil"/>
              <w:tr2bl w:val="nil"/>
            </w:tcBorders>
            <w:shd w:val="clear" w:color="auto" w:fill="auto"/>
            <w:vAlign w:val="center"/>
          </w:tcPr>
          <w:p w14:paraId="3FCF603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78B0DF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46" w:type="dxa"/>
            <w:tcBorders>
              <w:tl2br w:val="nil"/>
              <w:tr2bl w:val="nil"/>
            </w:tcBorders>
            <w:shd w:val="clear" w:color="auto" w:fill="auto"/>
            <w:vAlign w:val="center"/>
          </w:tcPr>
          <w:p w14:paraId="77FA8699">
            <w:pPr>
              <w:jc w:val="center"/>
              <w:rPr>
                <w:rFonts w:hint="eastAsia" w:ascii="宋体" w:hAnsi="宋体" w:eastAsia="宋体" w:cs="宋体"/>
                <w:i w:val="0"/>
                <w:iCs w:val="0"/>
                <w:color w:val="000000"/>
                <w:sz w:val="20"/>
                <w:szCs w:val="20"/>
                <w:u w:val="none"/>
              </w:rPr>
            </w:pPr>
          </w:p>
        </w:tc>
      </w:tr>
      <w:tr w14:paraId="5F940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661" w:type="dxa"/>
            <w:vMerge w:val="continue"/>
            <w:tcBorders>
              <w:tl2br w:val="nil"/>
              <w:tr2bl w:val="nil"/>
            </w:tcBorders>
            <w:shd w:val="clear" w:color="auto" w:fill="auto"/>
            <w:vAlign w:val="center"/>
          </w:tcPr>
          <w:p w14:paraId="4D560C8A">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026DA870">
            <w:pPr>
              <w:jc w:val="center"/>
              <w:rPr>
                <w:rFonts w:hint="eastAsia" w:ascii="宋体" w:hAnsi="宋体" w:eastAsia="宋体" w:cs="宋体"/>
                <w:i w:val="0"/>
                <w:iCs w:val="0"/>
                <w:color w:val="000000"/>
                <w:sz w:val="20"/>
                <w:szCs w:val="20"/>
                <w:u w:val="none"/>
              </w:rPr>
            </w:pPr>
          </w:p>
        </w:tc>
        <w:tc>
          <w:tcPr>
            <w:tcW w:w="859" w:type="dxa"/>
            <w:vMerge w:val="continue"/>
            <w:tcBorders>
              <w:tl2br w:val="nil"/>
              <w:tr2bl w:val="nil"/>
            </w:tcBorders>
            <w:shd w:val="clear" w:color="auto" w:fill="auto"/>
            <w:vAlign w:val="center"/>
          </w:tcPr>
          <w:p w14:paraId="16C914A9">
            <w:pPr>
              <w:jc w:val="center"/>
              <w:rPr>
                <w:rFonts w:hint="eastAsia" w:ascii="宋体" w:hAnsi="宋体" w:eastAsia="宋体" w:cs="宋体"/>
                <w:i w:val="0"/>
                <w:iCs w:val="0"/>
                <w:color w:val="000000"/>
                <w:sz w:val="20"/>
                <w:szCs w:val="20"/>
                <w:u w:val="none"/>
              </w:rPr>
            </w:pPr>
          </w:p>
        </w:tc>
        <w:tc>
          <w:tcPr>
            <w:tcW w:w="1231" w:type="dxa"/>
            <w:tcBorders>
              <w:tl2br w:val="nil"/>
              <w:tr2bl w:val="nil"/>
            </w:tcBorders>
            <w:shd w:val="clear" w:color="auto" w:fill="auto"/>
            <w:vAlign w:val="center"/>
          </w:tcPr>
          <w:p w14:paraId="34FAF4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城关镇山坡村一期基础设施建设建设面积</w:t>
            </w:r>
          </w:p>
        </w:tc>
        <w:tc>
          <w:tcPr>
            <w:tcW w:w="1110" w:type="dxa"/>
            <w:tcBorders>
              <w:tl2br w:val="nil"/>
              <w:tr2bl w:val="nil"/>
            </w:tcBorders>
            <w:shd w:val="clear" w:color="auto" w:fill="auto"/>
            <w:vAlign w:val="center"/>
          </w:tcPr>
          <w:p w14:paraId="2FD8FD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≥89611㎡</w:t>
            </w:r>
          </w:p>
        </w:tc>
        <w:tc>
          <w:tcPr>
            <w:tcW w:w="869" w:type="dxa"/>
            <w:tcBorders>
              <w:tl2br w:val="nil"/>
              <w:tr2bl w:val="nil"/>
            </w:tcBorders>
            <w:shd w:val="clear" w:color="auto" w:fill="auto"/>
            <w:vAlign w:val="center"/>
          </w:tcPr>
          <w:p w14:paraId="7DFC3E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36C8A0A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1090AE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3" w:type="dxa"/>
            <w:tcBorders>
              <w:tl2br w:val="nil"/>
              <w:tr2bl w:val="nil"/>
            </w:tcBorders>
            <w:shd w:val="clear" w:color="auto" w:fill="auto"/>
            <w:vAlign w:val="center"/>
          </w:tcPr>
          <w:p w14:paraId="4D83780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0157AE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4B8A63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89611㎡</w:t>
            </w:r>
          </w:p>
        </w:tc>
        <w:tc>
          <w:tcPr>
            <w:tcW w:w="1115" w:type="dxa"/>
            <w:tcBorders>
              <w:tl2br w:val="nil"/>
              <w:tr2bl w:val="nil"/>
            </w:tcBorders>
            <w:shd w:val="clear" w:color="auto" w:fill="auto"/>
            <w:vAlign w:val="center"/>
          </w:tcPr>
          <w:p w14:paraId="48340F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3A0E6F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46" w:type="dxa"/>
            <w:tcBorders>
              <w:tl2br w:val="nil"/>
              <w:tr2bl w:val="nil"/>
            </w:tcBorders>
            <w:shd w:val="clear" w:color="auto" w:fill="auto"/>
            <w:vAlign w:val="center"/>
          </w:tcPr>
          <w:p w14:paraId="4AC5C539">
            <w:pPr>
              <w:jc w:val="center"/>
              <w:rPr>
                <w:rFonts w:hint="eastAsia" w:ascii="宋体" w:hAnsi="宋体" w:eastAsia="宋体" w:cs="宋体"/>
                <w:i w:val="0"/>
                <w:iCs w:val="0"/>
                <w:color w:val="000000"/>
                <w:sz w:val="20"/>
                <w:szCs w:val="20"/>
                <w:u w:val="none"/>
              </w:rPr>
            </w:pPr>
          </w:p>
        </w:tc>
      </w:tr>
      <w:tr w14:paraId="06B54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661" w:type="dxa"/>
            <w:vMerge w:val="continue"/>
            <w:tcBorders>
              <w:tl2br w:val="nil"/>
              <w:tr2bl w:val="nil"/>
            </w:tcBorders>
            <w:shd w:val="clear" w:color="auto" w:fill="auto"/>
            <w:vAlign w:val="center"/>
          </w:tcPr>
          <w:p w14:paraId="4F44EB37">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35907D4C">
            <w:pPr>
              <w:jc w:val="center"/>
              <w:rPr>
                <w:rFonts w:hint="eastAsia" w:ascii="宋体" w:hAnsi="宋体" w:eastAsia="宋体" w:cs="宋体"/>
                <w:i w:val="0"/>
                <w:iCs w:val="0"/>
                <w:color w:val="000000"/>
                <w:sz w:val="20"/>
                <w:szCs w:val="20"/>
                <w:u w:val="none"/>
              </w:rPr>
            </w:pPr>
          </w:p>
        </w:tc>
        <w:tc>
          <w:tcPr>
            <w:tcW w:w="859" w:type="dxa"/>
            <w:vMerge w:val="continue"/>
            <w:tcBorders>
              <w:tl2br w:val="nil"/>
              <w:tr2bl w:val="nil"/>
            </w:tcBorders>
            <w:shd w:val="clear" w:color="auto" w:fill="auto"/>
            <w:vAlign w:val="center"/>
          </w:tcPr>
          <w:p w14:paraId="532CCAB7">
            <w:pPr>
              <w:jc w:val="center"/>
              <w:rPr>
                <w:rFonts w:hint="eastAsia" w:ascii="宋体" w:hAnsi="宋体" w:eastAsia="宋体" w:cs="宋体"/>
                <w:i w:val="0"/>
                <w:iCs w:val="0"/>
                <w:color w:val="000000"/>
                <w:sz w:val="20"/>
                <w:szCs w:val="20"/>
                <w:u w:val="none"/>
              </w:rPr>
            </w:pPr>
          </w:p>
        </w:tc>
        <w:tc>
          <w:tcPr>
            <w:tcW w:w="1231" w:type="dxa"/>
            <w:tcBorders>
              <w:tl2br w:val="nil"/>
              <w:tr2bl w:val="nil"/>
            </w:tcBorders>
            <w:shd w:val="clear" w:color="auto" w:fill="auto"/>
            <w:vAlign w:val="center"/>
          </w:tcPr>
          <w:p w14:paraId="368B48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畜牧产业园区提升改造建设面积</w:t>
            </w:r>
          </w:p>
        </w:tc>
        <w:tc>
          <w:tcPr>
            <w:tcW w:w="1110" w:type="dxa"/>
            <w:tcBorders>
              <w:tl2br w:val="nil"/>
              <w:tr2bl w:val="nil"/>
            </w:tcBorders>
            <w:shd w:val="clear" w:color="auto" w:fill="auto"/>
            <w:vAlign w:val="center"/>
          </w:tcPr>
          <w:p w14:paraId="1D15CBD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≥167400㎡</w:t>
            </w:r>
          </w:p>
        </w:tc>
        <w:tc>
          <w:tcPr>
            <w:tcW w:w="869" w:type="dxa"/>
            <w:tcBorders>
              <w:tl2br w:val="nil"/>
              <w:tr2bl w:val="nil"/>
            </w:tcBorders>
            <w:shd w:val="clear" w:color="auto" w:fill="auto"/>
            <w:vAlign w:val="center"/>
          </w:tcPr>
          <w:p w14:paraId="1116D6F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22E10ACA">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51E907F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3" w:type="dxa"/>
            <w:tcBorders>
              <w:tl2br w:val="nil"/>
              <w:tr2bl w:val="nil"/>
            </w:tcBorders>
            <w:shd w:val="clear" w:color="auto" w:fill="auto"/>
            <w:vAlign w:val="center"/>
          </w:tcPr>
          <w:p w14:paraId="5CE629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590448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1085A12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167400㎡</w:t>
            </w:r>
          </w:p>
        </w:tc>
        <w:tc>
          <w:tcPr>
            <w:tcW w:w="1115" w:type="dxa"/>
            <w:tcBorders>
              <w:tl2br w:val="nil"/>
              <w:tr2bl w:val="nil"/>
            </w:tcBorders>
            <w:shd w:val="clear" w:color="auto" w:fill="auto"/>
            <w:vAlign w:val="center"/>
          </w:tcPr>
          <w:p w14:paraId="4C956BB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0153A66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46" w:type="dxa"/>
            <w:tcBorders>
              <w:tl2br w:val="nil"/>
              <w:tr2bl w:val="nil"/>
            </w:tcBorders>
            <w:shd w:val="clear" w:color="auto" w:fill="auto"/>
            <w:vAlign w:val="center"/>
          </w:tcPr>
          <w:p w14:paraId="370690CE">
            <w:pPr>
              <w:jc w:val="center"/>
              <w:rPr>
                <w:rFonts w:hint="eastAsia" w:ascii="宋体" w:hAnsi="宋体" w:eastAsia="宋体" w:cs="宋体"/>
                <w:i w:val="0"/>
                <w:iCs w:val="0"/>
                <w:color w:val="000000"/>
                <w:sz w:val="20"/>
                <w:szCs w:val="20"/>
                <w:u w:val="none"/>
              </w:rPr>
            </w:pPr>
          </w:p>
        </w:tc>
      </w:tr>
      <w:tr w14:paraId="6CD5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661" w:type="dxa"/>
            <w:vMerge w:val="continue"/>
            <w:tcBorders>
              <w:tl2br w:val="nil"/>
              <w:tr2bl w:val="nil"/>
            </w:tcBorders>
            <w:shd w:val="clear" w:color="auto" w:fill="auto"/>
            <w:vAlign w:val="center"/>
          </w:tcPr>
          <w:p w14:paraId="128F4129">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34C975A5">
            <w:pPr>
              <w:jc w:val="center"/>
              <w:rPr>
                <w:rFonts w:hint="eastAsia" w:ascii="宋体" w:hAnsi="宋体" w:eastAsia="宋体" w:cs="宋体"/>
                <w:i w:val="0"/>
                <w:iCs w:val="0"/>
                <w:color w:val="000000"/>
                <w:sz w:val="20"/>
                <w:szCs w:val="20"/>
                <w:u w:val="none"/>
              </w:rPr>
            </w:pPr>
          </w:p>
        </w:tc>
        <w:tc>
          <w:tcPr>
            <w:tcW w:w="859" w:type="dxa"/>
            <w:vMerge w:val="continue"/>
            <w:tcBorders>
              <w:tl2br w:val="nil"/>
              <w:tr2bl w:val="nil"/>
            </w:tcBorders>
            <w:shd w:val="clear" w:color="auto" w:fill="auto"/>
            <w:vAlign w:val="center"/>
          </w:tcPr>
          <w:p w14:paraId="7F9E1BC5">
            <w:pPr>
              <w:jc w:val="center"/>
              <w:rPr>
                <w:rFonts w:hint="eastAsia" w:ascii="宋体" w:hAnsi="宋体" w:eastAsia="宋体" w:cs="宋体"/>
                <w:i w:val="0"/>
                <w:iCs w:val="0"/>
                <w:color w:val="000000"/>
                <w:sz w:val="20"/>
                <w:szCs w:val="20"/>
                <w:u w:val="none"/>
              </w:rPr>
            </w:pPr>
          </w:p>
        </w:tc>
        <w:tc>
          <w:tcPr>
            <w:tcW w:w="1231" w:type="dxa"/>
            <w:tcBorders>
              <w:tl2br w:val="nil"/>
              <w:tr2bl w:val="nil"/>
            </w:tcBorders>
            <w:shd w:val="clear" w:color="auto" w:fill="auto"/>
            <w:vAlign w:val="center"/>
          </w:tcPr>
          <w:p w14:paraId="44F9DE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天山岔路口至滋泥泉子镇围栏长度</w:t>
            </w:r>
          </w:p>
        </w:tc>
        <w:tc>
          <w:tcPr>
            <w:tcW w:w="1110" w:type="dxa"/>
            <w:tcBorders>
              <w:tl2br w:val="nil"/>
              <w:tr2bl w:val="nil"/>
            </w:tcBorders>
            <w:shd w:val="clear" w:color="auto" w:fill="auto"/>
            <w:vAlign w:val="center"/>
          </w:tcPr>
          <w:p w14:paraId="16E0DA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≥50000m</w:t>
            </w:r>
          </w:p>
        </w:tc>
        <w:tc>
          <w:tcPr>
            <w:tcW w:w="869" w:type="dxa"/>
            <w:tcBorders>
              <w:tl2br w:val="nil"/>
              <w:tr2bl w:val="nil"/>
            </w:tcBorders>
            <w:shd w:val="clear" w:color="auto" w:fill="auto"/>
            <w:vAlign w:val="center"/>
          </w:tcPr>
          <w:p w14:paraId="780E12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32A16E76">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498A80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3" w:type="dxa"/>
            <w:tcBorders>
              <w:tl2br w:val="nil"/>
              <w:tr2bl w:val="nil"/>
            </w:tcBorders>
            <w:shd w:val="clear" w:color="auto" w:fill="auto"/>
            <w:vAlign w:val="center"/>
          </w:tcPr>
          <w:p w14:paraId="1D3399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6B1094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27E1E1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50000m</w:t>
            </w:r>
          </w:p>
        </w:tc>
        <w:tc>
          <w:tcPr>
            <w:tcW w:w="1115" w:type="dxa"/>
            <w:tcBorders>
              <w:tl2br w:val="nil"/>
              <w:tr2bl w:val="nil"/>
            </w:tcBorders>
            <w:shd w:val="clear" w:color="auto" w:fill="auto"/>
            <w:vAlign w:val="center"/>
          </w:tcPr>
          <w:p w14:paraId="196FAA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0694FB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6" w:type="dxa"/>
            <w:tcBorders>
              <w:tl2br w:val="nil"/>
              <w:tr2bl w:val="nil"/>
            </w:tcBorders>
            <w:shd w:val="clear" w:color="auto" w:fill="auto"/>
            <w:vAlign w:val="center"/>
          </w:tcPr>
          <w:p w14:paraId="2BAF5DE1">
            <w:pPr>
              <w:jc w:val="center"/>
              <w:rPr>
                <w:rFonts w:hint="eastAsia" w:ascii="宋体" w:hAnsi="宋体" w:eastAsia="宋体" w:cs="宋体"/>
                <w:i w:val="0"/>
                <w:iCs w:val="0"/>
                <w:color w:val="000000"/>
                <w:sz w:val="20"/>
                <w:szCs w:val="20"/>
                <w:u w:val="none"/>
              </w:rPr>
            </w:pPr>
          </w:p>
        </w:tc>
      </w:tr>
      <w:tr w14:paraId="4D46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661" w:type="dxa"/>
            <w:vMerge w:val="continue"/>
            <w:tcBorders>
              <w:tl2br w:val="nil"/>
              <w:tr2bl w:val="nil"/>
            </w:tcBorders>
            <w:shd w:val="clear" w:color="auto" w:fill="auto"/>
            <w:vAlign w:val="center"/>
          </w:tcPr>
          <w:p w14:paraId="0BD710F0">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70E8EEA0">
            <w:pPr>
              <w:jc w:val="center"/>
              <w:rPr>
                <w:rFonts w:hint="eastAsia" w:ascii="宋体" w:hAnsi="宋体" w:eastAsia="宋体" w:cs="宋体"/>
                <w:i w:val="0"/>
                <w:iCs w:val="0"/>
                <w:color w:val="000000"/>
                <w:sz w:val="20"/>
                <w:szCs w:val="20"/>
                <w:u w:val="none"/>
              </w:rPr>
            </w:pPr>
          </w:p>
        </w:tc>
        <w:tc>
          <w:tcPr>
            <w:tcW w:w="859" w:type="dxa"/>
            <w:vMerge w:val="continue"/>
            <w:tcBorders>
              <w:tl2br w:val="nil"/>
              <w:tr2bl w:val="nil"/>
            </w:tcBorders>
            <w:shd w:val="clear" w:color="auto" w:fill="auto"/>
            <w:vAlign w:val="center"/>
          </w:tcPr>
          <w:p w14:paraId="20A3AFA8">
            <w:pPr>
              <w:jc w:val="center"/>
              <w:rPr>
                <w:rFonts w:hint="eastAsia" w:ascii="宋体" w:hAnsi="宋体" w:eastAsia="宋体" w:cs="宋体"/>
                <w:i w:val="0"/>
                <w:iCs w:val="0"/>
                <w:color w:val="000000"/>
                <w:sz w:val="20"/>
                <w:szCs w:val="20"/>
                <w:u w:val="none"/>
              </w:rPr>
            </w:pPr>
          </w:p>
        </w:tc>
        <w:tc>
          <w:tcPr>
            <w:tcW w:w="1231" w:type="dxa"/>
            <w:tcBorders>
              <w:tl2br w:val="nil"/>
              <w:tr2bl w:val="nil"/>
            </w:tcBorders>
            <w:shd w:val="clear" w:color="auto" w:fill="auto"/>
            <w:vAlign w:val="center"/>
          </w:tcPr>
          <w:p w14:paraId="09C99E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东湾林场及新湖村管线敷设长度</w:t>
            </w:r>
          </w:p>
        </w:tc>
        <w:tc>
          <w:tcPr>
            <w:tcW w:w="1110" w:type="dxa"/>
            <w:tcBorders>
              <w:tl2br w:val="nil"/>
              <w:tr2bl w:val="nil"/>
            </w:tcBorders>
            <w:shd w:val="clear" w:color="auto" w:fill="auto"/>
            <w:vAlign w:val="center"/>
          </w:tcPr>
          <w:p w14:paraId="6EF0A4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≥6641m</w:t>
            </w:r>
          </w:p>
        </w:tc>
        <w:tc>
          <w:tcPr>
            <w:tcW w:w="869" w:type="dxa"/>
            <w:tcBorders>
              <w:tl2br w:val="nil"/>
              <w:tr2bl w:val="nil"/>
            </w:tcBorders>
            <w:shd w:val="clear" w:color="auto" w:fill="auto"/>
            <w:vAlign w:val="center"/>
          </w:tcPr>
          <w:p w14:paraId="16C186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2EC3C2FB">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3BBFE6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3" w:type="dxa"/>
            <w:tcBorders>
              <w:tl2br w:val="nil"/>
              <w:tr2bl w:val="nil"/>
            </w:tcBorders>
            <w:shd w:val="clear" w:color="auto" w:fill="auto"/>
            <w:vAlign w:val="center"/>
          </w:tcPr>
          <w:p w14:paraId="23F033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5239C2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3A90BA6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6641m</w:t>
            </w:r>
          </w:p>
        </w:tc>
        <w:tc>
          <w:tcPr>
            <w:tcW w:w="1115" w:type="dxa"/>
            <w:tcBorders>
              <w:tl2br w:val="nil"/>
              <w:tr2bl w:val="nil"/>
            </w:tcBorders>
            <w:shd w:val="clear" w:color="auto" w:fill="auto"/>
            <w:vAlign w:val="center"/>
          </w:tcPr>
          <w:p w14:paraId="18736F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1F5F16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6" w:type="dxa"/>
            <w:tcBorders>
              <w:tl2br w:val="nil"/>
              <w:tr2bl w:val="nil"/>
            </w:tcBorders>
            <w:shd w:val="clear" w:color="auto" w:fill="auto"/>
            <w:vAlign w:val="center"/>
          </w:tcPr>
          <w:p w14:paraId="7F70E148">
            <w:pPr>
              <w:jc w:val="center"/>
              <w:rPr>
                <w:rFonts w:hint="eastAsia" w:ascii="宋体" w:hAnsi="宋体" w:eastAsia="宋体" w:cs="宋体"/>
                <w:i w:val="0"/>
                <w:iCs w:val="0"/>
                <w:color w:val="000000"/>
                <w:sz w:val="20"/>
                <w:szCs w:val="20"/>
                <w:u w:val="none"/>
              </w:rPr>
            </w:pPr>
          </w:p>
        </w:tc>
      </w:tr>
      <w:tr w14:paraId="7DEE1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661" w:type="dxa"/>
            <w:vMerge w:val="continue"/>
            <w:tcBorders>
              <w:tl2br w:val="nil"/>
              <w:tr2bl w:val="nil"/>
            </w:tcBorders>
            <w:shd w:val="clear" w:color="auto" w:fill="auto"/>
            <w:vAlign w:val="center"/>
          </w:tcPr>
          <w:p w14:paraId="31AA6748">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4D6DDFBA">
            <w:pPr>
              <w:jc w:val="center"/>
              <w:rPr>
                <w:rFonts w:hint="eastAsia" w:ascii="宋体" w:hAnsi="宋体" w:eastAsia="宋体" w:cs="宋体"/>
                <w:i w:val="0"/>
                <w:iCs w:val="0"/>
                <w:color w:val="000000"/>
                <w:sz w:val="20"/>
                <w:szCs w:val="20"/>
                <w:u w:val="none"/>
              </w:rPr>
            </w:pPr>
          </w:p>
        </w:tc>
        <w:tc>
          <w:tcPr>
            <w:tcW w:w="859" w:type="dxa"/>
            <w:tcBorders>
              <w:tl2br w:val="nil"/>
              <w:tr2bl w:val="nil"/>
            </w:tcBorders>
            <w:shd w:val="clear" w:color="auto" w:fill="auto"/>
            <w:vAlign w:val="center"/>
          </w:tcPr>
          <w:p w14:paraId="65A78A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31" w:type="dxa"/>
            <w:tcBorders>
              <w:tl2br w:val="nil"/>
              <w:tr2bl w:val="nil"/>
            </w:tcBorders>
            <w:shd w:val="clear" w:color="auto" w:fill="auto"/>
            <w:vAlign w:val="center"/>
          </w:tcPr>
          <w:p w14:paraId="73F7D0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工程验收合格率</w:t>
            </w:r>
          </w:p>
        </w:tc>
        <w:tc>
          <w:tcPr>
            <w:tcW w:w="1110" w:type="dxa"/>
            <w:tcBorders>
              <w:tl2br w:val="nil"/>
              <w:tr2bl w:val="nil"/>
            </w:tcBorders>
            <w:shd w:val="clear" w:color="auto" w:fill="auto"/>
            <w:vAlign w:val="center"/>
          </w:tcPr>
          <w:p w14:paraId="73373F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9" w:type="dxa"/>
            <w:tcBorders>
              <w:tl2br w:val="nil"/>
              <w:tr2bl w:val="nil"/>
            </w:tcBorders>
            <w:shd w:val="clear" w:color="auto" w:fill="auto"/>
            <w:vAlign w:val="center"/>
          </w:tcPr>
          <w:p w14:paraId="4E3D7A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1F3ECF06">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52DDA05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3" w:type="dxa"/>
            <w:tcBorders>
              <w:tl2br w:val="nil"/>
              <w:tr2bl w:val="nil"/>
            </w:tcBorders>
            <w:shd w:val="clear" w:color="auto" w:fill="auto"/>
            <w:vAlign w:val="center"/>
          </w:tcPr>
          <w:p w14:paraId="72B18A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008122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30E578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tcBorders>
              <w:tl2br w:val="nil"/>
              <w:tr2bl w:val="nil"/>
            </w:tcBorders>
            <w:shd w:val="clear" w:color="auto" w:fill="auto"/>
            <w:vAlign w:val="center"/>
          </w:tcPr>
          <w:p w14:paraId="71729F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4E37A8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46" w:type="dxa"/>
            <w:tcBorders>
              <w:tl2br w:val="nil"/>
              <w:tr2bl w:val="nil"/>
            </w:tcBorders>
            <w:shd w:val="clear" w:color="auto" w:fill="auto"/>
            <w:vAlign w:val="center"/>
          </w:tcPr>
          <w:p w14:paraId="119A5057">
            <w:pPr>
              <w:jc w:val="center"/>
              <w:rPr>
                <w:rFonts w:hint="eastAsia" w:ascii="宋体" w:hAnsi="宋体" w:eastAsia="宋体" w:cs="宋体"/>
                <w:i w:val="0"/>
                <w:iCs w:val="0"/>
                <w:color w:val="000000"/>
                <w:sz w:val="20"/>
                <w:szCs w:val="20"/>
                <w:u w:val="none"/>
              </w:rPr>
            </w:pPr>
          </w:p>
        </w:tc>
      </w:tr>
      <w:tr w14:paraId="20F3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61" w:type="dxa"/>
            <w:vMerge w:val="continue"/>
            <w:tcBorders>
              <w:tl2br w:val="nil"/>
              <w:tr2bl w:val="nil"/>
            </w:tcBorders>
            <w:shd w:val="clear" w:color="auto" w:fill="auto"/>
            <w:vAlign w:val="center"/>
          </w:tcPr>
          <w:p w14:paraId="61EBCE97">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3E8DFA16">
            <w:pPr>
              <w:jc w:val="center"/>
              <w:rPr>
                <w:rFonts w:hint="eastAsia" w:ascii="宋体" w:hAnsi="宋体" w:eastAsia="宋体" w:cs="宋体"/>
                <w:i w:val="0"/>
                <w:iCs w:val="0"/>
                <w:color w:val="000000"/>
                <w:sz w:val="20"/>
                <w:szCs w:val="20"/>
                <w:u w:val="none"/>
              </w:rPr>
            </w:pPr>
          </w:p>
        </w:tc>
        <w:tc>
          <w:tcPr>
            <w:tcW w:w="859" w:type="dxa"/>
            <w:tcBorders>
              <w:tl2br w:val="nil"/>
              <w:tr2bl w:val="nil"/>
            </w:tcBorders>
            <w:shd w:val="clear" w:color="auto" w:fill="auto"/>
            <w:vAlign w:val="center"/>
          </w:tcPr>
          <w:p w14:paraId="7DFA50C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31" w:type="dxa"/>
            <w:tcBorders>
              <w:tl2br w:val="nil"/>
              <w:tr2bl w:val="nil"/>
            </w:tcBorders>
            <w:shd w:val="clear" w:color="auto" w:fill="auto"/>
            <w:vAlign w:val="center"/>
          </w:tcPr>
          <w:p w14:paraId="458A53D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1110" w:type="dxa"/>
            <w:tcBorders>
              <w:tl2br w:val="nil"/>
              <w:tr2bl w:val="nil"/>
            </w:tcBorders>
            <w:shd w:val="clear" w:color="auto" w:fill="auto"/>
            <w:vAlign w:val="center"/>
          </w:tcPr>
          <w:p w14:paraId="2AF14E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9" w:type="dxa"/>
            <w:tcBorders>
              <w:tl2br w:val="nil"/>
              <w:tr2bl w:val="nil"/>
            </w:tcBorders>
            <w:shd w:val="clear" w:color="auto" w:fill="auto"/>
            <w:vAlign w:val="center"/>
          </w:tcPr>
          <w:p w14:paraId="14E146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20411E9F">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00BAC2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3" w:type="dxa"/>
            <w:tcBorders>
              <w:tl2br w:val="nil"/>
              <w:tr2bl w:val="nil"/>
            </w:tcBorders>
            <w:shd w:val="clear" w:color="auto" w:fill="auto"/>
            <w:vAlign w:val="center"/>
          </w:tcPr>
          <w:p w14:paraId="6E15C8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53" w:type="dxa"/>
            <w:tcBorders>
              <w:tl2br w:val="nil"/>
              <w:tr2bl w:val="nil"/>
            </w:tcBorders>
            <w:shd w:val="clear" w:color="auto" w:fill="auto"/>
            <w:vAlign w:val="center"/>
          </w:tcPr>
          <w:p w14:paraId="1B648D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6A5F6DF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tcBorders>
              <w:tl2br w:val="nil"/>
              <w:tr2bl w:val="nil"/>
            </w:tcBorders>
            <w:shd w:val="clear" w:color="auto" w:fill="auto"/>
            <w:vAlign w:val="center"/>
          </w:tcPr>
          <w:p w14:paraId="1F7EFA1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10D802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46" w:type="dxa"/>
            <w:tcBorders>
              <w:tl2br w:val="nil"/>
              <w:tr2bl w:val="nil"/>
            </w:tcBorders>
            <w:shd w:val="clear" w:color="auto" w:fill="auto"/>
            <w:vAlign w:val="center"/>
          </w:tcPr>
          <w:p w14:paraId="57D080D1">
            <w:pPr>
              <w:jc w:val="center"/>
              <w:rPr>
                <w:rFonts w:hint="eastAsia" w:ascii="宋体" w:hAnsi="宋体" w:eastAsia="宋体" w:cs="宋体"/>
                <w:b/>
                <w:bCs/>
                <w:i w:val="0"/>
                <w:iCs w:val="0"/>
                <w:color w:val="000000"/>
                <w:sz w:val="20"/>
                <w:szCs w:val="20"/>
                <w:u w:val="none"/>
              </w:rPr>
            </w:pPr>
          </w:p>
        </w:tc>
      </w:tr>
      <w:tr w14:paraId="78687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661" w:type="dxa"/>
            <w:vMerge w:val="continue"/>
            <w:tcBorders>
              <w:tl2br w:val="nil"/>
              <w:tr2bl w:val="nil"/>
            </w:tcBorders>
            <w:shd w:val="clear" w:color="auto" w:fill="auto"/>
            <w:vAlign w:val="center"/>
          </w:tcPr>
          <w:p w14:paraId="6F651522">
            <w:pPr>
              <w:jc w:val="center"/>
              <w:rPr>
                <w:rFonts w:hint="eastAsia" w:ascii="宋体" w:hAnsi="宋体" w:eastAsia="宋体" w:cs="宋体"/>
                <w:i w:val="0"/>
                <w:iCs w:val="0"/>
                <w:color w:val="000000"/>
                <w:sz w:val="20"/>
                <w:szCs w:val="20"/>
                <w:u w:val="none"/>
              </w:rPr>
            </w:pPr>
          </w:p>
        </w:tc>
        <w:tc>
          <w:tcPr>
            <w:tcW w:w="661" w:type="dxa"/>
            <w:vMerge w:val="restart"/>
            <w:tcBorders>
              <w:tl2br w:val="nil"/>
              <w:tr2bl w:val="nil"/>
            </w:tcBorders>
            <w:shd w:val="clear" w:color="auto" w:fill="auto"/>
            <w:vAlign w:val="center"/>
          </w:tcPr>
          <w:p w14:paraId="6BD8A8F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59" w:type="dxa"/>
            <w:vMerge w:val="restart"/>
            <w:tcBorders>
              <w:tl2br w:val="nil"/>
              <w:tr2bl w:val="nil"/>
            </w:tcBorders>
            <w:shd w:val="clear" w:color="auto" w:fill="auto"/>
            <w:vAlign w:val="center"/>
          </w:tcPr>
          <w:p w14:paraId="7FA67C1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31" w:type="dxa"/>
            <w:tcBorders>
              <w:tl2br w:val="nil"/>
              <w:tr2bl w:val="nil"/>
            </w:tcBorders>
            <w:shd w:val="clear" w:color="auto" w:fill="auto"/>
            <w:vAlign w:val="center"/>
          </w:tcPr>
          <w:p w14:paraId="4A5ECE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项目建设成本</w:t>
            </w:r>
          </w:p>
        </w:tc>
        <w:tc>
          <w:tcPr>
            <w:tcW w:w="1110" w:type="dxa"/>
            <w:tcBorders>
              <w:tl2br w:val="nil"/>
              <w:tr2bl w:val="nil"/>
            </w:tcBorders>
            <w:shd w:val="clear" w:color="auto" w:fill="auto"/>
            <w:noWrap/>
            <w:vAlign w:val="center"/>
          </w:tcPr>
          <w:p w14:paraId="1CFA5D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≤1000万元</w:t>
            </w:r>
          </w:p>
        </w:tc>
        <w:tc>
          <w:tcPr>
            <w:tcW w:w="869" w:type="dxa"/>
            <w:tcBorders>
              <w:tl2br w:val="nil"/>
              <w:tr2bl w:val="nil"/>
            </w:tcBorders>
            <w:shd w:val="clear" w:color="auto" w:fill="auto"/>
            <w:vAlign w:val="center"/>
          </w:tcPr>
          <w:p w14:paraId="3C243D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870" w:type="dxa"/>
            <w:tcBorders>
              <w:tl2br w:val="nil"/>
              <w:tr2bl w:val="nil"/>
            </w:tcBorders>
            <w:shd w:val="clear" w:color="auto" w:fill="auto"/>
            <w:vAlign w:val="center"/>
          </w:tcPr>
          <w:p w14:paraId="31DE1C6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4BEAE9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43" w:type="dxa"/>
            <w:tcBorders>
              <w:tl2br w:val="nil"/>
              <w:tr2bl w:val="nil"/>
            </w:tcBorders>
            <w:shd w:val="clear" w:color="auto" w:fill="auto"/>
            <w:vAlign w:val="center"/>
          </w:tcPr>
          <w:p w14:paraId="66C2CD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53" w:type="dxa"/>
            <w:tcBorders>
              <w:tl2br w:val="nil"/>
              <w:tr2bl w:val="nil"/>
            </w:tcBorders>
            <w:shd w:val="clear" w:color="auto" w:fill="auto"/>
            <w:vAlign w:val="center"/>
          </w:tcPr>
          <w:p w14:paraId="583523A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08" w:type="dxa"/>
            <w:tcBorders>
              <w:tl2br w:val="nil"/>
              <w:tr2bl w:val="nil"/>
            </w:tcBorders>
            <w:shd w:val="clear" w:color="auto" w:fill="auto"/>
            <w:vAlign w:val="center"/>
          </w:tcPr>
          <w:p w14:paraId="50BFB8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15" w:type="dxa"/>
            <w:tcBorders>
              <w:tl2br w:val="nil"/>
              <w:tr2bl w:val="nil"/>
            </w:tcBorders>
            <w:shd w:val="clear" w:color="auto" w:fill="auto"/>
            <w:vAlign w:val="center"/>
          </w:tcPr>
          <w:p w14:paraId="63C16D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29FDC0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46" w:type="dxa"/>
            <w:tcBorders>
              <w:tl2br w:val="nil"/>
              <w:tr2bl w:val="nil"/>
            </w:tcBorders>
            <w:shd w:val="clear" w:color="auto" w:fill="auto"/>
            <w:vAlign w:val="center"/>
          </w:tcPr>
          <w:p w14:paraId="5F3DBAD1">
            <w:pPr>
              <w:jc w:val="center"/>
              <w:rPr>
                <w:rFonts w:hint="eastAsia" w:ascii="宋体" w:hAnsi="宋体" w:eastAsia="宋体" w:cs="宋体"/>
                <w:i w:val="0"/>
                <w:iCs w:val="0"/>
                <w:color w:val="000000"/>
                <w:sz w:val="20"/>
                <w:szCs w:val="20"/>
                <w:u w:val="none"/>
              </w:rPr>
            </w:pPr>
          </w:p>
        </w:tc>
      </w:tr>
      <w:tr w14:paraId="1EBC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661" w:type="dxa"/>
            <w:vMerge w:val="continue"/>
            <w:tcBorders>
              <w:tl2br w:val="nil"/>
              <w:tr2bl w:val="nil"/>
            </w:tcBorders>
            <w:shd w:val="clear" w:color="auto" w:fill="auto"/>
            <w:vAlign w:val="center"/>
          </w:tcPr>
          <w:p w14:paraId="5BC37A59">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400EA13A">
            <w:pPr>
              <w:jc w:val="center"/>
              <w:rPr>
                <w:rFonts w:hint="eastAsia" w:ascii="宋体" w:hAnsi="宋体" w:eastAsia="宋体" w:cs="宋体"/>
                <w:i w:val="0"/>
                <w:iCs w:val="0"/>
                <w:color w:val="000000"/>
                <w:sz w:val="20"/>
                <w:szCs w:val="20"/>
                <w:u w:val="none"/>
              </w:rPr>
            </w:pPr>
          </w:p>
        </w:tc>
        <w:tc>
          <w:tcPr>
            <w:tcW w:w="859" w:type="dxa"/>
            <w:vMerge w:val="continue"/>
            <w:tcBorders>
              <w:tl2br w:val="nil"/>
              <w:tr2bl w:val="nil"/>
            </w:tcBorders>
            <w:shd w:val="clear" w:color="auto" w:fill="auto"/>
            <w:vAlign w:val="center"/>
          </w:tcPr>
          <w:p w14:paraId="7ED0B00E">
            <w:pPr>
              <w:jc w:val="center"/>
              <w:rPr>
                <w:rFonts w:hint="eastAsia" w:ascii="宋体" w:hAnsi="宋体" w:eastAsia="宋体" w:cs="宋体"/>
                <w:i w:val="0"/>
                <w:iCs w:val="0"/>
                <w:color w:val="000000"/>
                <w:sz w:val="20"/>
                <w:szCs w:val="20"/>
                <w:u w:val="none"/>
              </w:rPr>
            </w:pPr>
          </w:p>
        </w:tc>
        <w:tc>
          <w:tcPr>
            <w:tcW w:w="1231" w:type="dxa"/>
            <w:tcBorders>
              <w:tl2br w:val="nil"/>
              <w:tr2bl w:val="nil"/>
            </w:tcBorders>
            <w:shd w:val="clear" w:color="auto" w:fill="auto"/>
            <w:vAlign w:val="center"/>
          </w:tcPr>
          <w:p w14:paraId="264FE9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项目前期费与其他建设费用</w:t>
            </w:r>
          </w:p>
        </w:tc>
        <w:tc>
          <w:tcPr>
            <w:tcW w:w="1110" w:type="dxa"/>
            <w:tcBorders>
              <w:tl2br w:val="nil"/>
              <w:tr2bl w:val="nil"/>
            </w:tcBorders>
            <w:shd w:val="clear" w:color="auto" w:fill="auto"/>
            <w:noWrap/>
            <w:vAlign w:val="center"/>
          </w:tcPr>
          <w:p w14:paraId="5EB61D5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≤300万元</w:t>
            </w:r>
          </w:p>
        </w:tc>
        <w:tc>
          <w:tcPr>
            <w:tcW w:w="869" w:type="dxa"/>
            <w:tcBorders>
              <w:tl2br w:val="nil"/>
              <w:tr2bl w:val="nil"/>
            </w:tcBorders>
            <w:shd w:val="clear" w:color="auto" w:fill="auto"/>
            <w:vAlign w:val="center"/>
          </w:tcPr>
          <w:p w14:paraId="6CF5A7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870" w:type="dxa"/>
            <w:tcBorders>
              <w:tl2br w:val="nil"/>
              <w:tr2bl w:val="nil"/>
            </w:tcBorders>
            <w:shd w:val="clear" w:color="auto" w:fill="auto"/>
            <w:vAlign w:val="center"/>
          </w:tcPr>
          <w:p w14:paraId="1C0780D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796298A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3" w:type="dxa"/>
            <w:tcBorders>
              <w:tl2br w:val="nil"/>
              <w:tr2bl w:val="nil"/>
            </w:tcBorders>
            <w:shd w:val="clear" w:color="auto" w:fill="auto"/>
            <w:vAlign w:val="center"/>
          </w:tcPr>
          <w:p w14:paraId="739BCC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1053" w:type="dxa"/>
            <w:tcBorders>
              <w:tl2br w:val="nil"/>
              <w:tr2bl w:val="nil"/>
            </w:tcBorders>
            <w:shd w:val="clear" w:color="auto" w:fill="auto"/>
            <w:vAlign w:val="center"/>
          </w:tcPr>
          <w:p w14:paraId="686D20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08" w:type="dxa"/>
            <w:tcBorders>
              <w:tl2br w:val="nil"/>
              <w:tr2bl w:val="nil"/>
            </w:tcBorders>
            <w:shd w:val="clear" w:color="auto" w:fill="auto"/>
            <w:vAlign w:val="center"/>
          </w:tcPr>
          <w:p w14:paraId="5951964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1115" w:type="dxa"/>
            <w:tcBorders>
              <w:tl2br w:val="nil"/>
              <w:tr2bl w:val="nil"/>
            </w:tcBorders>
            <w:shd w:val="clear" w:color="auto" w:fill="auto"/>
            <w:vAlign w:val="center"/>
          </w:tcPr>
          <w:p w14:paraId="6AD5E6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tcBorders>
              <w:tl2br w:val="nil"/>
              <w:tr2bl w:val="nil"/>
            </w:tcBorders>
            <w:shd w:val="clear" w:color="auto" w:fill="auto"/>
            <w:vAlign w:val="center"/>
          </w:tcPr>
          <w:p w14:paraId="417317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46" w:type="dxa"/>
            <w:tcBorders>
              <w:tl2br w:val="nil"/>
              <w:tr2bl w:val="nil"/>
            </w:tcBorders>
            <w:shd w:val="clear" w:color="auto" w:fill="auto"/>
            <w:vAlign w:val="center"/>
          </w:tcPr>
          <w:p w14:paraId="162EA7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前期费招标金额小于预算金额，前期费未支付完成，已向财政申请拨付，待拨付。</w:t>
            </w:r>
          </w:p>
        </w:tc>
      </w:tr>
      <w:tr w14:paraId="2B20F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661" w:type="dxa"/>
            <w:vMerge w:val="continue"/>
            <w:tcBorders>
              <w:tl2br w:val="nil"/>
              <w:tr2bl w:val="nil"/>
            </w:tcBorders>
            <w:shd w:val="clear" w:color="auto" w:fill="auto"/>
            <w:vAlign w:val="center"/>
          </w:tcPr>
          <w:p w14:paraId="42F6D17B">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282B27DE">
            <w:pPr>
              <w:jc w:val="center"/>
              <w:rPr>
                <w:rFonts w:hint="eastAsia" w:ascii="宋体" w:hAnsi="宋体" w:eastAsia="宋体" w:cs="宋体"/>
                <w:i w:val="0"/>
                <w:iCs w:val="0"/>
                <w:color w:val="000000"/>
                <w:sz w:val="20"/>
                <w:szCs w:val="20"/>
                <w:u w:val="none"/>
              </w:rPr>
            </w:pPr>
          </w:p>
        </w:tc>
        <w:tc>
          <w:tcPr>
            <w:tcW w:w="859" w:type="dxa"/>
            <w:tcBorders>
              <w:tl2br w:val="nil"/>
              <w:tr2bl w:val="nil"/>
            </w:tcBorders>
            <w:shd w:val="clear" w:color="auto" w:fill="auto"/>
            <w:vAlign w:val="center"/>
          </w:tcPr>
          <w:p w14:paraId="77840F6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231" w:type="dxa"/>
            <w:tcBorders>
              <w:tl2br w:val="nil"/>
              <w:tr2bl w:val="nil"/>
            </w:tcBorders>
            <w:shd w:val="clear" w:color="auto" w:fill="auto"/>
            <w:vAlign w:val="center"/>
          </w:tcPr>
          <w:p w14:paraId="76939E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l2br w:val="nil"/>
              <w:tr2bl w:val="nil"/>
            </w:tcBorders>
            <w:shd w:val="clear" w:color="auto" w:fill="auto"/>
            <w:vAlign w:val="center"/>
          </w:tcPr>
          <w:p w14:paraId="7392F6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l2br w:val="nil"/>
              <w:tr2bl w:val="nil"/>
            </w:tcBorders>
            <w:shd w:val="clear" w:color="auto" w:fill="auto"/>
            <w:vAlign w:val="center"/>
          </w:tcPr>
          <w:p w14:paraId="58102D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l2br w:val="nil"/>
              <w:tr2bl w:val="nil"/>
            </w:tcBorders>
            <w:shd w:val="clear" w:color="auto" w:fill="auto"/>
            <w:vAlign w:val="center"/>
          </w:tcPr>
          <w:p w14:paraId="075DA52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2F9E79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0413FD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l2br w:val="nil"/>
              <w:tr2bl w:val="nil"/>
            </w:tcBorders>
            <w:shd w:val="clear" w:color="auto" w:fill="auto"/>
            <w:vAlign w:val="center"/>
          </w:tcPr>
          <w:p w14:paraId="312A8A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8" w:type="dxa"/>
            <w:tcBorders>
              <w:tl2br w:val="nil"/>
              <w:tr2bl w:val="nil"/>
            </w:tcBorders>
            <w:shd w:val="clear" w:color="auto" w:fill="auto"/>
            <w:vAlign w:val="center"/>
          </w:tcPr>
          <w:p w14:paraId="0F3592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l2br w:val="nil"/>
              <w:tr2bl w:val="nil"/>
            </w:tcBorders>
            <w:shd w:val="clear" w:color="auto" w:fill="auto"/>
            <w:vAlign w:val="center"/>
          </w:tcPr>
          <w:p w14:paraId="12DEA2F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l2br w:val="nil"/>
              <w:tr2bl w:val="nil"/>
            </w:tcBorders>
            <w:shd w:val="clear" w:color="auto" w:fill="auto"/>
            <w:vAlign w:val="center"/>
          </w:tcPr>
          <w:p w14:paraId="5049B4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6" w:type="dxa"/>
            <w:tcBorders>
              <w:tl2br w:val="nil"/>
              <w:tr2bl w:val="nil"/>
            </w:tcBorders>
            <w:shd w:val="clear" w:color="auto" w:fill="auto"/>
            <w:vAlign w:val="center"/>
          </w:tcPr>
          <w:p w14:paraId="7EFF54FE">
            <w:pPr>
              <w:jc w:val="center"/>
              <w:rPr>
                <w:rFonts w:hint="eastAsia" w:ascii="宋体" w:hAnsi="宋体" w:eastAsia="宋体" w:cs="宋体"/>
                <w:i w:val="0"/>
                <w:iCs w:val="0"/>
                <w:color w:val="000000"/>
                <w:sz w:val="20"/>
                <w:szCs w:val="20"/>
                <w:u w:val="none"/>
              </w:rPr>
            </w:pPr>
          </w:p>
        </w:tc>
      </w:tr>
      <w:tr w14:paraId="3114F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661" w:type="dxa"/>
            <w:vMerge w:val="continue"/>
            <w:tcBorders>
              <w:tl2br w:val="nil"/>
              <w:tr2bl w:val="nil"/>
            </w:tcBorders>
            <w:shd w:val="clear" w:color="auto" w:fill="auto"/>
            <w:vAlign w:val="center"/>
          </w:tcPr>
          <w:p w14:paraId="7A4FC29B">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5D4C5793">
            <w:pPr>
              <w:jc w:val="center"/>
              <w:rPr>
                <w:rFonts w:hint="eastAsia" w:ascii="宋体" w:hAnsi="宋体" w:eastAsia="宋体" w:cs="宋体"/>
                <w:i w:val="0"/>
                <w:iCs w:val="0"/>
                <w:color w:val="000000"/>
                <w:sz w:val="20"/>
                <w:szCs w:val="20"/>
                <w:u w:val="none"/>
              </w:rPr>
            </w:pPr>
          </w:p>
        </w:tc>
        <w:tc>
          <w:tcPr>
            <w:tcW w:w="859" w:type="dxa"/>
            <w:tcBorders>
              <w:tl2br w:val="nil"/>
              <w:tr2bl w:val="nil"/>
            </w:tcBorders>
            <w:shd w:val="clear" w:color="auto" w:fill="auto"/>
            <w:vAlign w:val="center"/>
          </w:tcPr>
          <w:p w14:paraId="22E2E7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231" w:type="dxa"/>
            <w:tcBorders>
              <w:tl2br w:val="nil"/>
              <w:tr2bl w:val="nil"/>
            </w:tcBorders>
            <w:shd w:val="clear" w:color="auto" w:fill="auto"/>
            <w:vAlign w:val="center"/>
          </w:tcPr>
          <w:p w14:paraId="6253AF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l2br w:val="nil"/>
              <w:tr2bl w:val="nil"/>
            </w:tcBorders>
            <w:shd w:val="clear" w:color="auto" w:fill="auto"/>
            <w:vAlign w:val="center"/>
          </w:tcPr>
          <w:p w14:paraId="3C35D7A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l2br w:val="nil"/>
              <w:tr2bl w:val="nil"/>
            </w:tcBorders>
            <w:shd w:val="clear" w:color="auto" w:fill="auto"/>
            <w:vAlign w:val="center"/>
          </w:tcPr>
          <w:p w14:paraId="5EA88C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l2br w:val="nil"/>
              <w:tr2bl w:val="nil"/>
            </w:tcBorders>
            <w:shd w:val="clear" w:color="auto" w:fill="auto"/>
            <w:vAlign w:val="center"/>
          </w:tcPr>
          <w:p w14:paraId="7FC6A49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767C18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4DB841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l2br w:val="nil"/>
              <w:tr2bl w:val="nil"/>
            </w:tcBorders>
            <w:shd w:val="clear" w:color="auto" w:fill="auto"/>
            <w:vAlign w:val="center"/>
          </w:tcPr>
          <w:p w14:paraId="16E2A26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8" w:type="dxa"/>
            <w:tcBorders>
              <w:tl2br w:val="nil"/>
              <w:tr2bl w:val="nil"/>
            </w:tcBorders>
            <w:shd w:val="clear" w:color="auto" w:fill="auto"/>
            <w:vAlign w:val="center"/>
          </w:tcPr>
          <w:p w14:paraId="12AB140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l2br w:val="nil"/>
              <w:tr2bl w:val="nil"/>
            </w:tcBorders>
            <w:shd w:val="clear" w:color="auto" w:fill="auto"/>
            <w:vAlign w:val="center"/>
          </w:tcPr>
          <w:p w14:paraId="48B620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l2br w:val="nil"/>
              <w:tr2bl w:val="nil"/>
            </w:tcBorders>
            <w:shd w:val="clear" w:color="auto" w:fill="auto"/>
            <w:vAlign w:val="center"/>
          </w:tcPr>
          <w:p w14:paraId="3D04F6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6" w:type="dxa"/>
            <w:tcBorders>
              <w:tl2br w:val="nil"/>
              <w:tr2bl w:val="nil"/>
            </w:tcBorders>
            <w:shd w:val="clear" w:color="auto" w:fill="auto"/>
            <w:vAlign w:val="center"/>
          </w:tcPr>
          <w:p w14:paraId="73A25789">
            <w:pPr>
              <w:jc w:val="center"/>
              <w:rPr>
                <w:rFonts w:hint="eastAsia" w:ascii="宋体" w:hAnsi="宋体" w:eastAsia="宋体" w:cs="宋体"/>
                <w:i w:val="0"/>
                <w:iCs w:val="0"/>
                <w:color w:val="000000"/>
                <w:sz w:val="20"/>
                <w:szCs w:val="20"/>
                <w:u w:val="none"/>
              </w:rPr>
            </w:pPr>
          </w:p>
        </w:tc>
      </w:tr>
      <w:tr w14:paraId="24FAC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661" w:type="dxa"/>
            <w:vMerge w:val="continue"/>
            <w:tcBorders>
              <w:tl2br w:val="nil"/>
              <w:tr2bl w:val="nil"/>
            </w:tcBorders>
            <w:shd w:val="clear" w:color="auto" w:fill="auto"/>
            <w:vAlign w:val="center"/>
          </w:tcPr>
          <w:p w14:paraId="078B646A">
            <w:pPr>
              <w:jc w:val="center"/>
              <w:rPr>
                <w:rFonts w:hint="eastAsia" w:ascii="宋体" w:hAnsi="宋体" w:eastAsia="宋体" w:cs="宋体"/>
                <w:i w:val="0"/>
                <w:iCs w:val="0"/>
                <w:color w:val="000000"/>
                <w:sz w:val="20"/>
                <w:szCs w:val="20"/>
                <w:u w:val="none"/>
              </w:rPr>
            </w:pPr>
          </w:p>
        </w:tc>
        <w:tc>
          <w:tcPr>
            <w:tcW w:w="661" w:type="dxa"/>
            <w:vMerge w:val="restart"/>
            <w:tcBorders>
              <w:tl2br w:val="nil"/>
              <w:tr2bl w:val="nil"/>
            </w:tcBorders>
            <w:shd w:val="clear" w:color="auto" w:fill="auto"/>
            <w:vAlign w:val="center"/>
          </w:tcPr>
          <w:p w14:paraId="0C63FE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59" w:type="dxa"/>
            <w:tcBorders>
              <w:tl2br w:val="nil"/>
              <w:tr2bl w:val="nil"/>
            </w:tcBorders>
            <w:shd w:val="clear" w:color="auto" w:fill="auto"/>
            <w:vAlign w:val="center"/>
          </w:tcPr>
          <w:p w14:paraId="14C867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31" w:type="dxa"/>
            <w:tcBorders>
              <w:tl2br w:val="nil"/>
              <w:tr2bl w:val="nil"/>
            </w:tcBorders>
            <w:shd w:val="clear" w:color="auto" w:fill="auto"/>
            <w:vAlign w:val="center"/>
          </w:tcPr>
          <w:p w14:paraId="34E600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l2br w:val="nil"/>
              <w:tr2bl w:val="nil"/>
            </w:tcBorders>
            <w:shd w:val="clear" w:color="auto" w:fill="auto"/>
            <w:vAlign w:val="center"/>
          </w:tcPr>
          <w:p w14:paraId="2D72474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l2br w:val="nil"/>
              <w:tr2bl w:val="nil"/>
            </w:tcBorders>
            <w:shd w:val="clear" w:color="auto" w:fill="auto"/>
            <w:vAlign w:val="center"/>
          </w:tcPr>
          <w:p w14:paraId="3D161DB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l2br w:val="nil"/>
              <w:tr2bl w:val="nil"/>
            </w:tcBorders>
            <w:shd w:val="clear" w:color="auto" w:fill="auto"/>
            <w:vAlign w:val="center"/>
          </w:tcPr>
          <w:p w14:paraId="7390493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7A0274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600ABC2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3" w:type="dxa"/>
            <w:tcBorders>
              <w:tl2br w:val="nil"/>
              <w:tr2bl w:val="nil"/>
            </w:tcBorders>
            <w:shd w:val="clear" w:color="auto" w:fill="auto"/>
            <w:vAlign w:val="center"/>
          </w:tcPr>
          <w:p w14:paraId="71435D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8" w:type="dxa"/>
            <w:tcBorders>
              <w:tl2br w:val="nil"/>
              <w:tr2bl w:val="nil"/>
            </w:tcBorders>
            <w:shd w:val="clear" w:color="auto" w:fill="auto"/>
            <w:vAlign w:val="center"/>
          </w:tcPr>
          <w:p w14:paraId="6E1BAF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5" w:type="dxa"/>
            <w:tcBorders>
              <w:tl2br w:val="nil"/>
              <w:tr2bl w:val="nil"/>
            </w:tcBorders>
            <w:shd w:val="clear" w:color="auto" w:fill="auto"/>
            <w:vAlign w:val="center"/>
          </w:tcPr>
          <w:p w14:paraId="1FBF377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5" w:type="dxa"/>
            <w:tcBorders>
              <w:tl2br w:val="nil"/>
              <w:tr2bl w:val="nil"/>
            </w:tcBorders>
            <w:shd w:val="clear" w:color="auto" w:fill="auto"/>
            <w:vAlign w:val="center"/>
          </w:tcPr>
          <w:p w14:paraId="40CF2DC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6" w:type="dxa"/>
            <w:tcBorders>
              <w:tl2br w:val="nil"/>
              <w:tr2bl w:val="nil"/>
            </w:tcBorders>
            <w:shd w:val="clear" w:color="auto" w:fill="auto"/>
            <w:vAlign w:val="center"/>
          </w:tcPr>
          <w:p w14:paraId="2CB84F1A">
            <w:pPr>
              <w:jc w:val="center"/>
              <w:rPr>
                <w:rFonts w:hint="eastAsia" w:ascii="宋体" w:hAnsi="宋体" w:eastAsia="宋体" w:cs="宋体"/>
                <w:i w:val="0"/>
                <w:iCs w:val="0"/>
                <w:color w:val="000000"/>
                <w:sz w:val="20"/>
                <w:szCs w:val="20"/>
                <w:u w:val="none"/>
              </w:rPr>
            </w:pPr>
          </w:p>
        </w:tc>
      </w:tr>
      <w:tr w14:paraId="4B76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20" w:hRule="atLeast"/>
        </w:trPr>
        <w:tc>
          <w:tcPr>
            <w:tcW w:w="661" w:type="dxa"/>
            <w:vMerge w:val="continue"/>
            <w:tcBorders>
              <w:tl2br w:val="nil"/>
              <w:tr2bl w:val="nil"/>
            </w:tcBorders>
            <w:shd w:val="clear" w:color="auto" w:fill="auto"/>
            <w:vAlign w:val="center"/>
          </w:tcPr>
          <w:p w14:paraId="78122EFB">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50ED0ED9">
            <w:pPr>
              <w:jc w:val="center"/>
              <w:rPr>
                <w:rFonts w:hint="eastAsia" w:ascii="宋体" w:hAnsi="宋体" w:eastAsia="宋体" w:cs="宋体"/>
                <w:i w:val="0"/>
                <w:iCs w:val="0"/>
                <w:color w:val="000000"/>
                <w:sz w:val="20"/>
                <w:szCs w:val="20"/>
                <w:u w:val="none"/>
              </w:rPr>
            </w:pPr>
          </w:p>
        </w:tc>
        <w:tc>
          <w:tcPr>
            <w:tcW w:w="859" w:type="dxa"/>
            <w:tcBorders>
              <w:tl2br w:val="nil"/>
              <w:tr2bl w:val="nil"/>
            </w:tcBorders>
            <w:shd w:val="clear" w:color="auto" w:fill="auto"/>
            <w:vAlign w:val="center"/>
          </w:tcPr>
          <w:p w14:paraId="710C679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31" w:type="dxa"/>
            <w:tcBorders>
              <w:tl2br w:val="nil"/>
              <w:tr2bl w:val="nil"/>
            </w:tcBorders>
            <w:shd w:val="clear" w:color="auto" w:fill="auto"/>
            <w:vAlign w:val="center"/>
          </w:tcPr>
          <w:p w14:paraId="64A346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项目的实施还可提供新的社会就业机会，让乡村富余劳动力，促进社会稳定。</w:t>
            </w:r>
          </w:p>
        </w:tc>
        <w:tc>
          <w:tcPr>
            <w:tcW w:w="1110" w:type="dxa"/>
            <w:tcBorders>
              <w:tl2br w:val="nil"/>
              <w:tr2bl w:val="nil"/>
            </w:tcBorders>
            <w:shd w:val="clear" w:color="auto" w:fill="auto"/>
            <w:vAlign w:val="center"/>
          </w:tcPr>
          <w:p w14:paraId="58055B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基本改善</w:t>
            </w:r>
          </w:p>
        </w:tc>
        <w:tc>
          <w:tcPr>
            <w:tcW w:w="869" w:type="dxa"/>
            <w:tcBorders>
              <w:tl2br w:val="nil"/>
              <w:tr2bl w:val="nil"/>
            </w:tcBorders>
            <w:shd w:val="clear" w:color="auto" w:fill="auto"/>
            <w:vAlign w:val="center"/>
          </w:tcPr>
          <w:p w14:paraId="5BB632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7BADADF3">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45D47C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3" w:type="dxa"/>
            <w:tcBorders>
              <w:tl2br w:val="nil"/>
              <w:tr2bl w:val="nil"/>
            </w:tcBorders>
            <w:shd w:val="clear" w:color="auto" w:fill="auto"/>
            <w:vAlign w:val="center"/>
          </w:tcPr>
          <w:p w14:paraId="252900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53" w:type="dxa"/>
            <w:tcBorders>
              <w:tl2br w:val="nil"/>
              <w:tr2bl w:val="nil"/>
            </w:tcBorders>
            <w:shd w:val="clear" w:color="auto" w:fill="auto"/>
            <w:vAlign w:val="center"/>
          </w:tcPr>
          <w:p w14:paraId="651A903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08" w:type="dxa"/>
            <w:tcBorders>
              <w:tl2br w:val="nil"/>
              <w:tr2bl w:val="nil"/>
            </w:tcBorders>
            <w:shd w:val="clear" w:color="auto" w:fill="auto"/>
            <w:vAlign w:val="center"/>
          </w:tcPr>
          <w:p w14:paraId="1CFB7B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tcBorders>
              <w:tl2br w:val="nil"/>
              <w:tr2bl w:val="nil"/>
            </w:tcBorders>
            <w:shd w:val="clear" w:color="auto" w:fill="auto"/>
            <w:vAlign w:val="center"/>
          </w:tcPr>
          <w:p w14:paraId="5DDCCF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294AD4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6" w:type="dxa"/>
            <w:tcBorders>
              <w:tl2br w:val="nil"/>
              <w:tr2bl w:val="nil"/>
            </w:tcBorders>
            <w:shd w:val="clear" w:color="auto" w:fill="auto"/>
            <w:vAlign w:val="center"/>
          </w:tcPr>
          <w:p w14:paraId="538D5D2F">
            <w:pPr>
              <w:jc w:val="center"/>
              <w:rPr>
                <w:rFonts w:hint="eastAsia" w:ascii="宋体" w:hAnsi="宋体" w:eastAsia="宋体" w:cs="宋体"/>
                <w:i w:val="0"/>
                <w:iCs w:val="0"/>
                <w:color w:val="000000"/>
                <w:sz w:val="20"/>
                <w:szCs w:val="20"/>
                <w:u w:val="none"/>
              </w:rPr>
            </w:pPr>
          </w:p>
        </w:tc>
      </w:tr>
      <w:tr w14:paraId="3E18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661" w:type="dxa"/>
            <w:vMerge w:val="continue"/>
            <w:tcBorders>
              <w:tl2br w:val="nil"/>
              <w:tr2bl w:val="nil"/>
            </w:tcBorders>
            <w:shd w:val="clear" w:color="auto" w:fill="auto"/>
            <w:vAlign w:val="center"/>
          </w:tcPr>
          <w:p w14:paraId="260103E9">
            <w:pPr>
              <w:jc w:val="center"/>
              <w:rPr>
                <w:rFonts w:hint="eastAsia" w:ascii="宋体" w:hAnsi="宋体" w:eastAsia="宋体" w:cs="宋体"/>
                <w:i w:val="0"/>
                <w:iCs w:val="0"/>
                <w:color w:val="000000"/>
                <w:sz w:val="20"/>
                <w:szCs w:val="20"/>
                <w:u w:val="none"/>
              </w:rPr>
            </w:pPr>
          </w:p>
        </w:tc>
        <w:tc>
          <w:tcPr>
            <w:tcW w:w="661" w:type="dxa"/>
            <w:vMerge w:val="continue"/>
            <w:tcBorders>
              <w:tl2br w:val="nil"/>
              <w:tr2bl w:val="nil"/>
            </w:tcBorders>
            <w:shd w:val="clear" w:color="auto" w:fill="auto"/>
            <w:vAlign w:val="center"/>
          </w:tcPr>
          <w:p w14:paraId="5E393F63">
            <w:pPr>
              <w:jc w:val="center"/>
              <w:rPr>
                <w:rFonts w:hint="eastAsia" w:ascii="宋体" w:hAnsi="宋体" w:eastAsia="宋体" w:cs="宋体"/>
                <w:i w:val="0"/>
                <w:iCs w:val="0"/>
                <w:color w:val="000000"/>
                <w:sz w:val="20"/>
                <w:szCs w:val="20"/>
                <w:u w:val="none"/>
              </w:rPr>
            </w:pPr>
          </w:p>
        </w:tc>
        <w:tc>
          <w:tcPr>
            <w:tcW w:w="859" w:type="dxa"/>
            <w:tcBorders>
              <w:tl2br w:val="nil"/>
              <w:tr2bl w:val="nil"/>
            </w:tcBorders>
            <w:shd w:val="clear" w:color="auto" w:fill="auto"/>
            <w:vAlign w:val="center"/>
          </w:tcPr>
          <w:p w14:paraId="494EC0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31" w:type="dxa"/>
            <w:tcBorders>
              <w:tl2br w:val="nil"/>
              <w:tr2bl w:val="nil"/>
            </w:tcBorders>
            <w:shd w:val="clear" w:color="auto" w:fill="auto"/>
            <w:vAlign w:val="center"/>
          </w:tcPr>
          <w:p w14:paraId="79DED85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项目建成将有利于进一步完善乡村周边基础设施建设，对人居环境改善发挥着重要作用。</w:t>
            </w:r>
          </w:p>
        </w:tc>
        <w:tc>
          <w:tcPr>
            <w:tcW w:w="1110" w:type="dxa"/>
            <w:tcBorders>
              <w:tl2br w:val="nil"/>
              <w:tr2bl w:val="nil"/>
            </w:tcBorders>
            <w:shd w:val="clear" w:color="auto" w:fill="auto"/>
            <w:vAlign w:val="center"/>
          </w:tcPr>
          <w:p w14:paraId="5E0A2F5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基本改善</w:t>
            </w:r>
          </w:p>
        </w:tc>
        <w:tc>
          <w:tcPr>
            <w:tcW w:w="869" w:type="dxa"/>
            <w:tcBorders>
              <w:tl2br w:val="nil"/>
              <w:tr2bl w:val="nil"/>
            </w:tcBorders>
            <w:shd w:val="clear" w:color="auto" w:fill="auto"/>
            <w:vAlign w:val="center"/>
          </w:tcPr>
          <w:p w14:paraId="667FAD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70" w:type="dxa"/>
            <w:tcBorders>
              <w:tl2br w:val="nil"/>
              <w:tr2bl w:val="nil"/>
            </w:tcBorders>
            <w:shd w:val="clear" w:color="auto" w:fill="auto"/>
            <w:vAlign w:val="center"/>
          </w:tcPr>
          <w:p w14:paraId="05D323E6">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4018A6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3" w:type="dxa"/>
            <w:tcBorders>
              <w:tl2br w:val="nil"/>
              <w:tr2bl w:val="nil"/>
            </w:tcBorders>
            <w:shd w:val="clear" w:color="auto" w:fill="auto"/>
            <w:vAlign w:val="center"/>
          </w:tcPr>
          <w:p w14:paraId="165DF2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53" w:type="dxa"/>
            <w:tcBorders>
              <w:tl2br w:val="nil"/>
              <w:tr2bl w:val="nil"/>
            </w:tcBorders>
            <w:shd w:val="clear" w:color="auto" w:fill="auto"/>
            <w:vAlign w:val="center"/>
          </w:tcPr>
          <w:p w14:paraId="3AAADE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08" w:type="dxa"/>
            <w:tcBorders>
              <w:tl2br w:val="nil"/>
              <w:tr2bl w:val="nil"/>
            </w:tcBorders>
            <w:shd w:val="clear" w:color="auto" w:fill="auto"/>
            <w:vAlign w:val="center"/>
          </w:tcPr>
          <w:p w14:paraId="2028F7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5" w:type="dxa"/>
            <w:tcBorders>
              <w:tl2br w:val="nil"/>
              <w:tr2bl w:val="nil"/>
            </w:tcBorders>
            <w:shd w:val="clear" w:color="auto" w:fill="auto"/>
            <w:vAlign w:val="center"/>
          </w:tcPr>
          <w:p w14:paraId="47CE6A5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00F67D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6" w:type="dxa"/>
            <w:tcBorders>
              <w:tl2br w:val="nil"/>
              <w:tr2bl w:val="nil"/>
            </w:tcBorders>
            <w:shd w:val="clear" w:color="auto" w:fill="auto"/>
            <w:vAlign w:val="center"/>
          </w:tcPr>
          <w:p w14:paraId="3ACEC45D">
            <w:pPr>
              <w:jc w:val="center"/>
              <w:rPr>
                <w:rFonts w:hint="eastAsia" w:ascii="宋体" w:hAnsi="宋体" w:eastAsia="宋体" w:cs="宋体"/>
                <w:i w:val="0"/>
                <w:iCs w:val="0"/>
                <w:color w:val="000000"/>
                <w:sz w:val="20"/>
                <w:szCs w:val="20"/>
                <w:u w:val="none"/>
              </w:rPr>
            </w:pPr>
          </w:p>
        </w:tc>
      </w:tr>
      <w:tr w14:paraId="7134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61" w:type="dxa"/>
            <w:vMerge w:val="continue"/>
            <w:tcBorders>
              <w:tl2br w:val="nil"/>
              <w:tr2bl w:val="nil"/>
            </w:tcBorders>
            <w:shd w:val="clear" w:color="auto" w:fill="auto"/>
            <w:vAlign w:val="center"/>
          </w:tcPr>
          <w:p w14:paraId="7700A382">
            <w:pPr>
              <w:jc w:val="center"/>
              <w:rPr>
                <w:rFonts w:hint="eastAsia" w:ascii="宋体" w:hAnsi="宋体" w:eastAsia="宋体" w:cs="宋体"/>
                <w:i w:val="0"/>
                <w:iCs w:val="0"/>
                <w:color w:val="000000"/>
                <w:sz w:val="20"/>
                <w:szCs w:val="20"/>
                <w:u w:val="none"/>
              </w:rPr>
            </w:pPr>
          </w:p>
        </w:tc>
        <w:tc>
          <w:tcPr>
            <w:tcW w:w="661" w:type="dxa"/>
            <w:tcBorders>
              <w:tl2br w:val="nil"/>
              <w:tr2bl w:val="nil"/>
            </w:tcBorders>
            <w:shd w:val="clear" w:color="auto" w:fill="auto"/>
            <w:vAlign w:val="center"/>
          </w:tcPr>
          <w:p w14:paraId="22361B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59" w:type="dxa"/>
            <w:tcBorders>
              <w:tl2br w:val="nil"/>
              <w:tr2bl w:val="nil"/>
            </w:tcBorders>
            <w:shd w:val="clear" w:color="auto" w:fill="auto"/>
            <w:vAlign w:val="center"/>
          </w:tcPr>
          <w:p w14:paraId="23A70B6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1" w:type="dxa"/>
            <w:tcBorders>
              <w:tl2br w:val="nil"/>
              <w:tr2bl w:val="nil"/>
            </w:tcBorders>
            <w:shd w:val="clear" w:color="auto" w:fill="auto"/>
            <w:noWrap/>
            <w:vAlign w:val="center"/>
          </w:tcPr>
          <w:p w14:paraId="6170F3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周边百姓满意度</w:t>
            </w:r>
          </w:p>
        </w:tc>
        <w:tc>
          <w:tcPr>
            <w:tcW w:w="1110" w:type="dxa"/>
            <w:tcBorders>
              <w:tl2br w:val="nil"/>
              <w:tr2bl w:val="nil"/>
            </w:tcBorders>
            <w:shd w:val="clear" w:color="auto" w:fill="auto"/>
            <w:vAlign w:val="center"/>
          </w:tcPr>
          <w:p w14:paraId="70A60C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69" w:type="dxa"/>
            <w:tcBorders>
              <w:tl2br w:val="nil"/>
              <w:tr2bl w:val="nil"/>
            </w:tcBorders>
            <w:shd w:val="clear" w:color="auto" w:fill="auto"/>
            <w:vAlign w:val="center"/>
          </w:tcPr>
          <w:p w14:paraId="30E19EA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870" w:type="dxa"/>
            <w:tcBorders>
              <w:tl2br w:val="nil"/>
              <w:tr2bl w:val="nil"/>
            </w:tcBorders>
            <w:shd w:val="clear" w:color="auto" w:fill="auto"/>
            <w:vAlign w:val="center"/>
          </w:tcPr>
          <w:p w14:paraId="12523F1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14:paraId="1925AE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3" w:type="dxa"/>
            <w:tcBorders>
              <w:tl2br w:val="nil"/>
              <w:tr2bl w:val="nil"/>
            </w:tcBorders>
            <w:shd w:val="clear" w:color="auto" w:fill="auto"/>
            <w:vAlign w:val="center"/>
          </w:tcPr>
          <w:p w14:paraId="08EF88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53" w:type="dxa"/>
            <w:tcBorders>
              <w:tl2br w:val="nil"/>
              <w:tr2bl w:val="nil"/>
            </w:tcBorders>
            <w:shd w:val="clear" w:color="auto" w:fill="auto"/>
            <w:vAlign w:val="center"/>
          </w:tcPr>
          <w:p w14:paraId="4B9C30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08" w:type="dxa"/>
            <w:tcBorders>
              <w:tl2br w:val="nil"/>
              <w:tr2bl w:val="nil"/>
            </w:tcBorders>
            <w:shd w:val="clear" w:color="auto" w:fill="auto"/>
            <w:vAlign w:val="center"/>
          </w:tcPr>
          <w:p w14:paraId="1671062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15" w:type="dxa"/>
            <w:tcBorders>
              <w:tl2br w:val="nil"/>
              <w:tr2bl w:val="nil"/>
            </w:tcBorders>
            <w:shd w:val="clear" w:color="auto" w:fill="auto"/>
            <w:vAlign w:val="center"/>
          </w:tcPr>
          <w:p w14:paraId="0C5A8F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5" w:type="dxa"/>
            <w:tcBorders>
              <w:tl2br w:val="nil"/>
              <w:tr2bl w:val="nil"/>
            </w:tcBorders>
            <w:shd w:val="clear" w:color="auto" w:fill="auto"/>
            <w:vAlign w:val="center"/>
          </w:tcPr>
          <w:p w14:paraId="536AFCE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6" w:type="dxa"/>
            <w:tcBorders>
              <w:tl2br w:val="nil"/>
              <w:tr2bl w:val="nil"/>
            </w:tcBorders>
            <w:shd w:val="clear" w:color="auto" w:fill="auto"/>
            <w:vAlign w:val="center"/>
          </w:tcPr>
          <w:p w14:paraId="6D58A2E6">
            <w:pPr>
              <w:jc w:val="center"/>
              <w:rPr>
                <w:rFonts w:hint="eastAsia" w:ascii="宋体" w:hAnsi="宋体" w:eastAsia="宋体" w:cs="宋体"/>
                <w:i w:val="0"/>
                <w:iCs w:val="0"/>
                <w:color w:val="000000"/>
                <w:sz w:val="20"/>
                <w:szCs w:val="20"/>
                <w:u w:val="none"/>
              </w:rPr>
            </w:pPr>
          </w:p>
        </w:tc>
      </w:tr>
      <w:tr w14:paraId="65DC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3412" w:type="dxa"/>
            <w:gridSpan w:val="4"/>
            <w:tcBorders>
              <w:tl2br w:val="nil"/>
              <w:tr2bl w:val="nil"/>
            </w:tcBorders>
            <w:shd w:val="clear" w:color="auto" w:fill="auto"/>
            <w:vAlign w:val="center"/>
          </w:tcPr>
          <w:p w14:paraId="0ABF38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10" w:type="dxa"/>
            <w:tcBorders>
              <w:tl2br w:val="nil"/>
              <w:tr2bl w:val="nil"/>
            </w:tcBorders>
            <w:shd w:val="clear" w:color="auto" w:fill="auto"/>
            <w:vAlign w:val="center"/>
          </w:tcPr>
          <w:p w14:paraId="585B46A3">
            <w:pPr>
              <w:jc w:val="center"/>
              <w:rPr>
                <w:rFonts w:hint="eastAsia" w:ascii="宋体" w:hAnsi="宋体" w:eastAsia="宋体" w:cs="宋体"/>
                <w:i w:val="0"/>
                <w:iCs w:val="0"/>
                <w:color w:val="000000"/>
                <w:sz w:val="20"/>
                <w:szCs w:val="20"/>
                <w:u w:val="none"/>
              </w:rPr>
            </w:pPr>
          </w:p>
        </w:tc>
        <w:tc>
          <w:tcPr>
            <w:tcW w:w="869" w:type="dxa"/>
            <w:tcBorders>
              <w:tl2br w:val="nil"/>
              <w:tr2bl w:val="nil"/>
            </w:tcBorders>
            <w:shd w:val="clear" w:color="auto" w:fill="auto"/>
            <w:vAlign w:val="center"/>
          </w:tcPr>
          <w:p w14:paraId="36271F81">
            <w:pPr>
              <w:rPr>
                <w:rFonts w:hint="eastAsia" w:ascii="宋体" w:hAnsi="宋体" w:eastAsia="宋体" w:cs="宋体"/>
                <w:b/>
                <w:bCs/>
                <w:i w:val="0"/>
                <w:iCs w:val="0"/>
                <w:color w:val="000000"/>
                <w:sz w:val="20"/>
                <w:szCs w:val="20"/>
                <w:u w:val="none"/>
              </w:rPr>
            </w:pPr>
          </w:p>
        </w:tc>
        <w:tc>
          <w:tcPr>
            <w:tcW w:w="870" w:type="dxa"/>
            <w:tcBorders>
              <w:tl2br w:val="nil"/>
              <w:tr2bl w:val="nil"/>
            </w:tcBorders>
            <w:shd w:val="clear" w:color="auto" w:fill="auto"/>
            <w:vAlign w:val="center"/>
          </w:tcPr>
          <w:p w14:paraId="1561E71B">
            <w:pPr>
              <w:jc w:val="center"/>
            </w:pPr>
          </w:p>
        </w:tc>
        <w:tc>
          <w:tcPr>
            <w:tcW w:w="943" w:type="dxa"/>
            <w:tcBorders>
              <w:tl2br w:val="nil"/>
              <w:tr2bl w:val="nil"/>
            </w:tcBorders>
            <w:shd w:val="clear" w:color="auto" w:fill="auto"/>
            <w:vAlign w:val="center"/>
          </w:tcPr>
          <w:p w14:paraId="2F06FE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43" w:type="dxa"/>
            <w:tcBorders>
              <w:tl2br w:val="nil"/>
              <w:tr2bl w:val="nil"/>
            </w:tcBorders>
            <w:shd w:val="clear" w:color="auto" w:fill="auto"/>
            <w:vAlign w:val="center"/>
          </w:tcPr>
          <w:p w14:paraId="79D021C3">
            <w:pPr>
              <w:jc w:val="center"/>
              <w:rPr>
                <w:rFonts w:hint="eastAsia" w:ascii="宋体" w:hAnsi="宋体" w:eastAsia="宋体" w:cs="宋体"/>
                <w:i w:val="0"/>
                <w:iCs w:val="0"/>
                <w:color w:val="000000"/>
                <w:sz w:val="20"/>
                <w:szCs w:val="20"/>
                <w:u w:val="none"/>
              </w:rPr>
            </w:pPr>
          </w:p>
        </w:tc>
        <w:tc>
          <w:tcPr>
            <w:tcW w:w="1053" w:type="dxa"/>
            <w:tcBorders>
              <w:tl2br w:val="nil"/>
              <w:tr2bl w:val="nil"/>
            </w:tcBorders>
            <w:shd w:val="clear" w:color="auto" w:fill="auto"/>
            <w:vAlign w:val="center"/>
          </w:tcPr>
          <w:p w14:paraId="2E2396DF">
            <w:pPr>
              <w:rPr>
                <w:rFonts w:hint="eastAsia" w:ascii="宋体" w:hAnsi="宋体" w:eastAsia="宋体" w:cs="宋体"/>
                <w:i w:val="0"/>
                <w:iCs w:val="0"/>
                <w:color w:val="000000"/>
                <w:sz w:val="20"/>
                <w:szCs w:val="20"/>
                <w:u w:val="none"/>
              </w:rPr>
            </w:pPr>
          </w:p>
        </w:tc>
        <w:tc>
          <w:tcPr>
            <w:tcW w:w="1008" w:type="dxa"/>
            <w:tcBorders>
              <w:tl2br w:val="nil"/>
              <w:tr2bl w:val="nil"/>
            </w:tcBorders>
            <w:shd w:val="clear" w:color="auto" w:fill="auto"/>
            <w:vAlign w:val="center"/>
          </w:tcPr>
          <w:p w14:paraId="13797165">
            <w:pPr>
              <w:jc w:val="center"/>
              <w:rPr>
                <w:rFonts w:hint="eastAsia" w:ascii="宋体" w:hAnsi="宋体" w:eastAsia="宋体" w:cs="宋体"/>
                <w:i w:val="0"/>
                <w:iCs w:val="0"/>
                <w:color w:val="000000"/>
                <w:sz w:val="20"/>
                <w:szCs w:val="20"/>
                <w:u w:val="none"/>
              </w:rPr>
            </w:pPr>
          </w:p>
        </w:tc>
        <w:tc>
          <w:tcPr>
            <w:tcW w:w="1115" w:type="dxa"/>
            <w:tcBorders>
              <w:tl2br w:val="nil"/>
              <w:tr2bl w:val="nil"/>
            </w:tcBorders>
            <w:shd w:val="clear" w:color="auto" w:fill="auto"/>
            <w:vAlign w:val="center"/>
          </w:tcPr>
          <w:p w14:paraId="04604831">
            <w:pPr>
              <w:jc w:val="center"/>
              <w:rPr>
                <w:rFonts w:hint="eastAsia" w:ascii="宋体" w:hAnsi="宋体" w:eastAsia="宋体" w:cs="宋体"/>
                <w:i w:val="0"/>
                <w:iCs w:val="0"/>
                <w:color w:val="000000"/>
                <w:sz w:val="20"/>
                <w:szCs w:val="20"/>
                <w:u w:val="none"/>
              </w:rPr>
            </w:pPr>
          </w:p>
        </w:tc>
        <w:tc>
          <w:tcPr>
            <w:tcW w:w="1305" w:type="dxa"/>
            <w:tcBorders>
              <w:tl2br w:val="nil"/>
              <w:tr2bl w:val="nil"/>
            </w:tcBorders>
            <w:shd w:val="clear" w:color="auto" w:fill="auto"/>
            <w:vAlign w:val="center"/>
          </w:tcPr>
          <w:p w14:paraId="07A4D04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89.45</w:t>
            </w:r>
          </w:p>
        </w:tc>
        <w:tc>
          <w:tcPr>
            <w:tcW w:w="1546" w:type="dxa"/>
            <w:tcBorders>
              <w:tl2br w:val="nil"/>
              <w:tr2bl w:val="nil"/>
            </w:tcBorders>
            <w:shd w:val="clear" w:color="auto" w:fill="auto"/>
            <w:vAlign w:val="center"/>
          </w:tcPr>
          <w:p w14:paraId="4689F444">
            <w:pPr>
              <w:rPr>
                <w:rFonts w:hint="eastAsia" w:ascii="宋体" w:hAnsi="宋体" w:eastAsia="宋体" w:cs="宋体"/>
                <w:i w:val="0"/>
                <w:iCs w:val="0"/>
                <w:color w:val="000000"/>
                <w:sz w:val="20"/>
                <w:szCs w:val="20"/>
                <w:u w:val="none"/>
              </w:rPr>
            </w:pPr>
          </w:p>
        </w:tc>
      </w:tr>
    </w:tbl>
    <w:p w14:paraId="49712A7F">
      <w:pPr>
        <w:pStyle w:val="3"/>
        <w:rPr>
          <w:rFonts w:hint="default"/>
          <w:color w:val="auto"/>
          <w:lang w:val="en-US" w:eastAsia="zh-CN"/>
        </w:rPr>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14:paraId="763E5036">
      <w:pPr>
        <w:pStyle w:val="4"/>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7"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7"/>
    </w:p>
    <w:tbl>
      <w:tblPr>
        <w:tblStyle w:val="12"/>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1277"/>
        <w:gridCol w:w="1872"/>
        <w:gridCol w:w="7633"/>
        <w:gridCol w:w="785"/>
        <w:gridCol w:w="769"/>
      </w:tblGrid>
      <w:tr w14:paraId="68925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14:paraId="3E41C4D5">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auto"/>
            <w:noWrap w:val="0"/>
            <w:vAlign w:val="center"/>
          </w:tcPr>
          <w:p w14:paraId="6DF61980">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1277" w:type="dxa"/>
            <w:shd w:val="clear" w:color="auto" w:fill="auto"/>
            <w:noWrap w:val="0"/>
            <w:vAlign w:val="center"/>
          </w:tcPr>
          <w:p w14:paraId="534FEEC7">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1872" w:type="dxa"/>
            <w:shd w:val="clear" w:color="auto" w:fill="auto"/>
            <w:noWrap w:val="0"/>
            <w:vAlign w:val="center"/>
          </w:tcPr>
          <w:p w14:paraId="22B95CDE">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633" w:type="dxa"/>
            <w:shd w:val="clear" w:color="auto" w:fill="auto"/>
            <w:noWrap w:val="0"/>
            <w:vAlign w:val="center"/>
          </w:tcPr>
          <w:p w14:paraId="568348FB">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noWrap w:val="0"/>
            <w:vAlign w:val="center"/>
          </w:tcPr>
          <w:p w14:paraId="3CABAEF0">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noWrap w:val="0"/>
            <w:vAlign w:val="center"/>
          </w:tcPr>
          <w:p w14:paraId="642070A1">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59005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noWrap w:val="0"/>
            <w:vAlign w:val="center"/>
          </w:tcPr>
          <w:p w14:paraId="22C3F24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3FA73E9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19385EBE">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auto"/>
            <w:noWrap w:val="0"/>
            <w:vAlign w:val="center"/>
          </w:tcPr>
          <w:p w14:paraId="126A2BA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1277" w:type="dxa"/>
            <w:shd w:val="clear" w:color="auto" w:fill="auto"/>
            <w:noWrap w:val="0"/>
            <w:vAlign w:val="center"/>
          </w:tcPr>
          <w:p w14:paraId="2C1AB656">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71CBDFE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1872" w:type="dxa"/>
            <w:shd w:val="clear" w:color="auto" w:fill="auto"/>
            <w:noWrap w:val="0"/>
            <w:vAlign w:val="center"/>
          </w:tcPr>
          <w:p w14:paraId="0264E36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633" w:type="dxa"/>
            <w:shd w:val="clear" w:color="auto" w:fill="auto"/>
            <w:noWrap w:val="0"/>
            <w:vAlign w:val="center"/>
          </w:tcPr>
          <w:p w14:paraId="4458BD0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A899A58">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4EFF2172">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68F3784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5BD4A5B3">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43B4C6B9">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noWrap w:val="0"/>
            <w:vAlign w:val="center"/>
          </w:tcPr>
          <w:p w14:paraId="139524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742EBBF7">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040BD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shd w:val="clear" w:color="auto" w:fill="auto"/>
            <w:noWrap w:val="0"/>
            <w:vAlign w:val="center"/>
          </w:tcPr>
          <w:p w14:paraId="0EEA6973">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439C6CEA">
            <w:pPr>
              <w:widowControl/>
              <w:spacing w:line="0" w:lineRule="atLeast"/>
              <w:ind w:firstLine="0" w:firstLineChars="0"/>
              <w:jc w:val="center"/>
              <w:rPr>
                <w:rFonts w:ascii="宋体" w:hAnsi="宋体" w:eastAsia="宋体" w:cs="宋体"/>
                <w:color w:val="auto"/>
                <w:kern w:val="0"/>
                <w:sz w:val="22"/>
                <w:szCs w:val="22"/>
                <w:highlight w:val="none"/>
              </w:rPr>
            </w:pPr>
          </w:p>
        </w:tc>
        <w:tc>
          <w:tcPr>
            <w:tcW w:w="1277" w:type="dxa"/>
            <w:shd w:val="clear" w:color="auto" w:fill="auto"/>
            <w:noWrap w:val="0"/>
            <w:vAlign w:val="center"/>
          </w:tcPr>
          <w:p w14:paraId="4375CE41">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2E5482C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1872" w:type="dxa"/>
            <w:shd w:val="clear" w:color="auto" w:fill="auto"/>
            <w:noWrap w:val="0"/>
            <w:vAlign w:val="center"/>
          </w:tcPr>
          <w:p w14:paraId="249D379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633" w:type="dxa"/>
            <w:shd w:val="clear" w:color="auto" w:fill="auto"/>
            <w:noWrap w:val="0"/>
            <w:vAlign w:val="center"/>
          </w:tcPr>
          <w:p w14:paraId="28D3ABD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E757BA1">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6EEDE183">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618A4E03">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noWrap w:val="0"/>
            <w:vAlign w:val="center"/>
          </w:tcPr>
          <w:p w14:paraId="3ED7DF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13F6D381">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5D16B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14:paraId="403EF33D">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2BF32F3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1277" w:type="dxa"/>
            <w:shd w:val="clear" w:color="auto" w:fill="auto"/>
            <w:noWrap w:val="0"/>
            <w:vAlign w:val="center"/>
          </w:tcPr>
          <w:p w14:paraId="74E83D6D">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050C05E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1872" w:type="dxa"/>
            <w:shd w:val="clear" w:color="auto" w:fill="auto"/>
            <w:noWrap w:val="0"/>
            <w:vAlign w:val="center"/>
          </w:tcPr>
          <w:p w14:paraId="0EBEBD0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633" w:type="dxa"/>
            <w:shd w:val="clear" w:color="auto" w:fill="auto"/>
            <w:noWrap w:val="0"/>
            <w:vAlign w:val="center"/>
          </w:tcPr>
          <w:p w14:paraId="59076AE6">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5988120">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09E7D690">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4EFE2A53">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0B3D1450">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12252616">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noWrap w:val="0"/>
            <w:vAlign w:val="center"/>
          </w:tcPr>
          <w:p w14:paraId="6055EE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47EFFBD8">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5F7B5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14:paraId="24E2AEA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auto"/>
            <w:noWrap w:val="0"/>
            <w:vAlign w:val="center"/>
          </w:tcPr>
          <w:p w14:paraId="4C992C2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1277" w:type="dxa"/>
            <w:shd w:val="clear" w:color="auto" w:fill="auto"/>
            <w:noWrap w:val="0"/>
            <w:vAlign w:val="center"/>
          </w:tcPr>
          <w:p w14:paraId="2D19409A">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067F16B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1872" w:type="dxa"/>
            <w:shd w:val="clear" w:color="auto" w:fill="auto"/>
            <w:noWrap w:val="0"/>
            <w:vAlign w:val="center"/>
          </w:tcPr>
          <w:p w14:paraId="146A4AA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633" w:type="dxa"/>
            <w:shd w:val="clear" w:color="auto" w:fill="auto"/>
            <w:noWrap w:val="0"/>
            <w:vAlign w:val="center"/>
          </w:tcPr>
          <w:p w14:paraId="5893432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ABC3BF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2BA892E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007F5EF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1674EA4D">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noWrap w:val="0"/>
            <w:vAlign w:val="center"/>
          </w:tcPr>
          <w:p w14:paraId="0FBAC2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03129C04">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56DEF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14:paraId="2F523370">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noWrap w:val="0"/>
            <w:vAlign w:val="center"/>
          </w:tcPr>
          <w:p w14:paraId="7E0E68F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63CE297C">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277" w:type="dxa"/>
            <w:shd w:val="clear" w:color="auto" w:fill="auto"/>
            <w:noWrap w:val="0"/>
            <w:vAlign w:val="center"/>
          </w:tcPr>
          <w:p w14:paraId="15CFF12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643A4ED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1872" w:type="dxa"/>
            <w:shd w:val="clear" w:color="auto" w:fill="auto"/>
            <w:noWrap w:val="0"/>
            <w:vAlign w:val="center"/>
          </w:tcPr>
          <w:p w14:paraId="4DE9336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633" w:type="dxa"/>
            <w:shd w:val="clear" w:color="auto" w:fill="auto"/>
            <w:noWrap w:val="0"/>
            <w:vAlign w:val="center"/>
          </w:tcPr>
          <w:p w14:paraId="143D56C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8AE007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4DE2B3A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382BED8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38D0A33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noWrap w:val="0"/>
            <w:vAlign w:val="center"/>
          </w:tcPr>
          <w:p w14:paraId="23448F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2EBD55E4">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5E014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14:paraId="72B0AF53">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09F781FB">
            <w:pPr>
              <w:widowControl/>
              <w:spacing w:line="0" w:lineRule="atLeast"/>
              <w:ind w:firstLine="0" w:firstLineChars="0"/>
              <w:jc w:val="center"/>
              <w:rPr>
                <w:rFonts w:ascii="宋体" w:hAnsi="宋体" w:eastAsia="宋体" w:cs="宋体"/>
                <w:color w:val="auto"/>
                <w:kern w:val="0"/>
                <w:sz w:val="22"/>
                <w:szCs w:val="22"/>
                <w:highlight w:val="none"/>
              </w:rPr>
            </w:pPr>
          </w:p>
        </w:tc>
        <w:tc>
          <w:tcPr>
            <w:tcW w:w="1277" w:type="dxa"/>
            <w:shd w:val="clear" w:color="auto" w:fill="auto"/>
            <w:noWrap w:val="0"/>
            <w:vAlign w:val="center"/>
          </w:tcPr>
          <w:p w14:paraId="7BFA6243">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715EE9F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1872" w:type="dxa"/>
            <w:shd w:val="clear" w:color="auto" w:fill="auto"/>
            <w:noWrap w:val="0"/>
            <w:vAlign w:val="center"/>
          </w:tcPr>
          <w:p w14:paraId="53CB2F0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633" w:type="dxa"/>
            <w:shd w:val="clear" w:color="auto" w:fill="auto"/>
            <w:noWrap w:val="0"/>
            <w:vAlign w:val="center"/>
          </w:tcPr>
          <w:p w14:paraId="1B59A79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73350B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4A025B0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noWrap w:val="0"/>
            <w:vAlign w:val="center"/>
          </w:tcPr>
          <w:p w14:paraId="299EEC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3116ADE1">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59751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14:paraId="572B7CF9">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auto"/>
            <w:noWrap w:val="0"/>
            <w:vAlign w:val="center"/>
          </w:tcPr>
          <w:p w14:paraId="5733D1A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1277" w:type="dxa"/>
            <w:shd w:val="clear" w:color="auto" w:fill="auto"/>
            <w:noWrap w:val="0"/>
            <w:vAlign w:val="center"/>
          </w:tcPr>
          <w:p w14:paraId="28774AB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1872" w:type="dxa"/>
            <w:shd w:val="clear" w:color="auto" w:fill="auto"/>
            <w:noWrap w:val="0"/>
            <w:vAlign w:val="center"/>
          </w:tcPr>
          <w:p w14:paraId="5EDB095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633" w:type="dxa"/>
            <w:shd w:val="clear" w:color="auto" w:fill="auto"/>
            <w:noWrap w:val="0"/>
            <w:vAlign w:val="center"/>
          </w:tcPr>
          <w:p w14:paraId="185F0163">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2E29F5E3">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1F5778E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noWrap w:val="0"/>
            <w:vAlign w:val="center"/>
          </w:tcPr>
          <w:p w14:paraId="5B14EF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0A16EB08">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796C1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14:paraId="69DE3A51">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774A6D0C">
            <w:pPr>
              <w:spacing w:line="0" w:lineRule="atLeast"/>
              <w:ind w:firstLine="0" w:firstLineChars="0"/>
              <w:jc w:val="center"/>
              <w:rPr>
                <w:rFonts w:hint="eastAsia" w:ascii="宋体" w:hAnsi="宋体" w:eastAsia="宋体" w:cs="宋体"/>
                <w:color w:val="auto"/>
                <w:kern w:val="0"/>
                <w:sz w:val="22"/>
                <w:szCs w:val="22"/>
                <w:highlight w:val="none"/>
              </w:rPr>
            </w:pPr>
          </w:p>
        </w:tc>
        <w:tc>
          <w:tcPr>
            <w:tcW w:w="1277" w:type="dxa"/>
            <w:shd w:val="clear" w:color="auto" w:fill="auto"/>
            <w:noWrap w:val="0"/>
            <w:vAlign w:val="center"/>
          </w:tcPr>
          <w:p w14:paraId="254DAE6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1872" w:type="dxa"/>
            <w:shd w:val="clear" w:color="auto" w:fill="auto"/>
            <w:noWrap w:val="0"/>
            <w:vAlign w:val="center"/>
          </w:tcPr>
          <w:p w14:paraId="072F76E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633" w:type="dxa"/>
            <w:shd w:val="clear" w:color="auto" w:fill="auto"/>
            <w:noWrap w:val="0"/>
            <w:vAlign w:val="center"/>
          </w:tcPr>
          <w:p w14:paraId="7753F96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1EB0877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noWrap w:val="0"/>
            <w:vAlign w:val="center"/>
          </w:tcPr>
          <w:p w14:paraId="542212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554D247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3.11</w:t>
            </w:r>
          </w:p>
        </w:tc>
      </w:tr>
      <w:tr w14:paraId="2A7FC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noWrap w:val="0"/>
            <w:vAlign w:val="center"/>
          </w:tcPr>
          <w:p w14:paraId="6B59D40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36881BC0">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auto"/>
            <w:noWrap w:val="0"/>
            <w:vAlign w:val="center"/>
          </w:tcPr>
          <w:p w14:paraId="210A869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1277" w:type="dxa"/>
            <w:shd w:val="clear" w:color="auto" w:fill="auto"/>
            <w:noWrap w:val="0"/>
            <w:vAlign w:val="center"/>
          </w:tcPr>
          <w:p w14:paraId="094FD94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3DE4FAF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1872" w:type="dxa"/>
            <w:shd w:val="clear" w:color="auto" w:fill="auto"/>
            <w:noWrap w:val="0"/>
            <w:vAlign w:val="center"/>
          </w:tcPr>
          <w:p w14:paraId="2E986BA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633" w:type="dxa"/>
            <w:shd w:val="clear" w:color="auto" w:fill="auto"/>
            <w:noWrap w:val="0"/>
            <w:vAlign w:val="center"/>
          </w:tcPr>
          <w:p w14:paraId="1C561005">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2EC6F3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084B6B0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0E9507A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4C1EFE7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noWrap w:val="0"/>
            <w:vAlign w:val="center"/>
          </w:tcPr>
          <w:p w14:paraId="253493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3329CF05">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39B69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noWrap w:val="0"/>
            <w:vAlign w:val="center"/>
          </w:tcPr>
          <w:p w14:paraId="3651368E">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noWrap w:val="0"/>
            <w:vAlign w:val="center"/>
          </w:tcPr>
          <w:p w14:paraId="0F01941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135E0C91">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277" w:type="dxa"/>
            <w:shd w:val="clear" w:color="auto" w:fill="auto"/>
            <w:noWrap w:val="0"/>
            <w:vAlign w:val="center"/>
          </w:tcPr>
          <w:p w14:paraId="7DBBEEB6">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5C9277B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1872" w:type="dxa"/>
            <w:shd w:val="clear" w:color="auto" w:fill="auto"/>
            <w:noWrap w:val="0"/>
            <w:vAlign w:val="center"/>
          </w:tcPr>
          <w:p w14:paraId="228F6E1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633" w:type="dxa"/>
            <w:shd w:val="clear" w:color="auto" w:fill="auto"/>
            <w:noWrap w:val="0"/>
            <w:vAlign w:val="center"/>
          </w:tcPr>
          <w:p w14:paraId="6F30C1B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C6B3CA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3980F59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noWrap w:val="0"/>
            <w:vAlign w:val="center"/>
          </w:tcPr>
          <w:p w14:paraId="65C414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5444977B">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1333B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noWrap w:val="0"/>
            <w:vAlign w:val="center"/>
          </w:tcPr>
          <w:p w14:paraId="1B80451E">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4344D3AF">
            <w:pPr>
              <w:widowControl/>
              <w:spacing w:line="0" w:lineRule="atLeast"/>
              <w:ind w:firstLine="0" w:firstLineChars="0"/>
              <w:jc w:val="center"/>
              <w:rPr>
                <w:rFonts w:ascii="宋体" w:hAnsi="宋体" w:eastAsia="宋体" w:cs="宋体"/>
                <w:color w:val="auto"/>
                <w:kern w:val="0"/>
                <w:sz w:val="22"/>
                <w:szCs w:val="22"/>
                <w:highlight w:val="none"/>
              </w:rPr>
            </w:pPr>
          </w:p>
        </w:tc>
        <w:tc>
          <w:tcPr>
            <w:tcW w:w="1277" w:type="dxa"/>
            <w:shd w:val="clear" w:color="auto" w:fill="auto"/>
            <w:noWrap w:val="0"/>
            <w:vAlign w:val="center"/>
          </w:tcPr>
          <w:p w14:paraId="3099D814">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463AD44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1872" w:type="dxa"/>
            <w:shd w:val="clear" w:color="auto" w:fill="auto"/>
            <w:noWrap w:val="0"/>
            <w:vAlign w:val="center"/>
          </w:tcPr>
          <w:p w14:paraId="48C81E1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633" w:type="dxa"/>
            <w:shd w:val="clear" w:color="auto" w:fill="auto"/>
            <w:noWrap w:val="0"/>
            <w:vAlign w:val="center"/>
          </w:tcPr>
          <w:p w14:paraId="5A1C754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983F87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1BBD438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16B6B41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60F5079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noWrap w:val="0"/>
            <w:vAlign w:val="center"/>
          </w:tcPr>
          <w:p w14:paraId="708959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45361D6B">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371F2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restart"/>
            <w:shd w:val="clear" w:color="auto" w:fill="auto"/>
            <w:noWrap w:val="0"/>
            <w:vAlign w:val="center"/>
          </w:tcPr>
          <w:p w14:paraId="27DFD46E">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p w14:paraId="6FD23358">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p>
        </w:tc>
        <w:tc>
          <w:tcPr>
            <w:tcW w:w="727" w:type="dxa"/>
            <w:vMerge w:val="restart"/>
            <w:shd w:val="clear" w:color="auto" w:fill="auto"/>
            <w:noWrap w:val="0"/>
            <w:vAlign w:val="center"/>
          </w:tcPr>
          <w:p w14:paraId="0AA17E4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数量指标</w:t>
            </w:r>
          </w:p>
        </w:tc>
        <w:tc>
          <w:tcPr>
            <w:tcW w:w="1277" w:type="dxa"/>
            <w:shd w:val="clear" w:color="auto" w:fill="auto"/>
            <w:noWrap w:val="0"/>
            <w:vAlign w:val="center"/>
          </w:tcPr>
          <w:p w14:paraId="2DE0232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城关镇龙王庙西村基础设施建设面积</w:t>
            </w:r>
          </w:p>
        </w:tc>
        <w:tc>
          <w:tcPr>
            <w:tcW w:w="1872" w:type="dxa"/>
            <w:vMerge w:val="restart"/>
            <w:shd w:val="clear" w:color="auto" w:fill="auto"/>
            <w:noWrap w:val="0"/>
            <w:vAlign w:val="center"/>
          </w:tcPr>
          <w:p w14:paraId="70EABF67">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rPr>
              <w:t>项目实施的实际产出数与计划产出数的比率，用以反映和考核项目产出数量目标的实现程度。</w:t>
            </w:r>
          </w:p>
        </w:tc>
        <w:tc>
          <w:tcPr>
            <w:tcW w:w="7633" w:type="dxa"/>
            <w:shd w:val="clear" w:color="auto" w:fill="auto"/>
            <w:noWrap w:val="0"/>
            <w:vAlign w:val="center"/>
          </w:tcPr>
          <w:p w14:paraId="1AC8376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2139B75C">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32BBC24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p w14:paraId="2E967037">
            <w:pPr>
              <w:widowControl/>
              <w:spacing w:line="0" w:lineRule="atLeast"/>
              <w:ind w:firstLine="0" w:firstLineChars="0"/>
              <w:rPr>
                <w:rFonts w:hint="eastAsia" w:cs="宋体"/>
                <w:color w:val="auto"/>
                <w:kern w:val="0"/>
                <w:sz w:val="22"/>
                <w:szCs w:val="22"/>
                <w:highlight w:val="yellow"/>
                <w:lang w:val="en-US" w:eastAsia="zh-CN"/>
              </w:rPr>
            </w:pPr>
          </w:p>
        </w:tc>
        <w:tc>
          <w:tcPr>
            <w:tcW w:w="785" w:type="dxa"/>
            <w:shd w:val="clear" w:color="auto" w:fill="auto"/>
            <w:noWrap w:val="0"/>
            <w:vAlign w:val="center"/>
          </w:tcPr>
          <w:p w14:paraId="13A02F5C">
            <w:pPr>
              <w:widowControl/>
              <w:spacing w:line="0" w:lineRule="atLeast"/>
              <w:ind w:firstLine="220" w:firstLineChars="10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auto" w:fill="auto"/>
            <w:noWrap w:val="0"/>
            <w:vAlign w:val="center"/>
          </w:tcPr>
          <w:p w14:paraId="7932DAA4">
            <w:pPr>
              <w:widowControl/>
              <w:spacing w:line="0" w:lineRule="atLeast"/>
              <w:ind w:firstLine="0" w:firstLineChars="0"/>
              <w:rPr>
                <w:rFonts w:hint="default"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4</w:t>
            </w:r>
          </w:p>
        </w:tc>
      </w:tr>
      <w:tr w14:paraId="75EC9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shd w:val="clear" w:color="auto" w:fill="auto"/>
            <w:noWrap w:val="0"/>
            <w:vAlign w:val="center"/>
          </w:tcPr>
          <w:p w14:paraId="2ED5844E">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3A97E498">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1277" w:type="dxa"/>
            <w:shd w:val="clear" w:color="auto" w:fill="auto"/>
            <w:noWrap w:val="0"/>
            <w:vAlign w:val="center"/>
          </w:tcPr>
          <w:p w14:paraId="4B20AE7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城关镇山坡村一期基础设施建设建设面积</w:t>
            </w:r>
          </w:p>
        </w:tc>
        <w:tc>
          <w:tcPr>
            <w:tcW w:w="1872" w:type="dxa"/>
            <w:vMerge w:val="continue"/>
            <w:shd w:val="clear" w:color="auto" w:fill="auto"/>
            <w:noWrap w:val="0"/>
            <w:vAlign w:val="center"/>
          </w:tcPr>
          <w:p w14:paraId="2AD47040">
            <w:pPr>
              <w:widowControl/>
              <w:spacing w:line="0" w:lineRule="atLeast"/>
              <w:ind w:firstLine="0" w:firstLineChars="0"/>
              <w:rPr>
                <w:rFonts w:hint="eastAsia" w:ascii="宋体" w:hAnsi="宋体" w:eastAsia="宋体" w:cs="宋体"/>
                <w:color w:val="auto"/>
                <w:kern w:val="0"/>
                <w:sz w:val="22"/>
                <w:szCs w:val="22"/>
                <w:highlight w:val="none"/>
              </w:rPr>
            </w:pPr>
          </w:p>
        </w:tc>
        <w:tc>
          <w:tcPr>
            <w:tcW w:w="7633" w:type="dxa"/>
            <w:shd w:val="clear" w:color="auto" w:fill="auto"/>
            <w:noWrap w:val="0"/>
            <w:vAlign w:val="center"/>
          </w:tcPr>
          <w:p w14:paraId="7A4E1F1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555574B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2B27696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p w14:paraId="5A492BA6">
            <w:pPr>
              <w:widowControl/>
              <w:spacing w:line="0" w:lineRule="atLeast"/>
              <w:ind w:firstLine="0" w:firstLineChars="0"/>
              <w:rPr>
                <w:rFonts w:hint="eastAsia" w:cs="宋体"/>
                <w:color w:val="auto"/>
                <w:kern w:val="0"/>
                <w:sz w:val="22"/>
                <w:szCs w:val="22"/>
                <w:highlight w:val="yellow"/>
                <w:lang w:val="en-US" w:eastAsia="zh-CN"/>
              </w:rPr>
            </w:pPr>
          </w:p>
        </w:tc>
        <w:tc>
          <w:tcPr>
            <w:tcW w:w="785" w:type="dxa"/>
            <w:shd w:val="clear" w:color="auto" w:fill="auto"/>
            <w:noWrap w:val="0"/>
            <w:vAlign w:val="center"/>
          </w:tcPr>
          <w:p w14:paraId="0C34784E">
            <w:pPr>
              <w:widowControl/>
              <w:spacing w:line="0" w:lineRule="atLeast"/>
              <w:ind w:firstLine="220" w:firstLineChars="10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auto" w:fill="auto"/>
            <w:noWrap w:val="0"/>
            <w:vAlign w:val="center"/>
          </w:tcPr>
          <w:p w14:paraId="58D9A545">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2CB6E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shd w:val="clear" w:color="auto" w:fill="auto"/>
            <w:noWrap w:val="0"/>
            <w:vAlign w:val="center"/>
          </w:tcPr>
          <w:p w14:paraId="241354CC">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14B67BCF">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1277" w:type="dxa"/>
            <w:shd w:val="clear" w:color="auto" w:fill="auto"/>
            <w:noWrap w:val="0"/>
            <w:vAlign w:val="center"/>
          </w:tcPr>
          <w:p w14:paraId="149EB42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畜牧产业园区提升改造建设面积</w:t>
            </w:r>
          </w:p>
        </w:tc>
        <w:tc>
          <w:tcPr>
            <w:tcW w:w="1872" w:type="dxa"/>
            <w:vMerge w:val="continue"/>
            <w:shd w:val="clear" w:color="auto" w:fill="auto"/>
            <w:noWrap w:val="0"/>
            <w:vAlign w:val="center"/>
          </w:tcPr>
          <w:p w14:paraId="01F6981F">
            <w:pPr>
              <w:widowControl/>
              <w:spacing w:line="0" w:lineRule="atLeast"/>
              <w:ind w:firstLine="0" w:firstLineChars="0"/>
              <w:rPr>
                <w:rFonts w:hint="eastAsia" w:ascii="宋体" w:hAnsi="宋体" w:eastAsia="宋体" w:cs="宋体"/>
                <w:color w:val="auto"/>
                <w:kern w:val="0"/>
                <w:sz w:val="22"/>
                <w:szCs w:val="22"/>
                <w:highlight w:val="none"/>
              </w:rPr>
            </w:pPr>
          </w:p>
        </w:tc>
        <w:tc>
          <w:tcPr>
            <w:tcW w:w="7633" w:type="dxa"/>
            <w:shd w:val="clear" w:color="auto" w:fill="auto"/>
            <w:noWrap w:val="0"/>
            <w:vAlign w:val="center"/>
          </w:tcPr>
          <w:p w14:paraId="6E16C05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216B142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0176A4A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p w14:paraId="2D4E99AE">
            <w:pPr>
              <w:widowControl/>
              <w:spacing w:line="0" w:lineRule="atLeast"/>
              <w:ind w:firstLine="0" w:firstLineChars="0"/>
              <w:rPr>
                <w:rFonts w:hint="default" w:cs="宋体"/>
                <w:color w:val="auto"/>
                <w:kern w:val="0"/>
                <w:sz w:val="22"/>
                <w:szCs w:val="22"/>
                <w:highlight w:val="yellow"/>
                <w:lang w:val="en-US" w:eastAsia="zh-CN"/>
              </w:rPr>
            </w:pPr>
          </w:p>
        </w:tc>
        <w:tc>
          <w:tcPr>
            <w:tcW w:w="785" w:type="dxa"/>
            <w:shd w:val="clear" w:color="auto" w:fill="auto"/>
            <w:noWrap w:val="0"/>
            <w:vAlign w:val="center"/>
          </w:tcPr>
          <w:p w14:paraId="7D3B2EB8">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c>
          <w:tcPr>
            <w:tcW w:w="769" w:type="dxa"/>
            <w:shd w:val="clear" w:color="auto" w:fill="auto"/>
            <w:noWrap w:val="0"/>
            <w:vAlign w:val="center"/>
          </w:tcPr>
          <w:p w14:paraId="5D46333C">
            <w:pPr>
              <w:widowControl/>
              <w:spacing w:line="0" w:lineRule="atLeast"/>
              <w:ind w:firstLine="220" w:firstLineChars="10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050A5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continue"/>
            <w:shd w:val="clear" w:color="auto" w:fill="auto"/>
            <w:noWrap w:val="0"/>
            <w:vAlign w:val="center"/>
          </w:tcPr>
          <w:p w14:paraId="4CBCADF2">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360A695C">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1277" w:type="dxa"/>
            <w:shd w:val="clear" w:color="auto" w:fill="auto"/>
            <w:noWrap w:val="0"/>
            <w:vAlign w:val="center"/>
          </w:tcPr>
          <w:p w14:paraId="07574184">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天山岔路口至滋泥泉子镇围栏长度</w:t>
            </w:r>
          </w:p>
        </w:tc>
        <w:tc>
          <w:tcPr>
            <w:tcW w:w="1872" w:type="dxa"/>
            <w:vMerge w:val="restart"/>
            <w:shd w:val="clear" w:color="auto" w:fill="auto"/>
            <w:noWrap w:val="0"/>
            <w:vAlign w:val="center"/>
          </w:tcPr>
          <w:p w14:paraId="7E4100C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rPr>
              <w:t>项目实施的实际产出数与计划产出数的比率，用以反映和考核项目产出数量目标的实现程度。</w:t>
            </w:r>
          </w:p>
        </w:tc>
        <w:tc>
          <w:tcPr>
            <w:tcW w:w="7633" w:type="dxa"/>
            <w:shd w:val="clear" w:color="auto" w:fill="auto"/>
            <w:noWrap w:val="0"/>
            <w:vAlign w:val="center"/>
          </w:tcPr>
          <w:p w14:paraId="4AB5B03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5CD8875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3B31027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p w14:paraId="04D73213">
            <w:pPr>
              <w:widowControl/>
              <w:spacing w:line="0" w:lineRule="atLeast"/>
              <w:ind w:firstLine="0" w:firstLineChars="0"/>
              <w:rPr>
                <w:rFonts w:hint="eastAsia" w:cs="宋体"/>
                <w:color w:val="auto"/>
                <w:kern w:val="0"/>
                <w:sz w:val="22"/>
                <w:szCs w:val="22"/>
                <w:highlight w:val="yellow"/>
                <w:lang w:val="en-US" w:eastAsia="zh-CN"/>
              </w:rPr>
            </w:pPr>
          </w:p>
        </w:tc>
        <w:tc>
          <w:tcPr>
            <w:tcW w:w="785" w:type="dxa"/>
            <w:shd w:val="clear" w:color="auto" w:fill="auto"/>
            <w:noWrap w:val="0"/>
            <w:vAlign w:val="center"/>
          </w:tcPr>
          <w:p w14:paraId="125C3BA8">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c>
          <w:tcPr>
            <w:tcW w:w="769" w:type="dxa"/>
            <w:shd w:val="clear" w:color="auto" w:fill="auto"/>
            <w:noWrap w:val="0"/>
            <w:vAlign w:val="center"/>
          </w:tcPr>
          <w:p w14:paraId="361076B8">
            <w:pPr>
              <w:widowControl/>
              <w:spacing w:line="0" w:lineRule="atLeast"/>
              <w:ind w:firstLine="220" w:firstLineChars="10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54650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shd w:val="clear" w:color="auto" w:fill="auto"/>
            <w:noWrap w:val="0"/>
            <w:vAlign w:val="center"/>
          </w:tcPr>
          <w:p w14:paraId="3B854042">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09586A09">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1277" w:type="dxa"/>
            <w:shd w:val="clear" w:color="auto" w:fill="auto"/>
            <w:noWrap w:val="0"/>
            <w:vAlign w:val="center"/>
          </w:tcPr>
          <w:p w14:paraId="714C1942">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东湾林场及新湖村管线敷设长度</w:t>
            </w:r>
          </w:p>
        </w:tc>
        <w:tc>
          <w:tcPr>
            <w:tcW w:w="1872" w:type="dxa"/>
            <w:vMerge w:val="continue"/>
            <w:shd w:val="clear" w:color="auto" w:fill="auto"/>
            <w:noWrap w:val="0"/>
            <w:vAlign w:val="center"/>
          </w:tcPr>
          <w:p w14:paraId="3ED25C38">
            <w:pPr>
              <w:widowControl/>
              <w:spacing w:line="0" w:lineRule="atLeast"/>
              <w:ind w:firstLine="0" w:firstLineChars="0"/>
              <w:rPr>
                <w:rFonts w:hint="eastAsia" w:ascii="宋体" w:hAnsi="宋体" w:eastAsia="宋体" w:cs="宋体"/>
                <w:color w:val="auto"/>
                <w:kern w:val="0"/>
                <w:sz w:val="22"/>
                <w:szCs w:val="22"/>
                <w:highlight w:val="none"/>
              </w:rPr>
            </w:pPr>
          </w:p>
        </w:tc>
        <w:tc>
          <w:tcPr>
            <w:tcW w:w="7633" w:type="dxa"/>
            <w:shd w:val="clear" w:color="auto" w:fill="auto"/>
            <w:noWrap w:val="0"/>
            <w:vAlign w:val="center"/>
          </w:tcPr>
          <w:p w14:paraId="192F2A3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7461745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62F06F5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p w14:paraId="22269407">
            <w:pPr>
              <w:widowControl/>
              <w:spacing w:line="0" w:lineRule="atLeast"/>
              <w:ind w:firstLine="0" w:firstLineChars="0"/>
              <w:rPr>
                <w:rFonts w:hint="eastAsia" w:cs="宋体"/>
                <w:color w:val="auto"/>
                <w:kern w:val="0"/>
                <w:sz w:val="22"/>
                <w:szCs w:val="22"/>
                <w:highlight w:val="none"/>
                <w:lang w:val="en-US" w:eastAsia="zh-CN"/>
              </w:rPr>
            </w:pPr>
          </w:p>
        </w:tc>
        <w:tc>
          <w:tcPr>
            <w:tcW w:w="785" w:type="dxa"/>
            <w:shd w:val="clear" w:color="auto" w:fill="auto"/>
            <w:noWrap w:val="0"/>
            <w:vAlign w:val="center"/>
          </w:tcPr>
          <w:p w14:paraId="6F5490F9">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 xml:space="preserve"> 4</w:t>
            </w:r>
          </w:p>
        </w:tc>
        <w:tc>
          <w:tcPr>
            <w:tcW w:w="769" w:type="dxa"/>
            <w:shd w:val="clear" w:color="auto" w:fill="auto"/>
            <w:noWrap w:val="0"/>
            <w:vAlign w:val="center"/>
          </w:tcPr>
          <w:p w14:paraId="379D2D6A">
            <w:pPr>
              <w:widowControl/>
              <w:spacing w:line="0" w:lineRule="atLeast"/>
              <w:ind w:firstLine="220" w:firstLineChars="10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7DD63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continue"/>
            <w:shd w:val="clear" w:color="auto" w:fill="auto"/>
            <w:noWrap w:val="0"/>
            <w:vAlign w:val="center"/>
          </w:tcPr>
          <w:p w14:paraId="33938BE1">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1C8A3E0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质量指标</w:t>
            </w:r>
          </w:p>
        </w:tc>
        <w:tc>
          <w:tcPr>
            <w:tcW w:w="1277" w:type="dxa"/>
            <w:shd w:val="clear" w:color="auto" w:fill="auto"/>
            <w:noWrap w:val="0"/>
            <w:vAlign w:val="center"/>
          </w:tcPr>
          <w:p w14:paraId="471B02E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工程验收合格率</w:t>
            </w:r>
          </w:p>
        </w:tc>
        <w:tc>
          <w:tcPr>
            <w:tcW w:w="1872" w:type="dxa"/>
            <w:shd w:val="clear" w:color="auto" w:fill="auto"/>
            <w:noWrap w:val="0"/>
            <w:vAlign w:val="center"/>
          </w:tcPr>
          <w:p w14:paraId="2ED48F7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633" w:type="dxa"/>
            <w:shd w:val="clear" w:color="auto" w:fill="auto"/>
            <w:noWrap w:val="0"/>
            <w:vAlign w:val="center"/>
          </w:tcPr>
          <w:p w14:paraId="621B6FB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5841F4C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14:paraId="0211B427">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3</w:t>
            </w:r>
          </w:p>
        </w:tc>
        <w:tc>
          <w:tcPr>
            <w:tcW w:w="769" w:type="dxa"/>
            <w:shd w:val="clear" w:color="auto" w:fill="auto"/>
            <w:noWrap w:val="0"/>
            <w:vAlign w:val="center"/>
          </w:tcPr>
          <w:p w14:paraId="58351F34">
            <w:pPr>
              <w:widowControl/>
              <w:spacing w:line="0" w:lineRule="atLeast"/>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3</w:t>
            </w:r>
          </w:p>
        </w:tc>
      </w:tr>
      <w:tr w14:paraId="2FD77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14:paraId="7E9445A1">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30CA0FEE">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时效指标</w:t>
            </w:r>
          </w:p>
        </w:tc>
        <w:tc>
          <w:tcPr>
            <w:tcW w:w="1277" w:type="dxa"/>
            <w:shd w:val="clear" w:color="auto" w:fill="auto"/>
            <w:noWrap w:val="0"/>
            <w:vAlign w:val="center"/>
          </w:tcPr>
          <w:p w14:paraId="5443507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项目完成及时率</w:t>
            </w:r>
          </w:p>
        </w:tc>
        <w:tc>
          <w:tcPr>
            <w:tcW w:w="1872" w:type="dxa"/>
            <w:shd w:val="clear" w:color="auto" w:fill="auto"/>
            <w:noWrap w:val="0"/>
            <w:vAlign w:val="center"/>
          </w:tcPr>
          <w:p w14:paraId="6B78A0F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633" w:type="dxa"/>
            <w:shd w:val="clear" w:color="auto" w:fill="auto"/>
            <w:noWrap w:val="0"/>
            <w:vAlign w:val="center"/>
          </w:tcPr>
          <w:p w14:paraId="6481A08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69FA5D4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noWrap w:val="0"/>
            <w:vAlign w:val="center"/>
          </w:tcPr>
          <w:p w14:paraId="67BB7ADE">
            <w:pPr>
              <w:widowControl/>
              <w:spacing w:line="0" w:lineRule="atLeast"/>
              <w:ind w:firstLine="220" w:firstLineChars="100"/>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3</w:t>
            </w:r>
          </w:p>
        </w:tc>
        <w:tc>
          <w:tcPr>
            <w:tcW w:w="769" w:type="dxa"/>
            <w:shd w:val="clear" w:color="auto" w:fill="auto"/>
            <w:noWrap w:val="0"/>
            <w:vAlign w:val="center"/>
          </w:tcPr>
          <w:p w14:paraId="1079B4DC">
            <w:pPr>
              <w:widowControl/>
              <w:spacing w:line="0" w:lineRule="atLeast"/>
              <w:ind w:firstLine="220" w:firstLineChars="100"/>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3</w:t>
            </w:r>
          </w:p>
        </w:tc>
      </w:tr>
      <w:tr w14:paraId="0C638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shd w:val="clear" w:color="auto" w:fill="auto"/>
            <w:noWrap w:val="0"/>
            <w:vAlign w:val="center"/>
          </w:tcPr>
          <w:p w14:paraId="37912ED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0"/>
                <w:szCs w:val="20"/>
                <w:highlight w:val="none"/>
                <w:shd w:val="clear" w:color="auto" w:fill="auto"/>
                <w:lang w:val="en-US" w:eastAsia="zh-CN"/>
              </w:rPr>
              <w:t>产出</w:t>
            </w:r>
          </w:p>
        </w:tc>
        <w:tc>
          <w:tcPr>
            <w:tcW w:w="727" w:type="dxa"/>
            <w:vMerge w:val="restart"/>
            <w:shd w:val="clear" w:color="auto" w:fill="auto"/>
            <w:noWrap w:val="0"/>
            <w:vAlign w:val="center"/>
          </w:tcPr>
          <w:p w14:paraId="057D887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经济成本指标</w:t>
            </w:r>
          </w:p>
        </w:tc>
        <w:tc>
          <w:tcPr>
            <w:tcW w:w="1277" w:type="dxa"/>
            <w:shd w:val="clear" w:color="auto" w:fill="auto"/>
            <w:noWrap w:val="0"/>
            <w:vAlign w:val="center"/>
          </w:tcPr>
          <w:p w14:paraId="1B0D5C35">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项目完成及时率</w:t>
            </w:r>
          </w:p>
        </w:tc>
        <w:tc>
          <w:tcPr>
            <w:tcW w:w="1872" w:type="dxa"/>
            <w:shd w:val="clear" w:color="auto" w:fill="auto"/>
            <w:noWrap w:val="0"/>
            <w:vAlign w:val="center"/>
          </w:tcPr>
          <w:p w14:paraId="7B9113E7">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633" w:type="dxa"/>
            <w:shd w:val="clear" w:color="auto" w:fill="auto"/>
            <w:noWrap w:val="0"/>
            <w:vAlign w:val="center"/>
          </w:tcPr>
          <w:p w14:paraId="64ECB688">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268FD60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2E8EAAE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13AF8D81">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noWrap w:val="0"/>
            <w:vAlign w:val="center"/>
          </w:tcPr>
          <w:p w14:paraId="26FC9560">
            <w:pPr>
              <w:widowControl/>
              <w:spacing w:line="0" w:lineRule="atLeast"/>
              <w:ind w:firstLine="220" w:firstLineChars="10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noWrap w:val="0"/>
            <w:vAlign w:val="center"/>
          </w:tcPr>
          <w:p w14:paraId="55CC5926">
            <w:pPr>
              <w:widowControl/>
              <w:spacing w:line="0" w:lineRule="atLeast"/>
              <w:ind w:firstLine="220" w:firstLineChars="100"/>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38BC0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shd w:val="clear" w:color="auto" w:fill="auto"/>
            <w:noWrap w:val="0"/>
            <w:vAlign w:val="center"/>
          </w:tcPr>
          <w:p w14:paraId="2D38536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0"/>
                <w:szCs w:val="20"/>
                <w:highlight w:val="none"/>
                <w:shd w:val="clear" w:color="auto" w:fill="auto"/>
                <w:lang w:val="en-US" w:eastAsia="zh-CN"/>
              </w:rPr>
              <w:t>产出</w:t>
            </w:r>
          </w:p>
        </w:tc>
        <w:tc>
          <w:tcPr>
            <w:tcW w:w="727" w:type="dxa"/>
            <w:vMerge w:val="continue"/>
            <w:shd w:val="clear" w:color="auto" w:fill="auto"/>
            <w:noWrap w:val="0"/>
            <w:vAlign w:val="center"/>
          </w:tcPr>
          <w:p w14:paraId="4436410D">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1277" w:type="dxa"/>
            <w:shd w:val="clear" w:color="auto" w:fill="auto"/>
            <w:noWrap w:val="0"/>
            <w:vAlign w:val="center"/>
          </w:tcPr>
          <w:p w14:paraId="3DDD3A6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项目前期费与其他建设费用</w:t>
            </w:r>
          </w:p>
        </w:tc>
        <w:tc>
          <w:tcPr>
            <w:tcW w:w="1872" w:type="dxa"/>
            <w:shd w:val="clear" w:color="auto" w:fill="auto"/>
            <w:noWrap w:val="0"/>
            <w:vAlign w:val="center"/>
          </w:tcPr>
          <w:p w14:paraId="1DFA91C7">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633" w:type="dxa"/>
            <w:shd w:val="clear" w:color="auto" w:fill="auto"/>
            <w:noWrap w:val="0"/>
            <w:vAlign w:val="center"/>
          </w:tcPr>
          <w:p w14:paraId="1FE513A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74E13CA7">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60BFC08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noWrap w:val="0"/>
            <w:vAlign w:val="center"/>
          </w:tcPr>
          <w:p w14:paraId="73E0F685">
            <w:pPr>
              <w:widowControl/>
              <w:spacing w:line="0" w:lineRule="atLeast"/>
              <w:ind w:firstLine="220" w:firstLineChars="10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noWrap w:val="0"/>
            <w:vAlign w:val="center"/>
          </w:tcPr>
          <w:p w14:paraId="1364AFE3">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0.07</w:t>
            </w:r>
          </w:p>
        </w:tc>
      </w:tr>
      <w:tr w14:paraId="150DB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restart"/>
            <w:shd w:val="clear" w:color="auto" w:fill="auto"/>
            <w:noWrap w:val="0"/>
            <w:vAlign w:val="center"/>
          </w:tcPr>
          <w:p w14:paraId="0EEFC7B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shd w:val="clear" w:color="auto" w:fill="auto"/>
            <w:noWrap w:val="0"/>
            <w:vAlign w:val="center"/>
          </w:tcPr>
          <w:p w14:paraId="717DE0FD">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社会效益指标　</w:t>
            </w:r>
          </w:p>
        </w:tc>
        <w:tc>
          <w:tcPr>
            <w:tcW w:w="1277" w:type="dxa"/>
            <w:shd w:val="clear" w:color="auto" w:fill="auto"/>
            <w:noWrap w:val="0"/>
            <w:vAlign w:val="center"/>
          </w:tcPr>
          <w:p w14:paraId="03901FC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项目的实施还可提供新的社会就业机会，让乡村富余劳动力，促进社会稳定。</w:t>
            </w:r>
          </w:p>
        </w:tc>
        <w:tc>
          <w:tcPr>
            <w:tcW w:w="1872" w:type="dxa"/>
            <w:shd w:val="clear" w:color="auto" w:fill="auto"/>
            <w:noWrap w:val="0"/>
            <w:vAlign w:val="center"/>
          </w:tcPr>
          <w:p w14:paraId="2E571716">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633" w:type="dxa"/>
            <w:shd w:val="clear" w:color="auto" w:fill="auto"/>
            <w:noWrap w:val="0"/>
            <w:vAlign w:val="center"/>
          </w:tcPr>
          <w:p w14:paraId="6921524E">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noWrap w:val="0"/>
            <w:vAlign w:val="center"/>
          </w:tcPr>
          <w:p w14:paraId="4E111C40">
            <w:pPr>
              <w:widowControl/>
              <w:spacing w:line="0" w:lineRule="atLeast"/>
              <w:ind w:left="0"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79C43209">
            <w:pPr>
              <w:widowControl/>
              <w:spacing w:line="0" w:lineRule="atLeast"/>
              <w:ind w:left="0"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10</w:t>
            </w:r>
          </w:p>
        </w:tc>
      </w:tr>
      <w:tr w14:paraId="7A93B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14:paraId="531FA6B9">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7D21F899">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生态效益指标</w:t>
            </w:r>
          </w:p>
        </w:tc>
        <w:tc>
          <w:tcPr>
            <w:tcW w:w="1277" w:type="dxa"/>
            <w:shd w:val="clear" w:color="auto" w:fill="auto"/>
            <w:noWrap w:val="0"/>
            <w:vAlign w:val="center"/>
          </w:tcPr>
          <w:p w14:paraId="75D0387A">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项目建成将有利于进一步完善乡村周边基础设施建设，对人居环境改善发挥着重要作用。</w:t>
            </w:r>
          </w:p>
        </w:tc>
        <w:tc>
          <w:tcPr>
            <w:tcW w:w="1872" w:type="dxa"/>
            <w:shd w:val="clear" w:color="auto" w:fill="auto"/>
            <w:noWrap w:val="0"/>
            <w:vAlign w:val="center"/>
          </w:tcPr>
          <w:p w14:paraId="0524EE4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633" w:type="dxa"/>
            <w:shd w:val="clear" w:color="auto" w:fill="auto"/>
            <w:noWrap w:val="0"/>
            <w:vAlign w:val="center"/>
          </w:tcPr>
          <w:p w14:paraId="0146BBE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noWrap w:val="0"/>
            <w:vAlign w:val="center"/>
          </w:tcPr>
          <w:p w14:paraId="14D03662">
            <w:pPr>
              <w:widowControl/>
              <w:spacing w:line="0" w:lineRule="atLeast"/>
              <w:ind w:left="0" w:leftChars="0"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209BA28E">
            <w:pPr>
              <w:widowControl/>
              <w:spacing w:line="0" w:lineRule="atLeast"/>
              <w:ind w:left="0" w:leftChars="0"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48157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14:paraId="60842736">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72DF81D7">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满意度</w:t>
            </w:r>
          </w:p>
        </w:tc>
        <w:tc>
          <w:tcPr>
            <w:tcW w:w="1277" w:type="dxa"/>
            <w:shd w:val="clear" w:color="auto" w:fill="auto"/>
            <w:noWrap w:val="0"/>
            <w:vAlign w:val="center"/>
          </w:tcPr>
          <w:p w14:paraId="4DC2B0FB">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周边群众满意度</w:t>
            </w:r>
          </w:p>
        </w:tc>
        <w:tc>
          <w:tcPr>
            <w:tcW w:w="1872" w:type="dxa"/>
            <w:shd w:val="clear" w:color="auto" w:fill="auto"/>
            <w:noWrap w:val="0"/>
            <w:vAlign w:val="center"/>
          </w:tcPr>
          <w:p w14:paraId="4D106A56">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633" w:type="dxa"/>
            <w:shd w:val="clear" w:color="auto" w:fill="auto"/>
            <w:noWrap w:val="0"/>
            <w:vAlign w:val="center"/>
          </w:tcPr>
          <w:p w14:paraId="679CC287">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auto" w:fill="auto"/>
            <w:noWrap w:val="0"/>
            <w:vAlign w:val="center"/>
          </w:tcPr>
          <w:p w14:paraId="713ABE91">
            <w:pPr>
              <w:widowControl/>
              <w:spacing w:line="0" w:lineRule="atLeast"/>
              <w:ind w:firstLine="0" w:firstLineChars="0"/>
              <w:jc w:val="center"/>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1345C478">
            <w:pPr>
              <w:widowControl/>
              <w:spacing w:line="0" w:lineRule="atLeast"/>
              <w:ind w:firstLine="0" w:firstLineChars="0"/>
              <w:jc w:val="center"/>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6F6AE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7" w:hRule="atLeast"/>
          <w:jc w:val="center"/>
        </w:trPr>
        <w:tc>
          <w:tcPr>
            <w:tcW w:w="4737" w:type="dxa"/>
            <w:gridSpan w:val="4"/>
            <w:shd w:val="clear" w:color="auto" w:fill="auto"/>
            <w:noWrap w:val="0"/>
            <w:vAlign w:val="center"/>
          </w:tcPr>
          <w:p w14:paraId="434BCF76">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633" w:type="dxa"/>
            <w:shd w:val="clear" w:color="auto" w:fill="auto"/>
            <w:noWrap w:val="0"/>
            <w:vAlign w:val="center"/>
          </w:tcPr>
          <w:p w14:paraId="5CD7A1EB">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noWrap w:val="0"/>
            <w:vAlign w:val="center"/>
          </w:tcPr>
          <w:p w14:paraId="54EF7432">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noWrap w:val="0"/>
            <w:vAlign w:val="center"/>
          </w:tcPr>
          <w:p w14:paraId="21F8F1E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96.18</w:t>
            </w:r>
          </w:p>
        </w:tc>
      </w:tr>
    </w:tbl>
    <w:p w14:paraId="153FAEEC">
      <w:pPr>
        <w:spacing w:line="240" w:lineRule="auto"/>
        <w:ind w:firstLine="0" w:firstLineChars="0"/>
        <w:rPr>
          <w:rFonts w:ascii="Times New Roman" w:hAnsi="Times New Roman" w:eastAsia="仿宋_GB2312" w:cs="Times New Roman"/>
          <w:color w:val="auto"/>
          <w:sz w:val="30"/>
          <w:szCs w:val="24"/>
          <w:highlight w:val="none"/>
        </w:rPr>
      </w:pPr>
    </w:p>
    <w:p w14:paraId="282FB294">
      <w:pPr>
        <w:rPr>
          <w:rFonts w:hint="default"/>
          <w:color w:val="auto"/>
          <w:lang w:val="en-US" w:eastAsia="zh-CN"/>
        </w:rPr>
      </w:pPr>
    </w:p>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ingFangSC-Regular">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494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B4E99">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B4E99">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TY1Mjg5YTkwYTQzODE5MGVlMDdjY2YxMTFmODYifQ=="/>
  </w:docVars>
  <w:rsids>
    <w:rsidRoot w:val="68291A1A"/>
    <w:rsid w:val="005A4122"/>
    <w:rsid w:val="007D6A04"/>
    <w:rsid w:val="00E23C81"/>
    <w:rsid w:val="01253350"/>
    <w:rsid w:val="01282E62"/>
    <w:rsid w:val="014029CF"/>
    <w:rsid w:val="01470C4C"/>
    <w:rsid w:val="02200440"/>
    <w:rsid w:val="02284B43"/>
    <w:rsid w:val="02B015E2"/>
    <w:rsid w:val="02DC08FA"/>
    <w:rsid w:val="033B569D"/>
    <w:rsid w:val="039C3BA0"/>
    <w:rsid w:val="03A845BB"/>
    <w:rsid w:val="03B45AD1"/>
    <w:rsid w:val="04D12EE4"/>
    <w:rsid w:val="04D63993"/>
    <w:rsid w:val="06065BCC"/>
    <w:rsid w:val="07890F4F"/>
    <w:rsid w:val="08892439"/>
    <w:rsid w:val="08EB30F3"/>
    <w:rsid w:val="09237408"/>
    <w:rsid w:val="09781BD6"/>
    <w:rsid w:val="09F359DF"/>
    <w:rsid w:val="0A575E65"/>
    <w:rsid w:val="0ACA0AB6"/>
    <w:rsid w:val="0C032502"/>
    <w:rsid w:val="0C27698C"/>
    <w:rsid w:val="0D4452F3"/>
    <w:rsid w:val="0F5E5042"/>
    <w:rsid w:val="0FE95707"/>
    <w:rsid w:val="10510571"/>
    <w:rsid w:val="10787A20"/>
    <w:rsid w:val="108672DE"/>
    <w:rsid w:val="108C51BC"/>
    <w:rsid w:val="10EC685A"/>
    <w:rsid w:val="11FA6155"/>
    <w:rsid w:val="12CF0947"/>
    <w:rsid w:val="12F1313F"/>
    <w:rsid w:val="136C678E"/>
    <w:rsid w:val="13EB2FF5"/>
    <w:rsid w:val="15A46B04"/>
    <w:rsid w:val="15C84D4B"/>
    <w:rsid w:val="165825BC"/>
    <w:rsid w:val="16BC5D73"/>
    <w:rsid w:val="176F36D7"/>
    <w:rsid w:val="177F492B"/>
    <w:rsid w:val="1795226D"/>
    <w:rsid w:val="18456B1E"/>
    <w:rsid w:val="19626E94"/>
    <w:rsid w:val="1C1171C5"/>
    <w:rsid w:val="1D265138"/>
    <w:rsid w:val="1D7B6BCA"/>
    <w:rsid w:val="1DA41A79"/>
    <w:rsid w:val="1DF53469"/>
    <w:rsid w:val="1E2F24F2"/>
    <w:rsid w:val="1E58492F"/>
    <w:rsid w:val="1E5B6757"/>
    <w:rsid w:val="1ED10AC6"/>
    <w:rsid w:val="1F89225F"/>
    <w:rsid w:val="1F900A1F"/>
    <w:rsid w:val="1FC0575D"/>
    <w:rsid w:val="206132C7"/>
    <w:rsid w:val="21B00C1D"/>
    <w:rsid w:val="23031BEB"/>
    <w:rsid w:val="23917691"/>
    <w:rsid w:val="244D65B8"/>
    <w:rsid w:val="245E1E24"/>
    <w:rsid w:val="256F0587"/>
    <w:rsid w:val="25AD5E5D"/>
    <w:rsid w:val="2732478D"/>
    <w:rsid w:val="27661469"/>
    <w:rsid w:val="27900EAD"/>
    <w:rsid w:val="279B538A"/>
    <w:rsid w:val="286F545C"/>
    <w:rsid w:val="29314FBC"/>
    <w:rsid w:val="2C024B86"/>
    <w:rsid w:val="2C927671"/>
    <w:rsid w:val="2D7C5CD6"/>
    <w:rsid w:val="2E483E7E"/>
    <w:rsid w:val="2E690493"/>
    <w:rsid w:val="2E9854BD"/>
    <w:rsid w:val="2F0D407F"/>
    <w:rsid w:val="2F454B19"/>
    <w:rsid w:val="2FFE22BA"/>
    <w:rsid w:val="310224D9"/>
    <w:rsid w:val="31B4621C"/>
    <w:rsid w:val="31E3230A"/>
    <w:rsid w:val="330957E0"/>
    <w:rsid w:val="33356F64"/>
    <w:rsid w:val="33944516"/>
    <w:rsid w:val="341D5FA7"/>
    <w:rsid w:val="34B62907"/>
    <w:rsid w:val="36BD137C"/>
    <w:rsid w:val="385D37E7"/>
    <w:rsid w:val="38782EDD"/>
    <w:rsid w:val="3971469F"/>
    <w:rsid w:val="3B42664A"/>
    <w:rsid w:val="3D836A4E"/>
    <w:rsid w:val="3E9C21BE"/>
    <w:rsid w:val="3EA37E97"/>
    <w:rsid w:val="3EF77308"/>
    <w:rsid w:val="3FBE0BC5"/>
    <w:rsid w:val="4048103A"/>
    <w:rsid w:val="40736643"/>
    <w:rsid w:val="40D24A7A"/>
    <w:rsid w:val="42621029"/>
    <w:rsid w:val="435241E2"/>
    <w:rsid w:val="43975C51"/>
    <w:rsid w:val="439E3FA7"/>
    <w:rsid w:val="44B32266"/>
    <w:rsid w:val="44FC64F4"/>
    <w:rsid w:val="45603609"/>
    <w:rsid w:val="467F4585"/>
    <w:rsid w:val="470628CB"/>
    <w:rsid w:val="47555BD4"/>
    <w:rsid w:val="47E96399"/>
    <w:rsid w:val="48E12B50"/>
    <w:rsid w:val="4909149A"/>
    <w:rsid w:val="492E435B"/>
    <w:rsid w:val="499441BE"/>
    <w:rsid w:val="499A6C1C"/>
    <w:rsid w:val="4A2138F0"/>
    <w:rsid w:val="4A583887"/>
    <w:rsid w:val="4B9F6E02"/>
    <w:rsid w:val="4C89637B"/>
    <w:rsid w:val="4D7D56CC"/>
    <w:rsid w:val="4E4A6605"/>
    <w:rsid w:val="4E6E48A8"/>
    <w:rsid w:val="4EEC036B"/>
    <w:rsid w:val="501D2673"/>
    <w:rsid w:val="50C80BF1"/>
    <w:rsid w:val="51112598"/>
    <w:rsid w:val="51852833"/>
    <w:rsid w:val="52F11AC8"/>
    <w:rsid w:val="534F49D9"/>
    <w:rsid w:val="53555F0F"/>
    <w:rsid w:val="535D23D5"/>
    <w:rsid w:val="557217EF"/>
    <w:rsid w:val="56F4341A"/>
    <w:rsid w:val="575A7321"/>
    <w:rsid w:val="580B1A44"/>
    <w:rsid w:val="580C3AB9"/>
    <w:rsid w:val="583C7AE0"/>
    <w:rsid w:val="586C1E9A"/>
    <w:rsid w:val="586E0800"/>
    <w:rsid w:val="59216F96"/>
    <w:rsid w:val="598C4145"/>
    <w:rsid w:val="59957D1B"/>
    <w:rsid w:val="59D4294E"/>
    <w:rsid w:val="5B634312"/>
    <w:rsid w:val="5B9D2CCD"/>
    <w:rsid w:val="5B9E71EA"/>
    <w:rsid w:val="5C08044F"/>
    <w:rsid w:val="5E226FBC"/>
    <w:rsid w:val="5FE72BD2"/>
    <w:rsid w:val="60120613"/>
    <w:rsid w:val="618D5292"/>
    <w:rsid w:val="622E78FA"/>
    <w:rsid w:val="63337923"/>
    <w:rsid w:val="63343F70"/>
    <w:rsid w:val="638E32D1"/>
    <w:rsid w:val="64296E1C"/>
    <w:rsid w:val="64830DC3"/>
    <w:rsid w:val="649E64A2"/>
    <w:rsid w:val="65E5270A"/>
    <w:rsid w:val="663D3C54"/>
    <w:rsid w:val="66862C89"/>
    <w:rsid w:val="66BB486D"/>
    <w:rsid w:val="67394C7D"/>
    <w:rsid w:val="67653F52"/>
    <w:rsid w:val="68126B38"/>
    <w:rsid w:val="68291A1A"/>
    <w:rsid w:val="68352BB8"/>
    <w:rsid w:val="691B1594"/>
    <w:rsid w:val="693A016B"/>
    <w:rsid w:val="6A1363DA"/>
    <w:rsid w:val="6A17429C"/>
    <w:rsid w:val="6A567EA3"/>
    <w:rsid w:val="6A8E65B0"/>
    <w:rsid w:val="6B4B4368"/>
    <w:rsid w:val="6B79100E"/>
    <w:rsid w:val="6C844C00"/>
    <w:rsid w:val="6E10212C"/>
    <w:rsid w:val="6E43561A"/>
    <w:rsid w:val="6E557973"/>
    <w:rsid w:val="6E9568DB"/>
    <w:rsid w:val="6ED00F45"/>
    <w:rsid w:val="6F0D6C22"/>
    <w:rsid w:val="6F47657F"/>
    <w:rsid w:val="6FAF23D9"/>
    <w:rsid w:val="70635CF6"/>
    <w:rsid w:val="70670707"/>
    <w:rsid w:val="70EF69BB"/>
    <w:rsid w:val="71004204"/>
    <w:rsid w:val="720E3691"/>
    <w:rsid w:val="724E244C"/>
    <w:rsid w:val="72DA6946"/>
    <w:rsid w:val="732764B3"/>
    <w:rsid w:val="74026044"/>
    <w:rsid w:val="74746410"/>
    <w:rsid w:val="74BC3855"/>
    <w:rsid w:val="75E5007C"/>
    <w:rsid w:val="77813724"/>
    <w:rsid w:val="77861774"/>
    <w:rsid w:val="78C60FD9"/>
    <w:rsid w:val="78F31435"/>
    <w:rsid w:val="79300B45"/>
    <w:rsid w:val="794D3E18"/>
    <w:rsid w:val="79F3729A"/>
    <w:rsid w:val="7A880722"/>
    <w:rsid w:val="7ACB0498"/>
    <w:rsid w:val="7AED0B4D"/>
    <w:rsid w:val="7B921283"/>
    <w:rsid w:val="7C1E4487"/>
    <w:rsid w:val="7C215E02"/>
    <w:rsid w:val="7CF23764"/>
    <w:rsid w:val="7D450201"/>
    <w:rsid w:val="7E12157A"/>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4">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5">
    <w:name w:val="heading 2"/>
    <w:basedOn w:val="1"/>
    <w:next w:val="1"/>
    <w:link w:val="15"/>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6">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240" w:after="240" w:line="360" w:lineRule="auto"/>
      <w:jc w:val="center"/>
    </w:pPr>
    <w:rPr>
      <w:b/>
      <w:sz w:val="44"/>
    </w:rPr>
  </w:style>
  <w:style w:type="paragraph" w:styleId="3">
    <w:name w:val="Body Text First Indent"/>
    <w:basedOn w:val="2"/>
    <w:autoRedefine/>
    <w:qFormat/>
    <w:uiPriority w:val="0"/>
    <w:pPr>
      <w:ind w:firstLine="420" w:firstLineChars="100"/>
    </w:pPr>
  </w:style>
  <w:style w:type="paragraph" w:styleId="7">
    <w:name w:val="annotation text"/>
    <w:basedOn w:val="1"/>
    <w:autoRedefine/>
    <w:qFormat/>
    <w:uiPriority w:val="0"/>
    <w:pPr>
      <w:jc w:val="left"/>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autoRedefine/>
    <w:qFormat/>
    <w:uiPriority w:val="0"/>
    <w:pPr>
      <w:spacing w:after="120" w:line="480" w:lineRule="auto"/>
    </w:pPr>
    <w:rPr>
      <w:rFonts w:ascii="Times New Roman" w:hAnsi="Times New Roman" w:eastAsia="宋体" w:cs="Times New Roman"/>
    </w:rPr>
  </w:style>
  <w:style w:type="paragraph" w:styleId="11">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4">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5">
    <w:name w:val="标题 2 Char"/>
    <w:link w:val="5"/>
    <w:autoRedefine/>
    <w:qFormat/>
    <w:uiPriority w:val="0"/>
    <w:rPr>
      <w:rFonts w:ascii="Arial" w:hAnsi="Arial" w:eastAsia="楷体"/>
      <w:b/>
      <w:sz w:val="32"/>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customStyle="1" w:styleId="17">
    <w:name w:val="WPSOffice手动目录 2"/>
    <w:autoRedefine/>
    <w:qFormat/>
    <w:uiPriority w:val="0"/>
    <w:pPr>
      <w:ind w:leftChars="200"/>
    </w:pPr>
    <w:rPr>
      <w:rFonts w:ascii="Times New Roman" w:hAnsi="Times New Roman" w:eastAsia="宋体" w:cs="Times New Roman"/>
      <w:sz w:val="20"/>
      <w:szCs w:val="20"/>
    </w:rPr>
  </w:style>
  <w:style w:type="paragraph" w:customStyle="1" w:styleId="18">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6993</Words>
  <Characters>7271</Characters>
  <Lines>0</Lines>
  <Paragraphs>0</Paragraphs>
  <TotalTime>3</TotalTime>
  <ScaleCrop>false</ScaleCrop>
  <LinksUpToDate>false</LinksUpToDate>
  <CharactersWithSpaces>7292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WPS_1591167138</cp:lastModifiedBy>
  <dcterms:modified xsi:type="dcterms:W3CDTF">2024-10-10T08:05:50Z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6212BE7BB62842B38C1EE26F89D98F8B</vt:lpwstr>
  </property>
</Properties>
</file>