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  <w:u w:val="none"/>
        </w:rPr>
      </w:pPr>
      <w:r>
        <w:rPr>
          <w:rFonts w:ascii="宋体" w:hAnsi="宋体" w:eastAsia="宋体" w:cs="宋体"/>
          <w:sz w:val="44"/>
          <w:szCs w:val="44"/>
          <w:u w:val="none"/>
        </w:rPr>
        <w:t>新疆维吾尔自治区投资项目备案证</w:t>
      </w:r>
    </w:p>
    <w:p>
      <w:pPr>
        <w:rPr>
          <w:rFonts w:hint="default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157480</wp:posOffset>
                </wp:positionV>
                <wp:extent cx="4705350" cy="17145"/>
                <wp:effectExtent l="0" t="15875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0710" y="1182370"/>
                          <a:ext cx="4705350" cy="17145"/>
                        </a:xfrm>
                        <a:prstGeom prst="line">
                          <a:avLst/>
                        </a:prstGeom>
                        <a:ln w="31750">
                          <a:gradFill>
                            <a:gsLst>
                              <a:gs pos="0">
                                <a:prstClr val="black">
                                  <a:hueMod val="80000"/>
                                </a:prstClr>
                              </a:gs>
                              <a:gs pos="100000">
                                <a:prstClr val="black"/>
                              </a:gs>
                            </a:gsLst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05pt;margin-top:12.4pt;height:1.35pt;width:370.5pt;z-index:251659264;mso-width-relative:page;mso-height-relative:page;" filled="f" stroked="t" coordsize="21600,21600" o:gfxdata="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FyMa1wAAAAgBAAAPAAAAAAAAAAEAIAAAACIAAABkcnMvZG93bnJldi54&#10;bWxQSwECFAAUAAAACACHTuJA8uOhPPsBAAD0AwAADgAAAAAAAAABACAAAAAmAQAAZHJzL2Uyb0Rv&#10;Yy54bWxQSwUGAAAAAAYABgBZAQAAkwUAAAAA&#10;">
                <v:fill on="f" focussize="0,0"/>
                <v:stroke weight="2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</w:pPr>
      <w:r>
        <w:t>        </w:t>
      </w:r>
    </w:p>
    <w:p>
      <w:pPr>
        <w:pStyle w:val="2"/>
        <w:keepNext w:val="0"/>
        <w:keepLines w:val="0"/>
        <w:widowControl/>
        <w:suppressLineNumbers w:val="0"/>
      </w:pPr>
      <w:r>
        <w:t>                                  </w:t>
      </w:r>
      <w:r>
        <w:rPr>
          <w:rFonts w:ascii="宋体" w:hAnsi="宋体" w:eastAsia="宋体" w:cs="宋体"/>
          <w:sz w:val="24"/>
          <w:szCs w:val="24"/>
        </w:rPr>
        <w:t>备案证号：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2405241810652300000134</w:t>
      </w:r>
    </w:p>
    <w:p>
      <w:pPr>
        <w:pStyle w:val="2"/>
        <w:keepNext w:val="0"/>
        <w:keepLines w:val="0"/>
        <w:widowControl/>
        <w:suppressLineNumbers w:val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项目代码：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2405-652302-04-01-211174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新疆耐克斯新型建材工程有限公司年产45万平方米新型免拆钢筋桁架楼承板建设项目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</w:t>
      </w:r>
      <w:r>
        <w:rPr>
          <w:rFonts w:hint="eastAsia" w:cs="宋体"/>
          <w:sz w:val="24"/>
          <w:szCs w:val="24"/>
          <w:lang w:eastAsia="zh-CN"/>
        </w:rPr>
        <w:t>单位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新疆耐克斯新型建材工程有限公司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4"/>
          <w:szCs w:val="24"/>
        </w:rPr>
        <w:t>项目单位经营类型：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私营企业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项目建设内容及规模：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新建年产45万平米新型免拆钢筋桁架楼承板（钢筋混凝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土薄壁叠合板、细石混凝土楼层板）生产线3条，及配套设施等。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4"/>
          <w:szCs w:val="24"/>
        </w:rPr>
        <w:t>项目总投资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500万元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ascii="宋体" w:hAnsi="宋体" w:eastAsia="宋体" w:cs="宋体"/>
          <w:sz w:val="24"/>
          <w:szCs w:val="24"/>
        </w:rPr>
        <w:t>资金来源：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企业自筹资金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阜康市</w:t>
      </w:r>
      <w:r>
        <w:rPr>
          <w:rFonts w:ascii="宋体" w:hAnsi="宋体" w:eastAsia="宋体" w:cs="宋体"/>
          <w:sz w:val="24"/>
          <w:szCs w:val="24"/>
        </w:rPr>
        <w:t>发展和改革委员会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            </w:t>
      </w:r>
      <w:r>
        <w:rPr>
          <w:rFonts w:ascii="宋体" w:hAnsi="宋体" w:eastAsia="宋体" w:cs="宋体"/>
          <w:sz w:val="24"/>
          <w:szCs w:val="24"/>
        </w:rPr>
        <w:t>2024年05月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WI2MGY4Y2I0ZTE1NmRlNTZmZDBlODc1NmFhMDAifQ=="/>
  </w:docVars>
  <w:rsids>
    <w:rsidRoot w:val="20F41E21"/>
    <w:rsid w:val="20F41E21"/>
    <w:rsid w:val="6DB102C1"/>
    <w:rsid w:val="7C4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255</Characters>
  <Lines>0</Lines>
  <Paragraphs>0</Paragraphs>
  <TotalTime>0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2024-06-25T04:48:00Z</dcterms:created>
  <dc:creator>凯</dc:creator>
  <cp:lastModifiedBy>凯</cp:lastModifiedBy>
  <dcterms:modified xsi:type="dcterms:W3CDTF">2024-06-25T05:10:03Z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A41344D5A1A846B6BFF72A3C960B964E_11</vt:lpwstr>
  </property>
</Properties>
</file>