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142" w:firstLineChars="316"/>
        <w:jc w:val="center"/>
        <w:rPr>
          <w:b/>
          <w:bCs/>
          <w:color w:val="000000" w:themeColor="text1"/>
          <w:sz w:val="36"/>
          <w:szCs w:val="36"/>
          <w14:textFill>
            <w14:solidFill>
              <w14:schemeClr w14:val="tx1"/>
            </w14:solidFill>
          </w14:textFill>
        </w:rPr>
      </w:pPr>
    </w:p>
    <w:p>
      <w:pPr>
        <w:jc w:val="center"/>
        <w:rPr>
          <w:b/>
          <w:bCs/>
          <w:color w:val="000000" w:themeColor="text1"/>
          <w:sz w:val="36"/>
          <w:szCs w:val="36"/>
          <w14:textFill>
            <w14:solidFill>
              <w14:schemeClr w14:val="tx1"/>
            </w14:solidFill>
          </w14:textFill>
        </w:rPr>
      </w:pPr>
    </w:p>
    <w:p>
      <w:pPr>
        <w:jc w:val="center"/>
        <w:rPr>
          <w:b/>
          <w:bCs/>
          <w:color w:val="000000" w:themeColor="text1"/>
          <w:sz w:val="36"/>
          <w:szCs w:val="36"/>
          <w14:textFill>
            <w14:solidFill>
              <w14:schemeClr w14:val="tx1"/>
            </w14:solidFill>
          </w14:textFill>
        </w:rPr>
      </w:pPr>
    </w:p>
    <w:p>
      <w:pPr>
        <w:ind w:firstLine="803"/>
        <w:jc w:val="center"/>
        <w:rPr>
          <w:b/>
          <w:bCs/>
          <w:color w:val="000000" w:themeColor="text1"/>
          <w:sz w:val="40"/>
          <w:szCs w:val="40"/>
          <w14:textFill>
            <w14:solidFill>
              <w14:schemeClr w14:val="tx1"/>
            </w14:solidFill>
          </w14:textFill>
        </w:rPr>
      </w:pPr>
      <w:r>
        <w:rPr>
          <w:rFonts w:hint="eastAsia"/>
          <w:b/>
          <w:bCs/>
          <w:color w:val="000000" w:themeColor="text1"/>
          <w:sz w:val="40"/>
          <w:szCs w:val="40"/>
          <w14:textFill>
            <w14:solidFill>
              <w14:schemeClr w14:val="tx1"/>
            </w14:solidFill>
          </w14:textFill>
        </w:rPr>
        <w:t>扶桑棉粉蚧专项调查经费项目支出绩效评价</w:t>
      </w:r>
    </w:p>
    <w:p>
      <w:pPr>
        <w:ind w:firstLine="803"/>
        <w:jc w:val="center"/>
        <w:rPr>
          <w:b/>
          <w:bCs/>
          <w:color w:val="000000" w:themeColor="text1"/>
          <w:sz w:val="40"/>
          <w:szCs w:val="40"/>
          <w14:textFill>
            <w14:solidFill>
              <w14:schemeClr w14:val="tx1"/>
            </w14:solidFill>
          </w14:textFill>
        </w:rPr>
      </w:pPr>
      <w:r>
        <w:rPr>
          <w:rFonts w:hint="eastAsia"/>
          <w:b/>
          <w:bCs/>
          <w:color w:val="000000" w:themeColor="text1"/>
          <w:sz w:val="40"/>
          <w:szCs w:val="40"/>
          <w14:textFill>
            <w14:solidFill>
              <w14:schemeClr w14:val="tx1"/>
            </w14:solidFill>
          </w14:textFill>
        </w:rPr>
        <w:t>报告</w:t>
      </w:r>
    </w:p>
    <w:p>
      <w:pPr>
        <w:jc w:val="center"/>
        <w:rPr>
          <w:b/>
          <w:bCs/>
          <w:color w:val="000000" w:themeColor="text1"/>
          <w:sz w:val="36"/>
          <w:szCs w:val="36"/>
          <w14:textFill>
            <w14:solidFill>
              <w14:schemeClr w14:val="tx1"/>
            </w14:solidFill>
          </w14:textFill>
        </w:rPr>
      </w:pPr>
    </w:p>
    <w:p>
      <w:pPr>
        <w:jc w:val="center"/>
        <w:rPr>
          <w:b/>
          <w:bCs/>
          <w:color w:val="000000" w:themeColor="text1"/>
          <w:sz w:val="36"/>
          <w:szCs w:val="36"/>
          <w14:textFill>
            <w14:solidFill>
              <w14:schemeClr w14:val="tx1"/>
            </w14:solidFill>
          </w14:textFill>
        </w:rPr>
      </w:pPr>
    </w:p>
    <w:p>
      <w:pPr>
        <w:jc w:val="center"/>
        <w:rPr>
          <w:b/>
          <w:bCs/>
          <w:color w:val="000000" w:themeColor="text1"/>
          <w:sz w:val="36"/>
          <w:szCs w:val="36"/>
          <w14:textFill>
            <w14:solidFill>
              <w14:schemeClr w14:val="tx1"/>
            </w14:solidFill>
          </w14:textFill>
        </w:rPr>
      </w:pPr>
    </w:p>
    <w:p>
      <w:pPr>
        <w:jc w:val="center"/>
        <w:rPr>
          <w:b/>
          <w:bCs/>
          <w:color w:val="000000" w:themeColor="text1"/>
          <w:sz w:val="36"/>
          <w:szCs w:val="36"/>
          <w14:textFill>
            <w14:solidFill>
              <w14:schemeClr w14:val="tx1"/>
            </w14:solidFill>
          </w14:textFill>
        </w:rPr>
      </w:pPr>
    </w:p>
    <w:p>
      <w:pPr>
        <w:ind w:firstLine="0" w:firstLineChars="0"/>
        <w:rPr>
          <w:b/>
          <w:bCs/>
          <w:color w:val="000000" w:themeColor="text1"/>
          <w:sz w:val="36"/>
          <w:szCs w:val="36"/>
          <w14:textFill>
            <w14:solidFill>
              <w14:schemeClr w14:val="tx1"/>
            </w14:solidFill>
          </w14:textFill>
        </w:rPr>
      </w:pPr>
    </w:p>
    <w:p>
      <w:pPr>
        <w:ind w:firstLine="562"/>
        <w:rPr>
          <w:b/>
          <w:color w:val="000000" w:themeColor="text1"/>
          <w14:textFill>
            <w14:solidFill>
              <w14:schemeClr w14:val="tx1"/>
            </w14:solidFill>
          </w14:textFill>
        </w:rPr>
      </w:pPr>
      <w:r>
        <w:rPr>
          <w:rFonts w:hint="eastAsia"/>
          <w:b/>
          <w:color w:val="000000" w:themeColor="text1"/>
          <w14:textFill>
            <w14:solidFill>
              <w14:schemeClr w14:val="tx1"/>
            </w14:solidFill>
          </w14:textFill>
        </w:rPr>
        <w:t>项目名称：扶桑棉粉蚧专项调查经费</w:t>
      </w:r>
    </w:p>
    <w:p>
      <w:pPr>
        <w:ind w:firstLine="562"/>
        <w:rPr>
          <w:b/>
          <w:color w:val="000000" w:themeColor="text1"/>
          <w14:textFill>
            <w14:solidFill>
              <w14:schemeClr w14:val="tx1"/>
            </w14:solidFill>
          </w14:textFill>
        </w:rPr>
      </w:pPr>
      <w:r>
        <w:rPr>
          <w:rFonts w:hint="eastAsia"/>
          <w:b/>
          <w:color w:val="000000" w:themeColor="text1"/>
          <w14:textFill>
            <w14:solidFill>
              <w14:schemeClr w14:val="tx1"/>
            </w14:solidFill>
          </w14:textFill>
        </w:rPr>
        <w:t>实施单位：阜康市农业技术推广中心</w:t>
      </w:r>
    </w:p>
    <w:p>
      <w:pPr>
        <w:ind w:firstLine="562"/>
        <w:rPr>
          <w:b/>
          <w:color w:val="000000" w:themeColor="text1"/>
          <w14:textFill>
            <w14:solidFill>
              <w14:schemeClr w14:val="tx1"/>
            </w14:solidFill>
          </w14:textFill>
        </w:rPr>
      </w:pPr>
      <w:r>
        <w:rPr>
          <w:rFonts w:hint="eastAsia"/>
          <w:b/>
          <w:color w:val="000000" w:themeColor="text1"/>
          <w14:textFill>
            <w14:solidFill>
              <w14:schemeClr w14:val="tx1"/>
            </w14:solidFill>
          </w14:textFill>
        </w:rPr>
        <w:t>主管部门：阜康市农业技术推广中心</w:t>
      </w:r>
      <w:bookmarkStart w:id="14" w:name="_GoBack"/>
      <w:bookmarkEnd w:id="14"/>
    </w:p>
    <w:p>
      <w:pPr>
        <w:pStyle w:val="2"/>
        <w:ind w:firstLine="562"/>
        <w:rPr>
          <w:rFonts w:ascii="宋体" w:hAnsi="宋体" w:cs="宋体"/>
          <w:color w:val="000000" w:themeColor="text1"/>
          <w:sz w:val="28"/>
          <w:szCs w:val="28"/>
          <w14:textFill>
            <w14:solidFill>
              <w14:schemeClr w14:val="tx1"/>
            </w14:solidFill>
          </w14:textFill>
        </w:rPr>
      </w:pPr>
    </w:p>
    <w:p>
      <w:pPr>
        <w:ind w:firstLine="560"/>
        <w:sectPr>
          <w:pgSz w:w="11906" w:h="16838"/>
          <w:pgMar w:top="1928" w:right="1531" w:bottom="1701" w:left="1531" w:header="737" w:footer="851" w:gutter="0"/>
          <w:cols w:space="720" w:num="1"/>
          <w:docGrid w:type="lines" w:linePitch="408" w:charSpace="0"/>
        </w:sectPr>
      </w:pPr>
    </w:p>
    <w:p>
      <w:pPr>
        <w:ind w:firstLine="0" w:firstLineChars="0"/>
        <w:jc w:val="center"/>
        <w:rPr>
          <w:b/>
          <w:bCs/>
          <w:color w:val="000000" w:themeColor="text1"/>
          <w14:textFill>
            <w14:solidFill>
              <w14:schemeClr w14:val="tx1"/>
            </w14:solidFill>
          </w14:textFill>
        </w:rPr>
      </w:pPr>
      <w:r>
        <w:rPr>
          <w:rFonts w:hint="eastAsia"/>
          <w:b/>
          <w:bCs/>
          <w:color w:val="000000" w:themeColor="text1"/>
          <w:sz w:val="36"/>
          <w:szCs w:val="36"/>
          <w14:textFill>
            <w14:solidFill>
              <w14:schemeClr w14:val="tx1"/>
            </w14:solidFill>
          </w14:textFill>
        </w:rPr>
        <w:t>扶桑棉粉蚧专项调查经费项目支出绩效评价报告</w:t>
      </w:r>
    </w:p>
    <w:p>
      <w:pPr>
        <w:pStyle w:val="3"/>
        <w:spacing w:line="520" w:lineRule="exact"/>
        <w:ind w:firstLine="640"/>
        <w:rPr>
          <w:rFonts w:ascii="黑体" w:hAnsi="黑体" w:cs="黑体"/>
          <w:color w:val="000000" w:themeColor="text1"/>
          <w14:textFill>
            <w14:solidFill>
              <w14:schemeClr w14:val="tx1"/>
            </w14:solidFill>
          </w14:textFill>
        </w:rPr>
      </w:pPr>
      <w:r>
        <w:rPr>
          <w:rFonts w:hint="eastAsia" w:ascii="黑体" w:hAnsi="黑体" w:cs="黑体"/>
          <w:color w:val="000000" w:themeColor="text1"/>
          <w14:textFill>
            <w14:solidFill>
              <w14:schemeClr w14:val="tx1"/>
            </w14:solidFill>
          </w14:textFill>
        </w:rPr>
        <w:t>一、基本情况</w:t>
      </w:r>
    </w:p>
    <w:p>
      <w:pPr>
        <w:pStyle w:val="4"/>
        <w:spacing w:line="520" w:lineRule="exact"/>
        <w:ind w:firstLine="640"/>
        <w:rPr>
          <w:rFonts w:ascii="楷体" w:hAnsi="楷体" w:cs="楷体"/>
          <w:b w:val="0"/>
          <w:bCs/>
          <w:color w:val="000000" w:themeColor="text1"/>
          <w14:textFill>
            <w14:solidFill>
              <w14:schemeClr w14:val="tx1"/>
            </w14:solidFill>
          </w14:textFill>
        </w:rPr>
      </w:pPr>
      <w:r>
        <w:rPr>
          <w:rFonts w:hint="eastAsia" w:ascii="楷体" w:hAnsi="楷体" w:cs="楷体"/>
          <w:b w:val="0"/>
          <w:bCs/>
          <w:color w:val="000000" w:themeColor="text1"/>
          <w14:textFill>
            <w14:solidFill>
              <w14:schemeClr w14:val="tx1"/>
            </w14:solidFill>
          </w14:textFill>
        </w:rPr>
        <w:t>（一）项目概况</w:t>
      </w:r>
    </w:p>
    <w:p>
      <w:pPr>
        <w:pStyle w:val="5"/>
        <w:spacing w:line="520" w:lineRule="exact"/>
        <w:ind w:firstLine="643"/>
        <w:rPr>
          <w:rFonts w:ascii="仿宋" w:hAnsi="仿宋" w:eastAsia="仿宋" w:cs="仿宋"/>
          <w:color w:val="000000" w:themeColor="text1"/>
          <w:sz w:val="32"/>
          <w14:textFill>
            <w14:solidFill>
              <w14:schemeClr w14:val="tx1"/>
            </w14:solidFill>
          </w14:textFill>
        </w:rPr>
      </w:pPr>
      <w:r>
        <w:rPr>
          <w:rFonts w:hint="eastAsia" w:ascii="仿宋" w:hAnsi="仿宋" w:eastAsia="仿宋" w:cs="仿宋"/>
          <w:color w:val="000000" w:themeColor="text1"/>
          <w:sz w:val="32"/>
          <w14:textFill>
            <w14:solidFill>
              <w14:schemeClr w14:val="tx1"/>
            </w14:solidFill>
          </w14:textFill>
        </w:rPr>
        <w:t>1.项目背景</w:t>
      </w:r>
    </w:p>
    <w:p>
      <w:pPr>
        <w:spacing w:line="520" w:lineRule="exact"/>
        <w:ind w:firstLine="640"/>
        <w:rPr>
          <w:rFonts w:ascii="仿宋" w:hAnsi="仿宋" w:eastAsia="仿宋" w:cs="仿宋"/>
          <w:sz w:val="32"/>
          <w:szCs w:val="32"/>
        </w:rPr>
      </w:pPr>
      <w:r>
        <w:rPr>
          <w:rFonts w:hint="eastAsia" w:ascii="仿宋" w:hAnsi="仿宋" w:eastAsia="仿宋" w:cs="仿宋"/>
          <w:sz w:val="32"/>
          <w:szCs w:val="32"/>
        </w:rPr>
        <w:t>扶桑绵粉蚧是具有毁灭性的全国农业植物检疫性有害生物和进境植物检疫性有害生物。据风险分析，该疫情对棉花生产造成毁灭性危害的潜在风险巨大。疫情一旦扩散蔓延，将对全市棉花、蔬菜、花卉等农业生产和农产品贸易安全构成严重威胁。为查清扶桑绵粉蚧在我市有无发生分布情况，</w:t>
      </w:r>
      <w:r>
        <w:rPr>
          <w:rFonts w:hint="eastAsia" w:ascii="仿宋_GB2312" w:hAnsi="仿宋_GB2312" w:eastAsia="仿宋_GB2312" w:cs="仿宋_GB2312"/>
          <w:sz w:val="32"/>
          <w:szCs w:val="32"/>
        </w:rPr>
        <w:t>对我市扶桑绵粉蚧疫情专项调查与封锁防控工作进行安排部署，市乡联动，农业、林草、市场监督管理局等相关部门配合，抽调专业人员，包乡镇、花卉经营店，对全市所有场所进行调查，责任到人。</w:t>
      </w:r>
    </w:p>
    <w:p>
      <w:pPr>
        <w:pStyle w:val="5"/>
        <w:spacing w:line="520" w:lineRule="exact"/>
        <w:ind w:firstLine="643"/>
        <w:rPr>
          <w:rFonts w:ascii="仿宋" w:hAnsi="仿宋" w:eastAsia="仿宋" w:cs="仿宋"/>
          <w:color w:val="000000" w:themeColor="text1"/>
          <w:sz w:val="32"/>
          <w14:textFill>
            <w14:solidFill>
              <w14:schemeClr w14:val="tx1"/>
            </w14:solidFill>
          </w14:textFill>
        </w:rPr>
      </w:pPr>
      <w:r>
        <w:rPr>
          <w:rFonts w:hint="eastAsia" w:ascii="仿宋" w:hAnsi="仿宋" w:eastAsia="仿宋" w:cs="仿宋"/>
          <w:color w:val="000000" w:themeColor="text1"/>
          <w:sz w:val="32"/>
          <w14:textFill>
            <w14:solidFill>
              <w14:schemeClr w14:val="tx1"/>
            </w14:solidFill>
          </w14:textFill>
        </w:rPr>
        <w:t>2.主要内容及实施情况</w:t>
      </w:r>
    </w:p>
    <w:p>
      <w:pPr>
        <w:spacing w:line="520" w:lineRule="exact"/>
        <w:ind w:firstLine="64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主要内容：对全市花卉市场、花卉门店、蔬菜批发市场，种植花卉的温室、蔬菜大棚等设施农业、花卉苗圃基地，以及其周边的农田、荒地、林带、居民区等区域的作物、花卉、杂草上进行扶桑棉粉蚧调查监测。</w:t>
      </w:r>
    </w:p>
    <w:p>
      <w:pPr>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组织实施：成立阜康市扶桑绵粉蚧疫情专项调查工作领导小组，市乡联动，农业、林草、市场监督管理局等相关部门配合，抽调专业人员，包乡镇、建立5个调查小组，分别于3月、8月分两个阶段，对全市蔬菜大棚，红薯种植区域等场所进行摸排。</w:t>
      </w:r>
    </w:p>
    <w:p>
      <w:pPr>
        <w:pStyle w:val="5"/>
        <w:spacing w:line="520" w:lineRule="exact"/>
        <w:ind w:firstLine="643"/>
        <w:rPr>
          <w:rFonts w:ascii="仿宋" w:hAnsi="仿宋" w:eastAsia="仿宋" w:cs="仿宋"/>
          <w:color w:val="000000" w:themeColor="text1"/>
          <w:sz w:val="32"/>
          <w14:textFill>
            <w14:solidFill>
              <w14:schemeClr w14:val="tx1"/>
            </w14:solidFill>
          </w14:textFill>
        </w:rPr>
      </w:pPr>
      <w:r>
        <w:rPr>
          <w:rFonts w:hint="eastAsia" w:ascii="仿宋" w:hAnsi="仿宋" w:eastAsia="仿宋" w:cs="仿宋"/>
          <w:color w:val="000000" w:themeColor="text1"/>
          <w:sz w:val="32"/>
          <w14:textFill>
            <w14:solidFill>
              <w14:schemeClr w14:val="tx1"/>
            </w14:solidFill>
          </w14:textFill>
        </w:rPr>
        <w:t>3.资金投入和使用情况</w:t>
      </w:r>
    </w:p>
    <w:p>
      <w:pPr>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（1）项目资金安排落实、总投入等情况分析</w:t>
      </w:r>
    </w:p>
    <w:p>
      <w:pPr>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扶桑棉粉蚧专项调查经费项目预算安排总额为3.8万元，其中财政资金3.8万元，其他资金0万元，2022年实际收到预算资金3.8万元，预算资金到位率为100%。项目资金主要用于防控药剂储备等方面。</w:t>
      </w:r>
    </w:p>
    <w:p>
      <w:pPr>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（2）项目资金实际使用情况分析</w:t>
      </w:r>
    </w:p>
    <w:p>
      <w:pPr>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截止2022年12月31日，扶桑棉粉蚧专项调查经费项目实际支付资金3.8万元，预算执行率100%。</w:t>
      </w:r>
    </w:p>
    <w:p>
      <w:pPr>
        <w:pStyle w:val="4"/>
        <w:spacing w:line="520" w:lineRule="exact"/>
        <w:ind w:firstLine="640"/>
        <w:rPr>
          <w:rFonts w:ascii="楷体" w:hAnsi="楷体" w:cs="楷体"/>
          <w:b w:val="0"/>
          <w:bCs/>
          <w:color w:val="000000" w:themeColor="text1"/>
          <w14:textFill>
            <w14:solidFill>
              <w14:schemeClr w14:val="tx1"/>
            </w14:solidFill>
          </w14:textFill>
        </w:rPr>
      </w:pPr>
      <w:r>
        <w:rPr>
          <w:rFonts w:hint="eastAsia" w:ascii="楷体" w:hAnsi="楷体" w:cs="楷体"/>
          <w:b w:val="0"/>
          <w:bCs/>
          <w:color w:val="000000" w:themeColor="text1"/>
          <w14:textFill>
            <w14:solidFill>
              <w14:schemeClr w14:val="tx1"/>
            </w14:solidFill>
          </w14:textFill>
        </w:rPr>
        <w:t>（二）项目绩效目标</w:t>
      </w:r>
    </w:p>
    <w:p>
      <w:pPr>
        <w:pStyle w:val="5"/>
        <w:ind w:firstLine="643"/>
        <w:rPr>
          <w:rFonts w:ascii="仿宋" w:hAnsi="仿宋" w:eastAsia="仿宋" w:cs="仿宋"/>
          <w:color w:val="000000" w:themeColor="text1"/>
          <w:sz w:val="32"/>
          <w14:textFill>
            <w14:solidFill>
              <w14:schemeClr w14:val="tx1"/>
            </w14:solidFill>
          </w14:textFill>
        </w:rPr>
      </w:pPr>
      <w:r>
        <w:rPr>
          <w:rFonts w:hint="eastAsia" w:ascii="仿宋" w:hAnsi="仿宋" w:eastAsia="仿宋" w:cs="仿宋"/>
          <w:color w:val="000000" w:themeColor="text1"/>
          <w:sz w:val="32"/>
          <w14:textFill>
            <w14:solidFill>
              <w14:schemeClr w14:val="tx1"/>
            </w14:solidFill>
          </w14:textFill>
        </w:rPr>
        <w:t>1.总体目标</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扶桑棉粉蚧专项调查经费项目绩效总体目标为：通过使用专项调查资金，对扶桑绵粉蚧寄主作物开展专项摸排，确保全市农业生产安全。</w:t>
      </w:r>
    </w:p>
    <w:p>
      <w:pPr>
        <w:pStyle w:val="5"/>
        <w:ind w:firstLine="643"/>
        <w:rPr>
          <w:rFonts w:ascii="仿宋" w:hAnsi="仿宋" w:eastAsia="仿宋" w:cs="仿宋"/>
          <w:color w:val="000000" w:themeColor="text1"/>
          <w:sz w:val="32"/>
          <w14:textFill>
            <w14:solidFill>
              <w14:schemeClr w14:val="tx1"/>
            </w14:solidFill>
          </w14:textFill>
        </w:rPr>
      </w:pPr>
      <w:r>
        <w:rPr>
          <w:rFonts w:hint="eastAsia" w:ascii="仿宋" w:hAnsi="仿宋" w:eastAsia="仿宋" w:cs="仿宋"/>
          <w:color w:val="000000" w:themeColor="text1"/>
          <w:sz w:val="32"/>
          <w14:textFill>
            <w14:solidFill>
              <w14:schemeClr w14:val="tx1"/>
            </w14:solidFill>
          </w14:textFill>
        </w:rPr>
        <w:t>2.阶段性目标</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（1）项目产出目标</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①数量指标</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“农业外来入侵病虫害普查种类（个）”指标，预期指标值为1个；</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“监测调查轮次数量（个）”指标，预期指标值为1次以上</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②质量指标</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“农业外来入侵物种普查完成率指标”，预期指标值为达到95%以上；</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③时效指标</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“监测调查信息报送及时率”指标，预期指标值为100%；</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“资金年度执行率（%）”指标，预期指标值为90%以上；</w:t>
      </w:r>
    </w:p>
    <w:p>
      <w:pPr>
        <w:pStyle w:val="7"/>
        <w:ind w:firstLine="640"/>
        <w:rPr>
          <w:rFonts w:ascii="仿宋_GB2312" w:hAnsi="仿宋_GB2312" w:cs="仿宋_GB2312"/>
        </w:rPr>
      </w:pPr>
      <w:r>
        <w:rPr>
          <w:rFonts w:hint="eastAsia" w:ascii="仿宋_GB2312" w:hAnsi="仿宋_GB2312" w:cs="仿宋_GB2312"/>
        </w:rPr>
        <w:t>④成本指标</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“采购物资或服务价格”指标，预期指标值为不超过市场价格；</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（2）项目效益目标</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①经济效益指标</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“主要农作物病虫危害经济损失比率”指标，预期指标值为5%以下；</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②社会效益指标</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本项目不存在社会效益；</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③生态效益指标</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本项目不存在生态效益；</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④可持续影响</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“主要农作物不产生重大病虫疫情”指标，预期指标值为基本实现；</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⑤满意度指标</w:t>
      </w:r>
    </w:p>
    <w:p>
      <w:pPr>
        <w:pStyle w:val="3"/>
        <w:ind w:firstLine="640"/>
        <w:rPr>
          <w:rFonts w:ascii="仿宋_GB2312" w:hAnsi="仿宋_GB2312" w:eastAsia="仿宋_GB2312" w:cs="仿宋_GB2312"/>
          <w:szCs w:val="32"/>
        </w:rPr>
      </w:pPr>
      <w:r>
        <w:rPr>
          <w:rFonts w:hint="eastAsia" w:ascii="仿宋_GB2312" w:hAnsi="仿宋_GB2312" w:eastAsia="仿宋_GB2312" w:cs="仿宋_GB2312"/>
          <w:szCs w:val="32"/>
        </w:rPr>
        <w:t>“服务群众满意度”指标，预期指标值为95%以上。</w:t>
      </w:r>
    </w:p>
    <w:p>
      <w:pPr>
        <w:pStyle w:val="3"/>
        <w:ind w:firstLine="640"/>
        <w:rPr>
          <w:rFonts w:ascii="黑体" w:hAnsi="黑体" w:cs="黑体"/>
        </w:rPr>
      </w:pPr>
      <w:r>
        <w:rPr>
          <w:rFonts w:hint="eastAsia" w:ascii="黑体" w:hAnsi="黑体" w:cs="黑体"/>
        </w:rPr>
        <w:t>二、绩效评价工作开展情况</w:t>
      </w:r>
    </w:p>
    <w:p>
      <w:pPr>
        <w:pStyle w:val="4"/>
        <w:ind w:firstLine="640"/>
        <w:rPr>
          <w:rFonts w:ascii="楷体" w:hAnsi="楷体" w:cs="楷体"/>
          <w:b w:val="0"/>
          <w:bCs/>
          <w:color w:val="000000" w:themeColor="text1"/>
          <w14:textFill>
            <w14:solidFill>
              <w14:schemeClr w14:val="tx1"/>
            </w14:solidFill>
          </w14:textFill>
        </w:rPr>
      </w:pPr>
      <w:bookmarkStart w:id="0" w:name="_Toc5258"/>
      <w:bookmarkStart w:id="1" w:name="_Toc21664"/>
      <w:bookmarkStart w:id="2" w:name="_Toc480473081"/>
      <w:bookmarkStart w:id="3" w:name="_Toc12868"/>
      <w:bookmarkStart w:id="4" w:name="_Toc22169_WPSOffice_Level2"/>
      <w:bookmarkStart w:id="5" w:name="_Toc5462343"/>
      <w:bookmarkStart w:id="6" w:name="_Toc22922"/>
      <w:bookmarkStart w:id="7" w:name="_Toc26632"/>
      <w:r>
        <w:rPr>
          <w:rFonts w:hint="eastAsia" w:ascii="楷体" w:hAnsi="楷体" w:cs="楷体"/>
          <w:b w:val="0"/>
          <w:bCs/>
          <w:color w:val="000000" w:themeColor="text1"/>
          <w14:textFill>
            <w14:solidFill>
              <w14:schemeClr w14:val="tx1"/>
            </w14:solidFill>
          </w14:textFill>
        </w:rPr>
        <w:t>（一）绩效评价的目的</w:t>
      </w:r>
      <w:bookmarkEnd w:id="0"/>
      <w:bookmarkEnd w:id="1"/>
      <w:bookmarkEnd w:id="2"/>
      <w:bookmarkEnd w:id="3"/>
      <w:bookmarkEnd w:id="4"/>
      <w:bookmarkEnd w:id="5"/>
      <w:bookmarkEnd w:id="6"/>
      <w:bookmarkEnd w:id="7"/>
      <w:r>
        <w:rPr>
          <w:rFonts w:hint="eastAsia" w:ascii="楷体" w:hAnsi="楷体" w:cs="楷体"/>
          <w:b w:val="0"/>
          <w:bCs/>
          <w:color w:val="000000" w:themeColor="text1"/>
          <w14:textFill>
            <w14:solidFill>
              <w14:schemeClr w14:val="tx1"/>
            </w14:solidFill>
          </w14:textFill>
        </w:rPr>
        <w:t>、对象和范围</w:t>
      </w:r>
    </w:p>
    <w:p>
      <w:pPr>
        <w:pStyle w:val="5"/>
        <w:ind w:firstLine="643"/>
        <w:rPr>
          <w:rFonts w:ascii="仿宋" w:hAnsi="仿宋" w:eastAsia="仿宋" w:cs="仿宋"/>
          <w:color w:val="000000" w:themeColor="text1"/>
          <w:sz w:val="32"/>
          <w14:textFill>
            <w14:solidFill>
              <w14:schemeClr w14:val="tx1"/>
            </w14:solidFill>
          </w14:textFill>
        </w:rPr>
      </w:pPr>
      <w:r>
        <w:rPr>
          <w:rFonts w:hint="eastAsia" w:ascii="仿宋" w:hAnsi="仿宋" w:eastAsia="仿宋" w:cs="仿宋"/>
          <w:color w:val="000000" w:themeColor="text1"/>
          <w:sz w:val="32"/>
          <w14:textFill>
            <w14:solidFill>
              <w14:schemeClr w14:val="tx1"/>
            </w14:solidFill>
          </w14:textFill>
        </w:rPr>
        <w:t>1.绩效评价的目的</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pPr>
        <w:pStyle w:val="5"/>
        <w:ind w:firstLine="643"/>
        <w:rPr>
          <w:rFonts w:ascii="仿宋" w:hAnsi="仿宋" w:eastAsia="仿宋" w:cs="仿宋"/>
          <w:color w:val="000000" w:themeColor="text1"/>
          <w:sz w:val="32"/>
          <w14:textFill>
            <w14:solidFill>
              <w14:schemeClr w14:val="tx1"/>
            </w14:solidFill>
          </w14:textFill>
        </w:rPr>
      </w:pPr>
      <w:r>
        <w:rPr>
          <w:rFonts w:hint="eastAsia" w:ascii="仿宋" w:hAnsi="仿宋" w:eastAsia="仿宋" w:cs="仿宋"/>
          <w:color w:val="000000" w:themeColor="text1"/>
          <w:sz w:val="32"/>
          <w14:textFill>
            <w14:solidFill>
              <w14:schemeClr w14:val="tx1"/>
            </w14:solidFill>
          </w14:textFill>
        </w:rPr>
        <w:t>2.绩效评价的对象和范围</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此次我单位根据《财政支出绩效评价管理暂行办法》（财预〔2020〕10号）文件要求对2022年度我单位实施的扶桑棉粉蚧专项调查经费项目开展部门绩效评价。</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4"/>
        <w:ind w:firstLine="640"/>
        <w:rPr>
          <w:rFonts w:ascii="楷体" w:hAnsi="楷体" w:cs="楷体"/>
          <w:b w:val="0"/>
          <w:bCs/>
          <w:color w:val="000000" w:themeColor="text1"/>
          <w14:textFill>
            <w14:solidFill>
              <w14:schemeClr w14:val="tx1"/>
            </w14:solidFill>
          </w14:textFill>
        </w:rPr>
      </w:pPr>
      <w:r>
        <w:rPr>
          <w:rFonts w:hint="eastAsia" w:ascii="楷体" w:hAnsi="楷体" w:cs="楷体"/>
          <w:b w:val="0"/>
          <w:bCs/>
          <w:color w:val="000000" w:themeColor="text1"/>
          <w14:textFill>
            <w14:solidFill>
              <w14:schemeClr w14:val="tx1"/>
            </w14:solidFill>
          </w14:textFill>
        </w:rPr>
        <w:t>（二）绩效评价原则、评价指标体系（附表说明）、评价方法、评价标准</w:t>
      </w:r>
    </w:p>
    <w:p>
      <w:pPr>
        <w:pStyle w:val="5"/>
        <w:ind w:firstLine="643"/>
        <w:rPr>
          <w:rFonts w:ascii="仿宋" w:hAnsi="仿宋" w:eastAsia="仿宋" w:cs="仿宋"/>
          <w:color w:val="000000" w:themeColor="text1"/>
          <w:sz w:val="32"/>
          <w14:textFill>
            <w14:solidFill>
              <w14:schemeClr w14:val="tx1"/>
            </w14:solidFill>
          </w14:textFill>
        </w:rPr>
      </w:pPr>
      <w:r>
        <w:rPr>
          <w:rFonts w:hint="eastAsia" w:ascii="仿宋" w:hAnsi="仿宋" w:eastAsia="仿宋" w:cs="仿宋"/>
          <w:color w:val="000000" w:themeColor="text1"/>
          <w:sz w:val="32"/>
          <w14:textFill>
            <w14:solidFill>
              <w14:schemeClr w14:val="tx1"/>
            </w14:solidFill>
          </w14:textFill>
        </w:rPr>
        <w:t>1.绩效评价原则</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依据《财政支出绩效评价管理暂行办法》（财预〔2020〕10号）本次绩效评价秉承科学规范、公正公开、分级分类、绩效相关等原则，按照从投入、过程到产出效果和影响的绩效逻辑路径，结合扶桑棉粉蚧专项调查经费项目实际开展情况，运用定量和定性分析相结合的方法，总结经验做法，反思项目实施和管理中的问题，以切实提升财政资金管理的科学化、规范化和精细化水平。</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根据以上原则，绩效评价应遵循如下要求：</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（1）科学公正。绩效评价应当运用科学合理的方法，按照规范的程序，对项目绩效进行客观、公正的反映。</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（2）统筹兼顾。单位自评、部门评价和财政评价应职责明确，各有侧重，相互衔接。单位自评应由项目单位自主实施，即“谁支出、谁自评”。</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（3）激励约束。绩效评价结果应与预算安排、政策调整、改进管理实质性挂钩，体现奖优罚劣和激励相容导向，有效要安排、低效要压减、无效要问责。</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（4）公开透明。绩效评价结果应依法依规公开，并自觉接受社会监督。</w:t>
      </w:r>
    </w:p>
    <w:p>
      <w:pPr>
        <w:pStyle w:val="5"/>
        <w:ind w:firstLine="643"/>
        <w:rPr>
          <w:rFonts w:ascii="仿宋" w:hAnsi="仿宋" w:eastAsia="仿宋" w:cs="仿宋"/>
          <w:color w:val="000000" w:themeColor="text1"/>
          <w:sz w:val="32"/>
          <w14:textFill>
            <w14:solidFill>
              <w14:schemeClr w14:val="tx1"/>
            </w14:solidFill>
          </w14:textFill>
        </w:rPr>
      </w:pPr>
      <w:bookmarkStart w:id="8" w:name="_Toc419984722"/>
      <w:bookmarkStart w:id="9" w:name="_Toc428278230"/>
      <w:bookmarkStart w:id="10" w:name="_Toc26131"/>
      <w:bookmarkStart w:id="11" w:name="_Toc1913"/>
      <w:r>
        <w:rPr>
          <w:rFonts w:hint="eastAsia" w:ascii="仿宋" w:hAnsi="仿宋" w:eastAsia="仿宋" w:cs="仿宋"/>
          <w:color w:val="000000" w:themeColor="text1"/>
          <w:sz w:val="32"/>
          <w14:textFill>
            <w14:solidFill>
              <w14:schemeClr w14:val="tx1"/>
            </w14:solidFill>
          </w14:textFill>
        </w:rPr>
        <w:t>2.绩效评价指标体系及绩效评价</w:t>
      </w:r>
      <w:bookmarkEnd w:id="8"/>
      <w:bookmarkEnd w:id="9"/>
      <w:bookmarkEnd w:id="10"/>
      <w:bookmarkEnd w:id="11"/>
      <w:r>
        <w:rPr>
          <w:rFonts w:hint="eastAsia" w:ascii="仿宋" w:hAnsi="仿宋" w:eastAsia="仿宋" w:cs="仿宋"/>
          <w:color w:val="000000" w:themeColor="text1"/>
          <w:sz w:val="32"/>
          <w14:textFill>
            <w14:solidFill>
              <w14:schemeClr w14:val="tx1"/>
            </w14:solidFill>
          </w14:textFill>
        </w:rPr>
        <w:t>标准</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我单位</w:t>
      </w:r>
      <w:r>
        <w:rPr>
          <w:rFonts w:hint="eastAsia" w:ascii="仿宋_GB2312" w:hAnsi="仿宋_GB2312" w:eastAsia="仿宋_GB2312" w:cs="仿宋_GB2312"/>
          <w:sz w:val="32"/>
          <w:szCs w:val="32"/>
          <w:lang w:val="zh-TW" w:eastAsia="zh-TW"/>
        </w:rPr>
        <w:t>根据项目的</w:t>
      </w:r>
      <w:r>
        <w:rPr>
          <w:rFonts w:hint="eastAsia" w:ascii="仿宋_GB2312" w:hAnsi="仿宋_GB2312" w:eastAsia="仿宋_GB2312" w:cs="仿宋_GB2312"/>
          <w:sz w:val="32"/>
          <w:szCs w:val="32"/>
        </w:rPr>
        <w:t>实施</w:t>
      </w:r>
      <w:r>
        <w:rPr>
          <w:rFonts w:hint="eastAsia" w:ascii="仿宋_GB2312" w:hAnsi="仿宋_GB2312" w:eastAsia="仿宋_GB2312" w:cs="仿宋_GB2312"/>
          <w:sz w:val="32"/>
          <w:szCs w:val="32"/>
          <w:lang w:val="zh-TW" w:eastAsia="zh-TW"/>
        </w:rPr>
        <w:t>资料研读及前期调研，结合项目的实际开展情况，最终形成了项目绩效评价指标体系</w:t>
      </w:r>
      <w:r>
        <w:rPr>
          <w:rFonts w:hint="eastAsia" w:ascii="仿宋_GB2312" w:hAnsi="仿宋_GB2312" w:eastAsia="仿宋_GB2312" w:cs="仿宋_GB2312"/>
          <w:sz w:val="32"/>
          <w:szCs w:val="32"/>
          <w:lang w:val="zh-TW"/>
        </w:rPr>
        <w:t>，</w:t>
      </w:r>
      <w:r>
        <w:rPr>
          <w:rFonts w:hint="eastAsia" w:ascii="仿宋_GB2312" w:hAnsi="仿宋_GB2312" w:eastAsia="仿宋_GB2312" w:cs="仿宋_GB2312"/>
          <w:sz w:val="32"/>
          <w:szCs w:val="32"/>
        </w:rPr>
        <w:t>指标体系结构如下：</w:t>
      </w:r>
    </w:p>
    <w:p>
      <w:pPr>
        <w:ind w:firstLine="562"/>
        <w:jc w:val="center"/>
        <w:rPr>
          <w:b/>
          <w:bCs/>
        </w:rPr>
      </w:pPr>
      <w:r>
        <w:rPr>
          <w:rFonts w:hint="eastAsia"/>
          <w:b/>
          <w:bCs/>
          <w:lang w:val="zh-TW" w:eastAsia="zh-TW"/>
        </w:rPr>
        <w:t>项目绩效评价指标体系</w:t>
      </w:r>
    </w:p>
    <w:tbl>
      <w:tblPr>
        <w:tblStyle w:val="10"/>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0" w:hRule="atLeast"/>
          <w:tblHeader/>
          <w:jc w:val="center"/>
        </w:trPr>
        <w:tc>
          <w:tcPr>
            <w:tcW w:w="642" w:type="dxa"/>
            <w:shd w:val="clear" w:color="auto" w:fill="FFFFFF"/>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一级指标</w:t>
            </w:r>
          </w:p>
        </w:tc>
        <w:tc>
          <w:tcPr>
            <w:tcW w:w="1196" w:type="dxa"/>
            <w:shd w:val="clear" w:color="auto" w:fill="FFFFFF"/>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二级指标</w:t>
            </w:r>
          </w:p>
        </w:tc>
        <w:tc>
          <w:tcPr>
            <w:tcW w:w="1050" w:type="dxa"/>
            <w:shd w:val="clear" w:color="auto" w:fill="FFFFFF"/>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三级指标</w:t>
            </w:r>
          </w:p>
        </w:tc>
        <w:tc>
          <w:tcPr>
            <w:tcW w:w="1996" w:type="dxa"/>
            <w:shd w:val="clear" w:color="auto" w:fill="FFFFFF"/>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指标解释</w:t>
            </w:r>
          </w:p>
        </w:tc>
        <w:tc>
          <w:tcPr>
            <w:tcW w:w="3793" w:type="dxa"/>
            <w:shd w:val="clear" w:color="auto" w:fill="FFFFFF"/>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44" w:hRule="atLeast"/>
          <w:jc w:val="center"/>
        </w:trPr>
        <w:tc>
          <w:tcPr>
            <w:tcW w:w="642" w:type="dxa"/>
            <w:vMerge w:val="restart"/>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决策</w:t>
            </w:r>
          </w:p>
        </w:tc>
        <w:tc>
          <w:tcPr>
            <w:tcW w:w="1196" w:type="dxa"/>
            <w:vMerge w:val="restart"/>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项目立项</w:t>
            </w: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立项依据</w:t>
            </w:r>
          </w:p>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充分性</w:t>
            </w:r>
          </w:p>
        </w:tc>
        <w:tc>
          <w:tcPr>
            <w:tcW w:w="1996" w:type="dxa"/>
            <w:shd w:val="clear" w:color="auto"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项目立项是否符合法律法规、相关政策、发展规划以及部门职责，用以反映和考核项目立项依据情况。</w:t>
            </w:r>
          </w:p>
        </w:tc>
        <w:tc>
          <w:tcPr>
            <w:tcW w:w="3793" w:type="dxa"/>
            <w:shd w:val="clear" w:color="auto" w:fill="FFFFFF"/>
            <w:vAlign w:val="center"/>
          </w:tcPr>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评价标准：</w:t>
            </w:r>
          </w:p>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①项目立项是否符合国家法律法规、国民经济发展规划和相关政策；</w:t>
            </w:r>
          </w:p>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②项目立项是否符合行业发展规划和政策要求；</w:t>
            </w:r>
          </w:p>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③项目立项是否与部门职责范围相符，属于部门履职所需；</w:t>
            </w:r>
          </w:p>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④项目是否属于公共财政支持范围，是否符合中央、地方事权支出责任划分原则；</w:t>
            </w:r>
          </w:p>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94" w:hRule="atLeast"/>
          <w:jc w:val="center"/>
        </w:trPr>
        <w:tc>
          <w:tcPr>
            <w:tcW w:w="642" w:type="dxa"/>
            <w:vMerge w:val="continue"/>
            <w:shd w:val="clear" w:color="auto" w:fill="FFFFFF"/>
            <w:vAlign w:val="center"/>
          </w:tcPr>
          <w:p>
            <w:pPr>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立项程序</w:t>
            </w:r>
          </w:p>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规范性</w:t>
            </w:r>
          </w:p>
        </w:tc>
        <w:tc>
          <w:tcPr>
            <w:tcW w:w="1996" w:type="dxa"/>
            <w:shd w:val="clear" w:color="auto"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项目申请、设立过程是否符合相关要求，用以反映和考核项目立项的规范情况。</w:t>
            </w:r>
          </w:p>
        </w:tc>
        <w:tc>
          <w:tcPr>
            <w:tcW w:w="3793" w:type="dxa"/>
            <w:shd w:val="clear" w:color="auto" w:fill="FFFFFF"/>
            <w:vAlign w:val="center"/>
          </w:tcPr>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评价标准：</w:t>
            </w:r>
          </w:p>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①项目是否按照规定的程序申请设立；</w:t>
            </w:r>
          </w:p>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②审批文件、材料是否符合相关要求；</w:t>
            </w:r>
          </w:p>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768" w:hRule="atLeast"/>
          <w:jc w:val="center"/>
        </w:trPr>
        <w:tc>
          <w:tcPr>
            <w:tcW w:w="642" w:type="dxa"/>
            <w:vMerge w:val="continue"/>
            <w:shd w:val="clear" w:color="auto" w:fill="FFFFFF"/>
            <w:vAlign w:val="center"/>
          </w:tcPr>
          <w:p>
            <w:pPr>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vMerge w:val="restart"/>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绩效目标</w:t>
            </w: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绩效目标</w:t>
            </w:r>
          </w:p>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合理性</w:t>
            </w:r>
          </w:p>
        </w:tc>
        <w:tc>
          <w:tcPr>
            <w:tcW w:w="1996"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项目所设定的绩效目标是否依据充分，是否符合客观实际，用以反映和考核项目绩效目标与项目实施的相符情况。</w:t>
            </w:r>
          </w:p>
        </w:tc>
        <w:tc>
          <w:tcPr>
            <w:tcW w:w="3793" w:type="dxa"/>
            <w:shd w:val="clear" w:color="000000" w:fill="FFFFFF"/>
            <w:vAlign w:val="center"/>
          </w:tcPr>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评价标准：</w:t>
            </w:r>
          </w:p>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（如未设定预算绩效目标，也可考核其他工作任务目标）</w:t>
            </w:r>
          </w:p>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①项目是否有绩效目标；</w:t>
            </w:r>
          </w:p>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②项目绩效目标与实际工作内容是否具有相关性；</w:t>
            </w:r>
          </w:p>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③项目预期产出效益和效果是否符合正常的业绩水平；</w:t>
            </w:r>
          </w:p>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绩效指标</w:t>
            </w:r>
          </w:p>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明确性</w:t>
            </w:r>
          </w:p>
        </w:tc>
        <w:tc>
          <w:tcPr>
            <w:tcW w:w="1996"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依据绩效目标设定的绩效指标是否清晰、细化、可衡量等，用以反映和考核项目绩效目标的明细化情况。</w:t>
            </w:r>
          </w:p>
        </w:tc>
        <w:tc>
          <w:tcPr>
            <w:tcW w:w="3793"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评价标准：</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①是否将项目绩效目标细化分解为具体的绩效指标；</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②是否通过清晰、可衡量的指标值予以体现；</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shd w:val="clear" w:color="auto" w:fill="FFFFFF"/>
            <w:vAlign w:val="center"/>
          </w:tcPr>
          <w:p>
            <w:pPr>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vMerge w:val="restart"/>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资金投入</w:t>
            </w: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预算编制</w:t>
            </w:r>
          </w:p>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科学性</w:t>
            </w:r>
          </w:p>
        </w:tc>
        <w:tc>
          <w:tcPr>
            <w:tcW w:w="1996" w:type="dxa"/>
            <w:shd w:val="clear" w:color="auto"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评价标准：</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①预算编制是否经过科学论证；</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②预算内容与项目内容是否匹配；</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③预算额度测算依据是否充分，是否按照标准编制；</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77" w:hRule="atLeast"/>
          <w:jc w:val="center"/>
        </w:trPr>
        <w:tc>
          <w:tcPr>
            <w:tcW w:w="642"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资金分配</w:t>
            </w:r>
          </w:p>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合理性</w:t>
            </w:r>
          </w:p>
        </w:tc>
        <w:tc>
          <w:tcPr>
            <w:tcW w:w="1996" w:type="dxa"/>
            <w:shd w:val="clear" w:color="auto"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评价标准：</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①预算资金分配依据是否充分；</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restart"/>
            <w:shd w:val="clear" w:color="auto" w:fill="FFFFFF"/>
            <w:vAlign w:val="center"/>
          </w:tcPr>
          <w:p>
            <w:pPr>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过程</w:t>
            </w:r>
          </w:p>
        </w:tc>
        <w:tc>
          <w:tcPr>
            <w:tcW w:w="1196" w:type="dxa"/>
            <w:vMerge w:val="restart"/>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资金管理</w:t>
            </w: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资金到位率</w:t>
            </w:r>
          </w:p>
        </w:tc>
        <w:tc>
          <w:tcPr>
            <w:tcW w:w="1996"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实际到位资金与预算资金的比率，用以反映和考核资金落实情况对项目实施的总体保障程度。</w:t>
            </w:r>
          </w:p>
        </w:tc>
        <w:tc>
          <w:tcPr>
            <w:tcW w:w="3793"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资金到位率=（实际到位资金/预算资金）×100%。</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实际到位资金：一定时期（本年度或项目期）内落实到具体项目的资金。</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20" w:hRule="atLeast"/>
          <w:jc w:val="center"/>
        </w:trPr>
        <w:tc>
          <w:tcPr>
            <w:tcW w:w="642" w:type="dxa"/>
            <w:vMerge w:val="continue"/>
            <w:shd w:val="clear" w:color="auto" w:fill="FFFFFF"/>
            <w:vAlign w:val="center"/>
          </w:tcPr>
          <w:p>
            <w:pPr>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vMerge w:val="continue"/>
            <w:shd w:val="clear" w:color="auto" w:fill="FFFFFF"/>
            <w:vAlign w:val="center"/>
          </w:tcPr>
          <w:p>
            <w:pPr>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预算执行率</w:t>
            </w:r>
          </w:p>
        </w:tc>
        <w:tc>
          <w:tcPr>
            <w:tcW w:w="1996" w:type="dxa"/>
            <w:shd w:val="clear" w:color="auto"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项目预算资金是否按照计划执行，用以反映或考核项目预算执行情况。</w:t>
            </w:r>
          </w:p>
        </w:tc>
        <w:tc>
          <w:tcPr>
            <w:tcW w:w="3793" w:type="dxa"/>
            <w:shd w:val="clear" w:color="auto"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预算执行率=（实际支出资金/实际到位资金）×100%。</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494" w:hRule="atLeast"/>
          <w:jc w:val="center"/>
        </w:trPr>
        <w:tc>
          <w:tcPr>
            <w:tcW w:w="642"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资金使用</w:t>
            </w:r>
          </w:p>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合规性</w:t>
            </w:r>
          </w:p>
        </w:tc>
        <w:tc>
          <w:tcPr>
            <w:tcW w:w="1996"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项目资金使用是否符合相关的财务管理制度规定，用以反映和考核项目资金的规范运行情况。</w:t>
            </w:r>
          </w:p>
        </w:tc>
        <w:tc>
          <w:tcPr>
            <w:tcW w:w="3793"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评价标准：</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①是否符合国家财经法规和财务管理制度以及有关专项资金管理办法的规定；</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②资金的拨付是否有完整的审批程序和手续；</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③是否符合项目预算批复或合同规定的用途；</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FFFFFF"/>
            <w:vAlign w:val="center"/>
          </w:tcPr>
          <w:p>
            <w:pPr>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vMerge w:val="restart"/>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组织实施</w:t>
            </w: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管理制度</w:t>
            </w:r>
          </w:p>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健全性</w:t>
            </w:r>
          </w:p>
        </w:tc>
        <w:tc>
          <w:tcPr>
            <w:tcW w:w="1996"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项目实施单位的财务和业务管理制度是否健全，用以反映和考核财务和业务管理制度对项目顺利实施的保障情况。</w:t>
            </w:r>
          </w:p>
        </w:tc>
        <w:tc>
          <w:tcPr>
            <w:tcW w:w="3793"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评价标准：</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①是否已制定或具有相应的财务和业务管理制度；</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制度执行</w:t>
            </w:r>
          </w:p>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有效性</w:t>
            </w:r>
          </w:p>
        </w:tc>
        <w:tc>
          <w:tcPr>
            <w:tcW w:w="1996"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项目实施是否符合相关管理规定，用以反映和考核相关管理制度的有效执行情况。</w:t>
            </w:r>
          </w:p>
        </w:tc>
        <w:tc>
          <w:tcPr>
            <w:tcW w:w="3793"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评价标准：</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①是否遵守相关法律法规和相关管理规定；</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②项目调整及支出调整手续是否完备；</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③项目合同书、验收报告、技术鉴定等资料是否齐全并及时归档；</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restart"/>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产出</w:t>
            </w:r>
          </w:p>
        </w:tc>
        <w:tc>
          <w:tcPr>
            <w:tcW w:w="1196"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产出数量</w:t>
            </w: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实际完成率</w:t>
            </w:r>
          </w:p>
        </w:tc>
        <w:tc>
          <w:tcPr>
            <w:tcW w:w="1996"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项目实施的实际产出数与计划产出数的比率，用以反映和考核项目产出数量目标的实现程度。</w:t>
            </w:r>
          </w:p>
        </w:tc>
        <w:tc>
          <w:tcPr>
            <w:tcW w:w="3793"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实际完成率=（实际产出数/计划产出数）×100%。</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实际产出数：一定时期（本年度或项目期）内项目实际产出的产品或提供的服务数量。</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产出质量</w:t>
            </w: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质量达标率</w:t>
            </w:r>
          </w:p>
        </w:tc>
        <w:tc>
          <w:tcPr>
            <w:tcW w:w="1996"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项目完成的质量达标产出数与实际产出数的比率，用以反映和考核项目产出质量目标的实现程度。</w:t>
            </w:r>
          </w:p>
        </w:tc>
        <w:tc>
          <w:tcPr>
            <w:tcW w:w="3793"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质量达标率=（质量达标产出数/实际产出数）×100%。</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0" w:hRule="atLeast"/>
          <w:jc w:val="center"/>
        </w:trPr>
        <w:tc>
          <w:tcPr>
            <w:tcW w:w="642" w:type="dxa"/>
            <w:vMerge w:val="continue"/>
            <w:shd w:val="clear" w:color="auto" w:fill="FFFFFF"/>
            <w:vAlign w:val="center"/>
          </w:tcPr>
          <w:p>
            <w:pPr>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shd w:val="clear" w:color="auto" w:fill="FFFFFF"/>
            <w:vAlign w:val="center"/>
          </w:tcPr>
          <w:p>
            <w:pPr>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产出时效</w:t>
            </w: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完成及时性</w:t>
            </w:r>
          </w:p>
        </w:tc>
        <w:tc>
          <w:tcPr>
            <w:tcW w:w="1996"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项目实际完成时间与计划完成时间的比较，用以反映和考核项目产出时效目标的实现程度。</w:t>
            </w:r>
          </w:p>
        </w:tc>
        <w:tc>
          <w:tcPr>
            <w:tcW w:w="3793"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实际完成时间：项目实施单位完成该项目实际所耗用的时间。</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产出成本</w:t>
            </w: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成本节约率</w:t>
            </w:r>
          </w:p>
        </w:tc>
        <w:tc>
          <w:tcPr>
            <w:tcW w:w="1996"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完成项目计划工作目标的实际节约成本与计划成本的比率，用以反映和考核项目的成本节约程度。</w:t>
            </w:r>
          </w:p>
        </w:tc>
        <w:tc>
          <w:tcPr>
            <w:tcW w:w="3793"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成本节约率=[（计划成本-实际成本）/计划成本]×100%。</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实际成本：项目实施单位如期、保质、保量完成既定工作目标实际所耗费的支出。</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5" w:hRule="atLeast"/>
          <w:jc w:val="center"/>
        </w:trPr>
        <w:tc>
          <w:tcPr>
            <w:tcW w:w="642" w:type="dxa"/>
            <w:vMerge w:val="restart"/>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效益</w:t>
            </w:r>
          </w:p>
        </w:tc>
        <w:tc>
          <w:tcPr>
            <w:tcW w:w="1196" w:type="dxa"/>
            <w:vMerge w:val="restart"/>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项目效益</w:t>
            </w: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实施效益</w:t>
            </w:r>
          </w:p>
        </w:tc>
        <w:tc>
          <w:tcPr>
            <w:tcW w:w="1996" w:type="dxa"/>
            <w:shd w:val="clear" w:color="auto" w:fill="FFFFFF"/>
            <w:vAlign w:val="center"/>
          </w:tcPr>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项目实施所产生的效益。</w:t>
            </w:r>
          </w:p>
        </w:tc>
        <w:tc>
          <w:tcPr>
            <w:tcW w:w="3793" w:type="dxa"/>
            <w:shd w:val="clear" w:color="auto"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66" w:hRule="atLeast"/>
          <w:jc w:val="center"/>
        </w:trPr>
        <w:tc>
          <w:tcPr>
            <w:tcW w:w="642"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满意度</w:t>
            </w:r>
          </w:p>
        </w:tc>
        <w:tc>
          <w:tcPr>
            <w:tcW w:w="1996"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社会公众或服务对象对项目实施效果的满意程度。</w:t>
            </w:r>
          </w:p>
        </w:tc>
        <w:tc>
          <w:tcPr>
            <w:tcW w:w="3793"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社会公众或服务对象是指因该项目实施而受到影响的部门（单位）、群体或个人。一般采取社会调查的方式。</w:t>
            </w:r>
          </w:p>
        </w:tc>
      </w:tr>
    </w:tbl>
    <w:p>
      <w:pPr>
        <w:pStyle w:val="5"/>
        <w:ind w:firstLine="643"/>
        <w:rPr>
          <w:rFonts w:ascii="仿宋" w:hAnsi="仿宋" w:eastAsia="仿宋" w:cs="仿宋"/>
          <w:color w:val="000000" w:themeColor="text1"/>
          <w:sz w:val="32"/>
          <w14:textFill>
            <w14:solidFill>
              <w14:schemeClr w14:val="tx1"/>
            </w14:solidFill>
          </w14:textFill>
        </w:rPr>
      </w:pPr>
      <w:r>
        <w:rPr>
          <w:rFonts w:hint="eastAsia" w:ascii="仿宋" w:hAnsi="仿宋" w:eastAsia="仿宋" w:cs="仿宋"/>
          <w:color w:val="000000" w:themeColor="text1"/>
          <w:sz w:val="32"/>
          <w14:textFill>
            <w14:solidFill>
              <w14:schemeClr w14:val="tx1"/>
            </w14:solidFill>
          </w14:textFill>
        </w:rPr>
        <w:t>3.评价方法</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lang w:val="zh-TW" w:eastAsia="zh-TW"/>
        </w:rPr>
        <w:t>本次绩效评价采用的方法比较法</w:t>
      </w:r>
      <w:r>
        <w:rPr>
          <w:rFonts w:hint="eastAsia" w:ascii="仿宋_GB2312" w:hAnsi="仿宋_GB2312" w:eastAsia="仿宋_GB2312" w:cs="仿宋_GB2312"/>
          <w:sz w:val="32"/>
          <w:szCs w:val="32"/>
          <w:lang w:val="zh-TW"/>
        </w:rPr>
        <w:t>、因素分析法、公众评判法</w:t>
      </w:r>
      <w:r>
        <w:rPr>
          <w:rFonts w:hint="eastAsia" w:ascii="仿宋_GB2312" w:hAnsi="仿宋_GB2312" w:eastAsia="仿宋_GB2312" w:cs="仿宋_GB2312"/>
          <w:sz w:val="32"/>
          <w:szCs w:val="32"/>
        </w:rPr>
        <w:t>对项目绩效目标预期指标值与实施情况进行比较，以及采取公众问卷及抽样调查等方式进行评判的方法对扶桑棉粉蚧专项调查经费项目进行评价。</w:t>
      </w:r>
    </w:p>
    <w:p>
      <w:pPr>
        <w:pStyle w:val="5"/>
        <w:ind w:firstLine="643"/>
        <w:rPr>
          <w:rFonts w:ascii="仿宋" w:hAnsi="仿宋" w:eastAsia="仿宋" w:cs="仿宋"/>
          <w:color w:val="000000" w:themeColor="text1"/>
          <w:sz w:val="32"/>
          <w14:textFill>
            <w14:solidFill>
              <w14:schemeClr w14:val="tx1"/>
            </w14:solidFill>
          </w14:textFill>
        </w:rPr>
      </w:pPr>
      <w:r>
        <w:rPr>
          <w:rFonts w:hint="eastAsia" w:ascii="仿宋" w:hAnsi="仿宋" w:eastAsia="仿宋" w:cs="仿宋"/>
          <w:color w:val="000000" w:themeColor="text1"/>
          <w:sz w:val="32"/>
          <w14:textFill>
            <w14:solidFill>
              <w14:schemeClr w14:val="tx1"/>
            </w14:solidFill>
          </w14:textFill>
        </w:rPr>
        <w:t>4.评价标准</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（1）计划标准。指以预先制定的目标、计划、预算、定额等作为评价标准。</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（2）行业标准。指参照国家公布的行业指标数据制定的评价标准。</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（3）历史标准。指参照历史数据制定的评价标准，为体现绩效改进的原则，在可实现的条件下应当确定相对较高的评价标准。</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（4）财政部门和预算部门确认或认可的其他标准。</w:t>
      </w:r>
    </w:p>
    <w:p>
      <w:pPr>
        <w:pStyle w:val="5"/>
        <w:ind w:firstLine="640"/>
        <w:rPr>
          <w:rFonts w:ascii="楷体" w:hAnsi="楷体" w:eastAsia="楷体" w:cs="楷体"/>
          <w:b w:val="0"/>
          <w:color w:val="000000" w:themeColor="text1"/>
          <w:kern w:val="2"/>
          <w:sz w:val="32"/>
          <w:szCs w:val="28"/>
          <w14:textFill>
            <w14:solidFill>
              <w14:schemeClr w14:val="tx1"/>
            </w14:solidFill>
          </w14:textFill>
        </w:rPr>
      </w:pPr>
      <w:r>
        <w:rPr>
          <w:rFonts w:hint="eastAsia" w:ascii="楷体" w:hAnsi="楷体" w:eastAsia="楷体" w:cs="楷体"/>
          <w:b w:val="0"/>
          <w:color w:val="000000" w:themeColor="text1"/>
          <w:kern w:val="2"/>
          <w:sz w:val="32"/>
          <w:szCs w:val="28"/>
          <w14:textFill>
            <w14:solidFill>
              <w14:schemeClr w14:val="tx1"/>
            </w14:solidFill>
          </w14:textFill>
        </w:rPr>
        <w:t>（三）绩效评价工作过程</w:t>
      </w:r>
    </w:p>
    <w:p>
      <w:pPr>
        <w:pStyle w:val="5"/>
        <w:ind w:firstLine="643"/>
        <w:rPr>
          <w:rFonts w:ascii="仿宋" w:hAnsi="仿宋" w:eastAsia="仿宋" w:cs="仿宋"/>
          <w:color w:val="000000" w:themeColor="text1"/>
          <w:sz w:val="32"/>
          <w14:textFill>
            <w14:solidFill>
              <w14:schemeClr w14:val="tx1"/>
            </w14:solidFill>
          </w14:textFill>
        </w:rPr>
      </w:pPr>
      <w:r>
        <w:rPr>
          <w:rFonts w:hint="eastAsia" w:ascii="仿宋" w:hAnsi="仿宋" w:eastAsia="仿宋" w:cs="仿宋"/>
          <w:color w:val="000000" w:themeColor="text1"/>
          <w:sz w:val="32"/>
          <w14:textFill>
            <w14:solidFill>
              <w14:schemeClr w14:val="tx1"/>
            </w14:solidFill>
          </w14:textFill>
        </w:rPr>
        <w:t>1.前期准备</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（1）成立绩效评价项目小组</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为确保该项目绩效评价的顺利实施，评价机构组建了绩效评价项目小组。项目小组负责建立联络制度、明确评价责任人、制定评价方案、实施具体评价等工作。</w:t>
      </w:r>
    </w:p>
    <w:p>
      <w:pPr>
        <w:pStyle w:val="2"/>
        <w:spacing w:before="0" w:after="0" w:line="560" w:lineRule="exact"/>
        <w:ind w:firstLine="640"/>
        <w:jc w:val="both"/>
        <w:outlineLvl w:val="9"/>
        <w:rPr>
          <w:rFonts w:ascii="仿宋_GB2312" w:hAnsi="仿宋_GB2312" w:eastAsia="仿宋_GB2312" w:cs="仿宋_GB2312"/>
          <w:b w:val="0"/>
          <w:bCs w:val="0"/>
          <w:sz w:val="32"/>
        </w:rPr>
      </w:pPr>
      <w:r>
        <w:rPr>
          <w:rFonts w:hint="eastAsia" w:ascii="仿宋_GB2312" w:hAnsi="仿宋_GB2312" w:eastAsia="仿宋_GB2312" w:cs="仿宋_GB2312"/>
          <w:b w:val="0"/>
          <w:bCs w:val="0"/>
          <w:sz w:val="32"/>
        </w:rPr>
        <w:t>（2）开展前期调研</w:t>
      </w:r>
    </w:p>
    <w:p>
      <w:pPr>
        <w:pStyle w:val="2"/>
        <w:spacing w:before="0" w:after="0" w:line="560" w:lineRule="exact"/>
        <w:ind w:firstLine="640"/>
        <w:jc w:val="both"/>
        <w:outlineLvl w:val="9"/>
        <w:rPr>
          <w:rFonts w:ascii="仿宋_GB2312" w:hAnsi="仿宋_GB2312" w:eastAsia="仿宋_GB2312" w:cs="仿宋_GB2312"/>
          <w:b w:val="0"/>
          <w:bCs w:val="0"/>
          <w:sz w:val="32"/>
        </w:rPr>
      </w:pPr>
      <w:r>
        <w:rPr>
          <w:rFonts w:hint="eastAsia" w:ascii="仿宋_GB2312" w:hAnsi="仿宋_GB2312" w:eastAsia="仿宋_GB2312" w:cs="仿宋_GB2312"/>
          <w:b w:val="0"/>
          <w:bCs w:val="0"/>
          <w:sz w:val="32"/>
        </w:rPr>
        <w:t>绩效评价项目小组依据此次绩效评价受委托内容，对拟评价的项目实施前期调研。通过调研对扶桑棉粉蚧专项调查经费项目实施内容、目标信息、预算信息以及其他的一些项目基本信息，有了初步了解，为制定绩效评价工作方案做好准备。</w:t>
      </w:r>
    </w:p>
    <w:p>
      <w:pPr>
        <w:pStyle w:val="2"/>
        <w:spacing w:before="0" w:after="0" w:line="560" w:lineRule="exact"/>
        <w:ind w:firstLine="640"/>
        <w:jc w:val="both"/>
        <w:outlineLvl w:val="9"/>
        <w:rPr>
          <w:rFonts w:ascii="仿宋_GB2312" w:hAnsi="仿宋_GB2312" w:eastAsia="仿宋_GB2312" w:cs="仿宋_GB2312"/>
          <w:b w:val="0"/>
          <w:bCs w:val="0"/>
          <w:sz w:val="32"/>
        </w:rPr>
      </w:pPr>
      <w:r>
        <w:rPr>
          <w:rFonts w:hint="eastAsia" w:ascii="仿宋_GB2312" w:hAnsi="仿宋_GB2312" w:eastAsia="仿宋_GB2312" w:cs="仿宋_GB2312"/>
          <w:b w:val="0"/>
          <w:bCs w:val="0"/>
          <w:sz w:val="32"/>
        </w:rPr>
        <w:t>（3）制订绩效评价工作方案</w:t>
      </w:r>
    </w:p>
    <w:p>
      <w:pPr>
        <w:pStyle w:val="2"/>
        <w:spacing w:before="0" w:after="0" w:line="560" w:lineRule="exact"/>
        <w:ind w:firstLine="640"/>
        <w:jc w:val="both"/>
        <w:outlineLvl w:val="9"/>
        <w:rPr>
          <w:rFonts w:ascii="仿宋_GB2312" w:hAnsi="仿宋_GB2312" w:eastAsia="仿宋_GB2312" w:cs="仿宋_GB2312"/>
          <w:b w:val="0"/>
          <w:bCs w:val="0"/>
          <w:sz w:val="32"/>
        </w:rPr>
      </w:pPr>
      <w:r>
        <w:rPr>
          <w:rFonts w:hint="eastAsia" w:ascii="仿宋_GB2312" w:hAnsi="仿宋_GB2312" w:eastAsia="仿宋_GB2312" w:cs="仿宋_GB2312"/>
          <w:b w:val="0"/>
          <w:bCs w:val="0"/>
          <w:sz w:val="32"/>
        </w:rPr>
        <w:t>绩效评价项目小组根据有关规定和评价对象的特点以及前期调研收集的一些信息，拟定详细的绩效评价工作方案。</w:t>
      </w:r>
    </w:p>
    <w:p>
      <w:pPr>
        <w:pStyle w:val="2"/>
        <w:spacing w:before="0" w:after="0" w:line="560" w:lineRule="exact"/>
        <w:ind w:firstLine="643"/>
        <w:jc w:val="both"/>
        <w:outlineLvl w:val="9"/>
        <w:rPr>
          <w:rFonts w:ascii="仿宋" w:hAnsi="仿宋" w:eastAsia="仿宋" w:cs="仿宋"/>
          <w:color w:val="000000" w:themeColor="text1"/>
          <w:kern w:val="0"/>
          <w:sz w:val="32"/>
          <w14:textFill>
            <w14:solidFill>
              <w14:schemeClr w14:val="tx1"/>
            </w14:solidFill>
          </w14:textFill>
        </w:rPr>
      </w:pPr>
      <w:r>
        <w:rPr>
          <w:rFonts w:hint="eastAsia" w:ascii="仿宋" w:hAnsi="仿宋" w:eastAsia="仿宋" w:cs="仿宋"/>
          <w:color w:val="000000" w:themeColor="text1"/>
          <w:kern w:val="0"/>
          <w:sz w:val="32"/>
          <w14:textFill>
            <w14:solidFill>
              <w14:schemeClr w14:val="tx1"/>
            </w14:solidFill>
          </w14:textFill>
        </w:rPr>
        <w:t>2.具体实施</w:t>
      </w:r>
    </w:p>
    <w:p>
      <w:pPr>
        <w:pStyle w:val="2"/>
        <w:spacing w:before="0" w:after="0" w:line="560" w:lineRule="exact"/>
        <w:ind w:firstLine="640"/>
        <w:jc w:val="both"/>
        <w:outlineLvl w:val="9"/>
        <w:rPr>
          <w:rFonts w:ascii="仿宋_GB2312" w:hAnsi="仿宋_GB2312" w:eastAsia="仿宋_GB2312" w:cs="仿宋_GB2312"/>
          <w:b w:val="0"/>
          <w:bCs w:val="0"/>
          <w:sz w:val="32"/>
        </w:rPr>
      </w:pPr>
      <w:r>
        <w:rPr>
          <w:rFonts w:hint="eastAsia" w:ascii="仿宋_GB2312" w:hAnsi="仿宋_GB2312" w:eastAsia="仿宋_GB2312" w:cs="仿宋_GB2312"/>
          <w:b w:val="0"/>
          <w:bCs w:val="0"/>
          <w:sz w:val="32"/>
        </w:rPr>
        <w:t>（1）收集基础资料</w:t>
      </w:r>
    </w:p>
    <w:p>
      <w:pPr>
        <w:pStyle w:val="2"/>
        <w:spacing w:before="0" w:after="0" w:line="560" w:lineRule="exact"/>
        <w:ind w:firstLine="640"/>
        <w:jc w:val="both"/>
        <w:outlineLvl w:val="9"/>
        <w:rPr>
          <w:rFonts w:ascii="仿宋_GB2312" w:hAnsi="仿宋_GB2312" w:eastAsia="仿宋_GB2312" w:cs="仿宋_GB2312"/>
          <w:b w:val="0"/>
          <w:bCs w:val="0"/>
          <w:sz w:val="32"/>
        </w:rPr>
      </w:pPr>
      <w:r>
        <w:rPr>
          <w:rFonts w:hint="eastAsia" w:ascii="仿宋_GB2312" w:hAnsi="仿宋_GB2312" w:eastAsia="仿宋_GB2312" w:cs="仿宋_GB2312"/>
          <w:b w:val="0"/>
          <w:bCs w:val="0"/>
          <w:sz w:val="32"/>
        </w:rPr>
        <w:t>根据评价工作的需要和要求，在前期调研的基础上，通过多种渠道全面收集项目基础信息资料，主要包括：</w:t>
      </w:r>
    </w:p>
    <w:p>
      <w:pPr>
        <w:pStyle w:val="2"/>
        <w:spacing w:before="0" w:after="0" w:line="560" w:lineRule="exact"/>
        <w:ind w:firstLine="640"/>
        <w:jc w:val="both"/>
        <w:outlineLvl w:val="9"/>
        <w:rPr>
          <w:rFonts w:ascii="仿宋_GB2312" w:hAnsi="仿宋_GB2312" w:eastAsia="仿宋_GB2312" w:cs="仿宋_GB2312"/>
          <w:b w:val="0"/>
          <w:bCs w:val="0"/>
          <w:sz w:val="32"/>
        </w:rPr>
      </w:pPr>
      <w:r>
        <w:rPr>
          <w:rFonts w:hint="eastAsia" w:ascii="仿宋_GB2312" w:hAnsi="仿宋_GB2312" w:eastAsia="仿宋_GB2312" w:cs="仿宋_GB2312"/>
          <w:b w:val="0"/>
          <w:bCs w:val="0"/>
          <w:sz w:val="32"/>
        </w:rPr>
        <w:t>①被评价单位基本概况，如单位职能、事业发展规划、预决算情况、项目立项依据等；</w:t>
      </w:r>
    </w:p>
    <w:p>
      <w:pPr>
        <w:pStyle w:val="2"/>
        <w:spacing w:before="0" w:after="0" w:line="560" w:lineRule="exact"/>
        <w:ind w:firstLine="640"/>
        <w:jc w:val="both"/>
        <w:outlineLvl w:val="9"/>
        <w:rPr>
          <w:rFonts w:ascii="仿宋_GB2312" w:hAnsi="仿宋_GB2312" w:eastAsia="仿宋_GB2312" w:cs="仿宋_GB2312"/>
          <w:b w:val="0"/>
          <w:bCs w:val="0"/>
          <w:sz w:val="32"/>
        </w:rPr>
      </w:pPr>
      <w:r>
        <w:rPr>
          <w:rFonts w:hint="eastAsia" w:ascii="仿宋_GB2312" w:hAnsi="仿宋_GB2312" w:eastAsia="仿宋_GB2312" w:cs="仿宋_GB2312"/>
          <w:b w:val="0"/>
          <w:bCs w:val="0"/>
          <w:sz w:val="32"/>
        </w:rPr>
        <w:t>②绩效目标及其设立依据和调整情况；</w:t>
      </w:r>
    </w:p>
    <w:p>
      <w:pPr>
        <w:pStyle w:val="2"/>
        <w:spacing w:before="0" w:after="0" w:line="560" w:lineRule="exact"/>
        <w:ind w:firstLine="640"/>
        <w:jc w:val="both"/>
        <w:outlineLvl w:val="9"/>
        <w:rPr>
          <w:rFonts w:ascii="仿宋_GB2312" w:hAnsi="仿宋_GB2312" w:eastAsia="仿宋_GB2312" w:cs="仿宋_GB2312"/>
          <w:b w:val="0"/>
          <w:bCs w:val="0"/>
          <w:sz w:val="32"/>
        </w:rPr>
      </w:pPr>
      <w:r>
        <w:rPr>
          <w:rFonts w:hint="eastAsia" w:ascii="仿宋_GB2312" w:hAnsi="仿宋_GB2312" w:eastAsia="仿宋_GB2312" w:cs="仿宋_GB2312"/>
          <w:b w:val="0"/>
          <w:bCs w:val="0"/>
          <w:sz w:val="32"/>
        </w:rPr>
        <w:t>③管理措施及组织实施情况；</w:t>
      </w:r>
    </w:p>
    <w:p>
      <w:pPr>
        <w:pStyle w:val="2"/>
        <w:spacing w:before="0" w:after="0" w:line="560" w:lineRule="exact"/>
        <w:ind w:firstLine="640"/>
        <w:jc w:val="both"/>
        <w:outlineLvl w:val="9"/>
        <w:rPr>
          <w:rFonts w:ascii="仿宋_GB2312" w:hAnsi="仿宋_GB2312" w:eastAsia="仿宋_GB2312" w:cs="仿宋_GB2312"/>
          <w:b w:val="0"/>
          <w:bCs w:val="0"/>
          <w:sz w:val="32"/>
        </w:rPr>
      </w:pPr>
      <w:r>
        <w:rPr>
          <w:rFonts w:hint="eastAsia" w:ascii="仿宋_GB2312" w:hAnsi="仿宋_GB2312" w:eastAsia="仿宋_GB2312" w:cs="仿宋_GB2312"/>
          <w:b w:val="0"/>
          <w:bCs w:val="0"/>
          <w:sz w:val="32"/>
        </w:rPr>
        <w:t>④被评价单位总结分析的绩效目标完成情况及绩效报告；</w:t>
      </w:r>
    </w:p>
    <w:p>
      <w:pPr>
        <w:pStyle w:val="2"/>
        <w:spacing w:before="0" w:after="0" w:line="560" w:lineRule="exact"/>
        <w:ind w:firstLine="640"/>
        <w:jc w:val="both"/>
        <w:outlineLvl w:val="9"/>
        <w:rPr>
          <w:rFonts w:ascii="仿宋_GB2312" w:hAnsi="仿宋_GB2312" w:eastAsia="仿宋_GB2312" w:cs="仿宋_GB2312"/>
          <w:b w:val="0"/>
          <w:bCs w:val="0"/>
          <w:sz w:val="32"/>
        </w:rPr>
      </w:pPr>
      <w:r>
        <w:rPr>
          <w:rFonts w:hint="eastAsia" w:ascii="仿宋_GB2312" w:hAnsi="仿宋_GB2312" w:eastAsia="仿宋_GB2312" w:cs="仿宋_GB2312"/>
          <w:b w:val="0"/>
          <w:bCs w:val="0"/>
          <w:sz w:val="32"/>
        </w:rPr>
        <w:t>⑤与绩效评价相关的计划标准、行业标准、历史标准等；</w:t>
      </w:r>
    </w:p>
    <w:p>
      <w:pPr>
        <w:pStyle w:val="2"/>
        <w:spacing w:before="0" w:after="0" w:line="560" w:lineRule="exact"/>
        <w:ind w:firstLine="640"/>
        <w:jc w:val="both"/>
        <w:outlineLvl w:val="9"/>
        <w:rPr>
          <w:rFonts w:ascii="仿宋_GB2312" w:hAnsi="仿宋_GB2312" w:eastAsia="仿宋_GB2312" w:cs="仿宋_GB2312"/>
          <w:b w:val="0"/>
          <w:bCs w:val="0"/>
          <w:sz w:val="32"/>
        </w:rPr>
      </w:pPr>
      <w:r>
        <w:rPr>
          <w:rFonts w:hint="eastAsia" w:ascii="仿宋_GB2312" w:hAnsi="仿宋_GB2312" w:eastAsia="仿宋_GB2312" w:cs="仿宋_GB2312"/>
          <w:b w:val="0"/>
          <w:bCs w:val="0"/>
          <w:sz w:val="32"/>
        </w:rPr>
        <w:t>⑥其他必要的相关资料等。</w:t>
      </w:r>
    </w:p>
    <w:p>
      <w:pPr>
        <w:pStyle w:val="2"/>
        <w:spacing w:before="0" w:after="0" w:line="560" w:lineRule="exact"/>
        <w:ind w:firstLine="640"/>
        <w:jc w:val="both"/>
        <w:outlineLvl w:val="9"/>
        <w:rPr>
          <w:rFonts w:ascii="仿宋_GB2312" w:hAnsi="仿宋_GB2312" w:eastAsia="仿宋_GB2312" w:cs="仿宋_GB2312"/>
          <w:b w:val="0"/>
          <w:bCs w:val="0"/>
          <w:sz w:val="32"/>
        </w:rPr>
      </w:pPr>
      <w:r>
        <w:rPr>
          <w:rFonts w:hint="eastAsia" w:ascii="仿宋_GB2312" w:hAnsi="仿宋_GB2312" w:eastAsia="仿宋_GB2312" w:cs="仿宋_GB2312"/>
          <w:b w:val="0"/>
          <w:bCs w:val="0"/>
          <w:sz w:val="32"/>
        </w:rPr>
        <w:t>（2）整理、研读基础资料</w:t>
      </w:r>
    </w:p>
    <w:p>
      <w:pPr>
        <w:pStyle w:val="2"/>
        <w:spacing w:before="0" w:after="0" w:line="560" w:lineRule="exact"/>
        <w:ind w:firstLine="640"/>
        <w:jc w:val="both"/>
        <w:outlineLvl w:val="9"/>
        <w:rPr>
          <w:rFonts w:ascii="仿宋_GB2312" w:hAnsi="仿宋_GB2312" w:eastAsia="仿宋_GB2312" w:cs="仿宋_GB2312"/>
          <w:b w:val="0"/>
          <w:bCs w:val="0"/>
          <w:sz w:val="32"/>
        </w:rPr>
      </w:pPr>
      <w:r>
        <w:rPr>
          <w:rFonts w:hint="eastAsia" w:ascii="仿宋_GB2312" w:hAnsi="仿宋_GB2312" w:eastAsia="仿宋_GB2312" w:cs="仿宋_GB2312"/>
          <w:b w:val="0"/>
          <w:bCs w:val="0"/>
          <w:sz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pPr>
        <w:pStyle w:val="2"/>
        <w:spacing w:before="0" w:after="0" w:line="560" w:lineRule="exact"/>
        <w:ind w:firstLine="643"/>
        <w:jc w:val="both"/>
        <w:outlineLvl w:val="9"/>
        <w:rPr>
          <w:rFonts w:ascii="仿宋" w:hAnsi="仿宋" w:eastAsia="仿宋" w:cs="仿宋"/>
          <w:color w:val="000000" w:themeColor="text1"/>
          <w:kern w:val="0"/>
          <w:sz w:val="32"/>
          <w14:textFill>
            <w14:solidFill>
              <w14:schemeClr w14:val="tx1"/>
            </w14:solidFill>
          </w14:textFill>
        </w:rPr>
      </w:pPr>
      <w:r>
        <w:rPr>
          <w:rFonts w:hint="eastAsia" w:ascii="仿宋" w:hAnsi="仿宋" w:eastAsia="仿宋" w:cs="仿宋"/>
          <w:color w:val="000000" w:themeColor="text1"/>
          <w:kern w:val="0"/>
          <w:sz w:val="32"/>
          <w14:textFill>
            <w14:solidFill>
              <w14:schemeClr w14:val="tx1"/>
            </w14:solidFill>
          </w14:textFill>
        </w:rPr>
        <w:t>3.分析评价和撰写报告</w:t>
      </w:r>
    </w:p>
    <w:p>
      <w:pPr>
        <w:pStyle w:val="2"/>
        <w:spacing w:before="0" w:after="0" w:line="560" w:lineRule="exact"/>
        <w:ind w:firstLine="640"/>
        <w:jc w:val="both"/>
        <w:outlineLvl w:val="9"/>
        <w:rPr>
          <w:rFonts w:ascii="仿宋_GB2312" w:hAnsi="仿宋_GB2312" w:eastAsia="仿宋_GB2312" w:cs="仿宋_GB2312"/>
          <w:b w:val="0"/>
          <w:bCs w:val="0"/>
          <w:sz w:val="32"/>
        </w:rPr>
      </w:pPr>
      <w:r>
        <w:rPr>
          <w:rFonts w:hint="eastAsia" w:ascii="仿宋_GB2312" w:hAnsi="仿宋_GB2312" w:eastAsia="仿宋_GB2312" w:cs="仿宋_GB2312"/>
          <w:b w:val="0"/>
          <w:bCs w:val="0"/>
          <w:sz w:val="32"/>
        </w:rPr>
        <w:t>（1）综合分析评价</w:t>
      </w:r>
    </w:p>
    <w:p>
      <w:pPr>
        <w:pStyle w:val="2"/>
        <w:spacing w:before="0" w:after="0" w:line="560" w:lineRule="exact"/>
        <w:ind w:firstLine="640"/>
        <w:jc w:val="both"/>
        <w:outlineLvl w:val="9"/>
        <w:rPr>
          <w:rFonts w:ascii="仿宋_GB2312" w:hAnsi="仿宋_GB2312" w:eastAsia="仿宋_GB2312" w:cs="仿宋_GB2312"/>
          <w:b w:val="0"/>
          <w:bCs w:val="0"/>
          <w:sz w:val="32"/>
        </w:rPr>
      </w:pPr>
      <w:r>
        <w:rPr>
          <w:rFonts w:hint="eastAsia" w:ascii="仿宋_GB2312" w:hAnsi="仿宋_GB2312" w:eastAsia="仿宋_GB2312" w:cs="仿宋_GB2312"/>
          <w:b w:val="0"/>
          <w:bCs w:val="0"/>
          <w:sz w:val="32"/>
        </w:rPr>
        <w:t>①根据所收集的基础资料，结合现场核查的有关情况，整理出绩效评价所需的项目材料和基础数据。</w:t>
      </w:r>
    </w:p>
    <w:p>
      <w:pPr>
        <w:pStyle w:val="2"/>
        <w:spacing w:before="0" w:after="0" w:line="560" w:lineRule="exact"/>
        <w:ind w:firstLine="640"/>
        <w:jc w:val="both"/>
        <w:outlineLvl w:val="9"/>
        <w:rPr>
          <w:rFonts w:ascii="仿宋_GB2312" w:hAnsi="仿宋_GB2312" w:eastAsia="仿宋_GB2312" w:cs="仿宋_GB2312"/>
          <w:b w:val="0"/>
          <w:bCs w:val="0"/>
          <w:sz w:val="32"/>
        </w:rPr>
      </w:pPr>
      <w:r>
        <w:rPr>
          <w:rFonts w:hint="eastAsia" w:ascii="仿宋_GB2312" w:hAnsi="仿宋_GB2312" w:eastAsia="仿宋_GB2312" w:cs="仿宋_GB2312"/>
          <w:b w:val="0"/>
          <w:bCs w:val="0"/>
          <w:sz w:val="32"/>
        </w:rPr>
        <w:t>②将初步评价结论、调整事项、专家咨询意见和有关说明等提交单位内部讨论并征求意见。之后，对所征求的意见及时地进行收集和整理。</w:t>
      </w:r>
    </w:p>
    <w:p>
      <w:pPr>
        <w:pStyle w:val="2"/>
        <w:spacing w:before="0" w:after="0" w:line="560" w:lineRule="exact"/>
        <w:ind w:firstLine="640"/>
        <w:jc w:val="both"/>
        <w:outlineLvl w:val="9"/>
        <w:rPr>
          <w:rFonts w:ascii="仿宋_GB2312" w:hAnsi="仿宋_GB2312" w:eastAsia="仿宋_GB2312" w:cs="仿宋_GB2312"/>
          <w:b w:val="0"/>
          <w:bCs w:val="0"/>
          <w:sz w:val="32"/>
        </w:rPr>
      </w:pPr>
      <w:r>
        <w:rPr>
          <w:rFonts w:hint="eastAsia" w:ascii="仿宋_GB2312" w:hAnsi="仿宋_GB2312" w:eastAsia="仿宋_GB2312" w:cs="仿宋_GB2312"/>
          <w:b w:val="0"/>
          <w:bCs w:val="0"/>
          <w:sz w:val="32"/>
        </w:rPr>
        <w:t>（2）撰写报告</w:t>
      </w:r>
    </w:p>
    <w:p>
      <w:pPr>
        <w:pStyle w:val="2"/>
        <w:spacing w:before="0" w:after="0" w:line="560" w:lineRule="exact"/>
        <w:ind w:firstLine="640"/>
        <w:jc w:val="both"/>
        <w:outlineLvl w:val="9"/>
        <w:rPr>
          <w:rFonts w:ascii="仿宋_GB2312" w:hAnsi="仿宋_GB2312" w:eastAsia="仿宋_GB2312" w:cs="仿宋_GB2312"/>
          <w:b w:val="0"/>
          <w:bCs w:val="0"/>
          <w:sz w:val="32"/>
        </w:rPr>
      </w:pPr>
      <w:r>
        <w:rPr>
          <w:rFonts w:hint="eastAsia" w:ascii="仿宋_GB2312" w:hAnsi="仿宋_GB2312" w:eastAsia="仿宋_GB2312" w:cs="仿宋_GB2312"/>
          <w:b w:val="0"/>
          <w:bCs w:val="0"/>
          <w:sz w:val="32"/>
        </w:rPr>
        <w:t>绩效评价项目小组依照整理、分析后的项目材料、数据资料，依据评价形成的初步结论，按照既定的格式和内容要求撰写绩效评价初步报告，最终形成评价结果。</w:t>
      </w:r>
    </w:p>
    <w:p>
      <w:pPr>
        <w:pStyle w:val="3"/>
        <w:ind w:firstLine="640"/>
        <w:rPr>
          <w:rFonts w:ascii="黑体" w:hAnsi="黑体" w:cs="黑体"/>
          <w:color w:val="000000" w:themeColor="text1"/>
          <w14:textFill>
            <w14:solidFill>
              <w14:schemeClr w14:val="tx1"/>
            </w14:solidFill>
          </w14:textFill>
        </w:rPr>
      </w:pPr>
      <w:r>
        <w:rPr>
          <w:rFonts w:hint="eastAsia" w:ascii="黑体" w:hAnsi="黑体" w:cs="黑体"/>
          <w:color w:val="000000" w:themeColor="text1"/>
          <w14:textFill>
            <w14:solidFill>
              <w14:schemeClr w14:val="tx1"/>
            </w14:solidFill>
          </w14:textFill>
        </w:rPr>
        <w:t>三、综合评价情况及评价结论</w:t>
      </w:r>
    </w:p>
    <w:p>
      <w:pPr>
        <w:spacing w:line="560" w:lineRule="exact"/>
        <w:ind w:firstLine="640"/>
        <w:rPr>
          <w:lang w:val="zh-TW" w:eastAsia="zh-TW"/>
        </w:rPr>
      </w:pPr>
      <w:r>
        <w:rPr>
          <w:rFonts w:hint="eastAsia" w:ascii="仿宋_GB2312" w:hAnsi="仿宋_GB2312" w:eastAsia="仿宋_GB2312" w:cs="仿宋_GB2312"/>
          <w:sz w:val="32"/>
          <w:szCs w:val="32"/>
        </w:rPr>
        <w:t>此次绩效评价</w:t>
      </w:r>
      <w:r>
        <w:rPr>
          <w:rFonts w:hint="eastAsia" w:ascii="仿宋_GB2312" w:hAnsi="仿宋_GB2312" w:eastAsia="仿宋_GB2312" w:cs="仿宋_GB2312"/>
          <w:sz w:val="32"/>
          <w:szCs w:val="32"/>
          <w:lang w:val="zh-TW" w:eastAsia="zh-TW"/>
        </w:rPr>
        <w:t>通过组论证的评价指标体系及评分标准，</w:t>
      </w:r>
      <w:r>
        <w:rPr>
          <w:rFonts w:hint="eastAsia" w:ascii="仿宋_GB2312" w:hAnsi="仿宋_GB2312" w:eastAsia="仿宋_GB2312" w:cs="仿宋_GB2312"/>
          <w:sz w:val="32"/>
          <w:szCs w:val="32"/>
        </w:rPr>
        <w:t>采用的方法比较法、因素分析法、公众评判法，</w:t>
      </w:r>
      <w:r>
        <w:rPr>
          <w:rFonts w:hint="eastAsia" w:ascii="仿宋_GB2312" w:hAnsi="仿宋_GB2312" w:eastAsia="仿宋_GB2312" w:cs="仿宋_GB2312"/>
          <w:sz w:val="32"/>
          <w:szCs w:val="32"/>
          <w:lang w:val="zh-TW" w:eastAsia="zh-TW"/>
        </w:rPr>
        <w:t>对</w:t>
      </w:r>
      <w:r>
        <w:rPr>
          <w:rFonts w:hint="eastAsia" w:ascii="仿宋_GB2312" w:hAnsi="仿宋_GB2312" w:eastAsia="仿宋_GB2312" w:cs="仿宋_GB2312"/>
          <w:sz w:val="32"/>
          <w:szCs w:val="32"/>
        </w:rPr>
        <w:t>扶桑棉粉蚧专项调查项目</w:t>
      </w:r>
      <w:r>
        <w:rPr>
          <w:rFonts w:hint="eastAsia" w:ascii="仿宋_GB2312" w:hAnsi="仿宋_GB2312" w:eastAsia="仿宋_GB2312" w:cs="仿宋_GB2312"/>
          <w:sz w:val="32"/>
          <w:szCs w:val="32"/>
          <w:lang w:val="zh-TW" w:eastAsia="zh-TW"/>
        </w:rPr>
        <w:t>绩效进行客观评价，最终评分结果：总分为</w:t>
      </w:r>
      <w:r>
        <w:rPr>
          <w:rFonts w:hint="eastAsia" w:ascii="仿宋_GB2312" w:hAnsi="仿宋_GB2312" w:eastAsia="仿宋_GB2312" w:cs="仿宋_GB2312"/>
          <w:sz w:val="32"/>
          <w:szCs w:val="32"/>
        </w:rPr>
        <w:t>100</w:t>
      </w:r>
      <w:r>
        <w:rPr>
          <w:rFonts w:hint="eastAsia" w:ascii="仿宋_GB2312" w:hAnsi="仿宋_GB2312" w:eastAsia="仿宋_GB2312" w:cs="仿宋_GB2312"/>
          <w:sz w:val="32"/>
          <w:szCs w:val="32"/>
          <w:lang w:val="zh-TW" w:eastAsia="zh-TW"/>
        </w:rPr>
        <w:t>分，绩效评级为“</w:t>
      </w:r>
      <w:r>
        <w:rPr>
          <w:rFonts w:hint="eastAsia" w:ascii="仿宋_GB2312" w:hAnsi="仿宋_GB2312" w:eastAsia="仿宋_GB2312" w:cs="仿宋_GB2312"/>
          <w:sz w:val="32"/>
          <w:szCs w:val="32"/>
        </w:rPr>
        <w:t>优</w:t>
      </w:r>
      <w:r>
        <w:rPr>
          <w:rFonts w:hint="eastAsia" w:ascii="仿宋_GB2312" w:hAnsi="仿宋_GB2312" w:eastAsia="仿宋_GB2312" w:cs="仿宋_GB2312"/>
          <w:sz w:val="32"/>
          <w:szCs w:val="32"/>
          <w:lang w:val="zh-TW" w:eastAsia="zh-TW"/>
        </w:rPr>
        <w:t>”。各部分权重和绩效</w:t>
      </w:r>
      <w:r>
        <w:rPr>
          <w:rFonts w:hint="eastAsia" w:ascii="仿宋_GB2312" w:hAnsi="仿宋_GB2312" w:eastAsia="仿宋_GB2312" w:cs="仿宋_GB2312"/>
          <w:sz w:val="32"/>
          <w:szCs w:val="32"/>
        </w:rPr>
        <w:t>汇总</w:t>
      </w:r>
      <w:r>
        <w:rPr>
          <w:rFonts w:hint="eastAsia" w:ascii="仿宋_GB2312" w:hAnsi="仿宋_GB2312" w:eastAsia="仿宋_GB2312" w:cs="仿宋_GB2312"/>
          <w:sz w:val="32"/>
          <w:szCs w:val="32"/>
          <w:lang w:val="zh-TW" w:eastAsia="zh-TW"/>
        </w:rPr>
        <w:t>分值如下表</w:t>
      </w:r>
      <w:r>
        <w:rPr>
          <w:rFonts w:hint="eastAsia" w:ascii="仿宋_GB2312" w:hAnsi="仿宋_GB2312" w:eastAsia="仿宋_GB2312" w:cs="仿宋_GB2312"/>
          <w:sz w:val="32"/>
          <w:szCs w:val="32"/>
        </w:rPr>
        <w:t>3-1</w:t>
      </w:r>
      <w:r>
        <w:rPr>
          <w:rFonts w:hint="eastAsia" w:ascii="仿宋_GB2312" w:hAnsi="仿宋_GB2312" w:eastAsia="仿宋_GB2312" w:cs="仿宋_GB2312"/>
          <w:sz w:val="32"/>
          <w:szCs w:val="32"/>
          <w:lang w:val="zh-TW" w:eastAsia="zh-TW"/>
        </w:rPr>
        <w:t>所示</w:t>
      </w:r>
      <w:r>
        <w:rPr>
          <w:rFonts w:hint="eastAsia"/>
          <w:b/>
          <w:bCs/>
          <w:lang w:val="zh-TW"/>
        </w:rPr>
        <w:t>（</w:t>
      </w:r>
      <w:r>
        <w:rPr>
          <w:rFonts w:hint="eastAsia"/>
          <w:b/>
          <w:bCs/>
        </w:rPr>
        <w:t>详见上传的附件</w:t>
      </w:r>
      <w:r>
        <w:rPr>
          <w:rFonts w:hint="eastAsia"/>
          <w:b/>
          <w:bCs/>
          <w:lang w:val="zh-TW"/>
        </w:rPr>
        <w:t>）</w:t>
      </w:r>
      <w:r>
        <w:rPr>
          <w:rFonts w:hint="eastAsia"/>
          <w:lang w:val="zh-TW" w:eastAsia="zh-TW"/>
        </w:rPr>
        <w:t>：</w:t>
      </w:r>
    </w:p>
    <w:tbl>
      <w:tblPr>
        <w:tblStyle w:val="10"/>
        <w:tblW w:w="8289" w:type="dxa"/>
        <w:jc w:val="center"/>
        <w:tblLayout w:type="fixed"/>
        <w:tblCellMar>
          <w:top w:w="0" w:type="dxa"/>
          <w:left w:w="0" w:type="dxa"/>
          <w:bottom w:w="0" w:type="dxa"/>
          <w:right w:w="0" w:type="dxa"/>
        </w:tblCellMar>
      </w:tblPr>
      <w:tblGrid>
        <w:gridCol w:w="1094"/>
        <w:gridCol w:w="1361"/>
        <w:gridCol w:w="1361"/>
        <w:gridCol w:w="1361"/>
        <w:gridCol w:w="1623"/>
        <w:gridCol w:w="1489"/>
      </w:tblGrid>
      <w:tr>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widowControl/>
              <w:snapToGrid w:val="0"/>
              <w:spacing w:line="560" w:lineRule="exact"/>
              <w:ind w:firstLine="0" w:firstLineChars="0"/>
              <w:jc w:val="center"/>
              <w:rPr>
                <w:color w:val="000000" w:themeColor="text1"/>
                <w:kern w:val="0"/>
                <w:sz w:val="24"/>
                <w:szCs w:val="24"/>
                <w14:textFill>
                  <w14:solidFill>
                    <w14:schemeClr w14:val="tx1"/>
                  </w14:solidFill>
                </w14:textFill>
              </w:rPr>
            </w:pPr>
            <w:r>
              <w:rPr>
                <w:rFonts w:hint="eastAsia"/>
                <w:b/>
                <w:bCs/>
                <w:color w:val="000000" w:themeColor="text1"/>
                <w:kern w:val="0"/>
                <w14:textFill>
                  <w14:solidFill>
                    <w14:schemeClr w14:val="tx1"/>
                  </w14:solidFill>
                </w14:textFill>
              </w:rPr>
              <w:t>表3-1：扶桑棉粉蚧专项调查经费项目得分表</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b/>
                <w:bCs/>
                <w:color w:val="000000" w:themeColor="text1"/>
                <w:kern w:val="0"/>
                <w:sz w:val="21"/>
                <w:szCs w:val="21"/>
                <w14:textFill>
                  <w14:solidFill>
                    <w14:schemeClr w14:val="tx1"/>
                  </w14:solidFill>
                </w14:textFill>
              </w:rPr>
            </w:pPr>
            <w:r>
              <w:rPr>
                <w:rFonts w:hint="eastAsia"/>
                <w:b/>
                <w:bCs/>
                <w:color w:val="000000" w:themeColor="text1"/>
                <w:kern w:val="0"/>
                <w:sz w:val="21"/>
                <w:szCs w:val="21"/>
                <w14:textFill>
                  <w14:solidFill>
                    <w14:schemeClr w14:val="tx1"/>
                  </w14:solidFill>
                </w14:textFill>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b/>
                <w:bCs/>
                <w:color w:val="000000" w:themeColor="text1"/>
                <w:kern w:val="0"/>
                <w:sz w:val="21"/>
                <w:szCs w:val="21"/>
                <w14:textFill>
                  <w14:solidFill>
                    <w14:schemeClr w14:val="tx1"/>
                  </w14:solidFill>
                </w14:textFill>
              </w:rPr>
            </w:pPr>
            <w:r>
              <w:rPr>
                <w:rFonts w:hint="eastAsia"/>
                <w:b/>
                <w:bCs/>
                <w:color w:val="000000" w:themeColor="text1"/>
                <w:kern w:val="0"/>
                <w:sz w:val="21"/>
                <w:szCs w:val="21"/>
                <w14:textFill>
                  <w14:solidFill>
                    <w14:schemeClr w14:val="tx1"/>
                  </w14:solidFill>
                </w14:textFill>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b/>
                <w:bCs/>
                <w:color w:val="000000" w:themeColor="text1"/>
                <w:kern w:val="0"/>
                <w:sz w:val="21"/>
                <w:szCs w:val="21"/>
                <w14:textFill>
                  <w14:solidFill>
                    <w14:schemeClr w14:val="tx1"/>
                  </w14:solidFill>
                </w14:textFill>
              </w:rPr>
            </w:pPr>
            <w:r>
              <w:rPr>
                <w:rFonts w:hint="eastAsia"/>
                <w:b/>
                <w:bCs/>
                <w:color w:val="000000" w:themeColor="text1"/>
                <w:kern w:val="0"/>
                <w:sz w:val="21"/>
                <w:szCs w:val="21"/>
                <w14:textFill>
                  <w14:solidFill>
                    <w14:schemeClr w14:val="tx1"/>
                  </w14:solidFill>
                </w14:textFill>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b/>
                <w:bCs/>
                <w:color w:val="000000" w:themeColor="text1"/>
                <w:kern w:val="0"/>
                <w:sz w:val="21"/>
                <w:szCs w:val="21"/>
                <w14:textFill>
                  <w14:solidFill>
                    <w14:schemeClr w14:val="tx1"/>
                  </w14:solidFill>
                </w14:textFill>
              </w:rPr>
            </w:pPr>
            <w:r>
              <w:rPr>
                <w:rFonts w:hint="eastAsia"/>
                <w:b/>
                <w:bCs/>
                <w:color w:val="000000" w:themeColor="text1"/>
                <w:kern w:val="0"/>
                <w:sz w:val="21"/>
                <w:szCs w:val="21"/>
                <w14:textFill>
                  <w14:solidFill>
                    <w14:schemeClr w14:val="tx1"/>
                  </w14:solidFill>
                </w14:textFill>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b/>
                <w:bCs/>
                <w:color w:val="000000" w:themeColor="text1"/>
                <w:kern w:val="0"/>
                <w:sz w:val="21"/>
                <w:szCs w:val="21"/>
                <w14:textFill>
                  <w14:solidFill>
                    <w14:schemeClr w14:val="tx1"/>
                  </w14:solidFill>
                </w14:textFill>
              </w:rPr>
            </w:pPr>
            <w:r>
              <w:rPr>
                <w:rFonts w:hint="eastAsia"/>
                <w:b/>
                <w:bCs/>
                <w:color w:val="000000" w:themeColor="text1"/>
                <w:kern w:val="0"/>
                <w:sz w:val="21"/>
                <w:szCs w:val="21"/>
                <w14:textFill>
                  <w14:solidFill>
                    <w14:schemeClr w14:val="tx1"/>
                  </w14:solidFill>
                </w14:textFill>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b/>
                <w:bCs/>
                <w:color w:val="000000" w:themeColor="text1"/>
                <w:kern w:val="0"/>
                <w:sz w:val="21"/>
                <w:szCs w:val="21"/>
                <w14:textFill>
                  <w14:solidFill>
                    <w14:schemeClr w14:val="tx1"/>
                  </w14:solidFill>
                </w14:textFill>
              </w:rPr>
            </w:pPr>
            <w:r>
              <w:rPr>
                <w:rFonts w:hint="eastAsia"/>
                <w:b/>
                <w:bCs/>
                <w:color w:val="000000" w:themeColor="text1"/>
                <w:kern w:val="0"/>
                <w:sz w:val="21"/>
                <w:szCs w:val="21"/>
                <w14:textFill>
                  <w14:solidFill>
                    <w14:schemeClr w14:val="tx1"/>
                  </w14:solidFill>
                </w14:textFill>
              </w:rPr>
              <w:t>合计</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color w:val="000000" w:themeColor="text1"/>
                <w:kern w:val="0"/>
                <w:sz w:val="21"/>
                <w:szCs w:val="21"/>
                <w14:textFill>
                  <w14:solidFill>
                    <w14:schemeClr w14:val="tx1"/>
                  </w14:solidFill>
                </w14:textFill>
              </w:rPr>
            </w:pPr>
            <w:r>
              <w:rPr>
                <w:rFonts w:hint="eastAsia"/>
                <w:color w:val="000000" w:themeColor="text1"/>
                <w:kern w:val="0"/>
                <w:sz w:val="21"/>
                <w:szCs w:val="21"/>
                <w14:textFill>
                  <w14:solidFill>
                    <w14:schemeClr w14:val="tx1"/>
                  </w14:solidFill>
                </w14:textFill>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color w:val="000000" w:themeColor="text1"/>
                <w:kern w:val="0"/>
                <w:sz w:val="21"/>
                <w:szCs w:val="21"/>
                <w14:textFill>
                  <w14:solidFill>
                    <w14:schemeClr w14:val="tx1"/>
                  </w14:solidFill>
                </w14:textFill>
              </w:rPr>
            </w:pPr>
            <w:r>
              <w:rPr>
                <w:rFonts w:hint="eastAsia"/>
                <w:color w:val="000000" w:themeColor="text1"/>
                <w:kern w:val="0"/>
                <w:sz w:val="21"/>
                <w:szCs w:val="21"/>
                <w14:textFill>
                  <w14:solidFill>
                    <w14:schemeClr w14:val="tx1"/>
                  </w14:solidFill>
                </w14:textFill>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color w:val="000000" w:themeColor="text1"/>
                <w:kern w:val="0"/>
                <w:sz w:val="21"/>
                <w:szCs w:val="21"/>
                <w14:textFill>
                  <w14:solidFill>
                    <w14:schemeClr w14:val="tx1"/>
                  </w14:solidFill>
                </w14:textFill>
              </w:rPr>
            </w:pPr>
            <w:r>
              <w:rPr>
                <w:rFonts w:hint="eastAsia"/>
                <w:color w:val="000000" w:themeColor="text1"/>
                <w:kern w:val="0"/>
                <w:sz w:val="21"/>
                <w:szCs w:val="21"/>
                <w14:textFill>
                  <w14:solidFill>
                    <w14:schemeClr w14:val="tx1"/>
                  </w14:solidFill>
                </w14:textFill>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color w:val="000000" w:themeColor="text1"/>
                <w:kern w:val="0"/>
                <w:sz w:val="21"/>
                <w:szCs w:val="21"/>
                <w14:textFill>
                  <w14:solidFill>
                    <w14:schemeClr w14:val="tx1"/>
                  </w14:solidFill>
                </w14:textFill>
              </w:rPr>
            </w:pPr>
            <w:r>
              <w:rPr>
                <w:rFonts w:hint="eastAsia"/>
                <w:color w:val="000000" w:themeColor="text1"/>
                <w:kern w:val="0"/>
                <w:sz w:val="21"/>
                <w:szCs w:val="21"/>
                <w14:textFill>
                  <w14:solidFill>
                    <w14:schemeClr w14:val="tx1"/>
                  </w14:solidFill>
                </w14:textFill>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color w:val="000000" w:themeColor="text1"/>
                <w:kern w:val="0"/>
                <w:sz w:val="21"/>
                <w:szCs w:val="21"/>
                <w14:textFill>
                  <w14:solidFill>
                    <w14:schemeClr w14:val="tx1"/>
                  </w14:solidFill>
                </w14:textFill>
              </w:rPr>
            </w:pPr>
            <w:r>
              <w:rPr>
                <w:rFonts w:hint="eastAsia"/>
                <w:color w:val="000000" w:themeColor="text1"/>
                <w:kern w:val="0"/>
                <w:sz w:val="21"/>
                <w:szCs w:val="21"/>
                <w14:textFill>
                  <w14:solidFill>
                    <w14:schemeClr w14:val="tx1"/>
                  </w14:solidFill>
                </w14:textFill>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color w:val="000000" w:themeColor="text1"/>
                <w:kern w:val="0"/>
                <w:sz w:val="21"/>
                <w:szCs w:val="21"/>
                <w14:textFill>
                  <w14:solidFill>
                    <w14:schemeClr w14:val="tx1"/>
                  </w14:solidFill>
                </w14:textFill>
              </w:rPr>
            </w:pPr>
            <w:r>
              <w:rPr>
                <w:rFonts w:hint="eastAsia"/>
                <w:color w:val="000000" w:themeColor="text1"/>
                <w:kern w:val="0"/>
                <w:sz w:val="21"/>
                <w:szCs w:val="21"/>
                <w14:textFill>
                  <w14:solidFill>
                    <w14:schemeClr w14:val="tx1"/>
                  </w14:solidFill>
                </w14:textFill>
              </w:rPr>
              <w:t>100</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color w:val="000000" w:themeColor="text1"/>
                <w:kern w:val="0"/>
                <w:sz w:val="21"/>
                <w:szCs w:val="21"/>
                <w14:textFill>
                  <w14:solidFill>
                    <w14:schemeClr w14:val="tx1"/>
                  </w14:solidFill>
                </w14:textFill>
              </w:rPr>
            </w:pPr>
            <w:r>
              <w:rPr>
                <w:rFonts w:hint="eastAsia"/>
                <w:color w:val="000000" w:themeColor="text1"/>
                <w:kern w:val="0"/>
                <w:sz w:val="21"/>
                <w:szCs w:val="21"/>
                <w14:textFill>
                  <w14:solidFill>
                    <w14:schemeClr w14:val="tx1"/>
                  </w14:solidFill>
                </w14:textFill>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kern w:val="0"/>
                <w:sz w:val="21"/>
                <w:szCs w:val="21"/>
              </w:rPr>
            </w:pPr>
            <w:r>
              <w:rPr>
                <w:rFonts w:hint="eastAsia"/>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kern w:val="0"/>
                <w:sz w:val="21"/>
                <w:szCs w:val="21"/>
              </w:rPr>
            </w:pPr>
            <w:r>
              <w:rPr>
                <w:rFonts w:hint="eastAsia"/>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kern w:val="0"/>
                <w:sz w:val="21"/>
                <w:szCs w:val="21"/>
              </w:rPr>
            </w:pPr>
            <w:r>
              <w:rPr>
                <w:rFonts w:hint="eastAsia"/>
                <w:kern w:val="0"/>
                <w:sz w:val="21"/>
                <w:szCs w:val="21"/>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kern w:val="0"/>
                <w:sz w:val="21"/>
                <w:szCs w:val="21"/>
              </w:rPr>
            </w:pPr>
            <w:r>
              <w:rPr>
                <w:rFonts w:hint="eastAsia"/>
                <w:kern w:val="0"/>
                <w:sz w:val="21"/>
                <w:szCs w:val="21"/>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kern w:val="0"/>
                <w:sz w:val="21"/>
                <w:szCs w:val="21"/>
              </w:rPr>
            </w:pPr>
            <w:r>
              <w:rPr>
                <w:rFonts w:hint="eastAsia"/>
                <w:kern w:val="0"/>
                <w:sz w:val="21"/>
                <w:szCs w:val="21"/>
              </w:rPr>
              <w:t>100</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color w:val="000000" w:themeColor="text1"/>
                <w:kern w:val="0"/>
                <w:sz w:val="21"/>
                <w:szCs w:val="21"/>
                <w14:textFill>
                  <w14:solidFill>
                    <w14:schemeClr w14:val="tx1"/>
                  </w14:solidFill>
                </w14:textFill>
              </w:rPr>
            </w:pPr>
            <w:r>
              <w:rPr>
                <w:rFonts w:hint="eastAsia"/>
                <w:color w:val="000000" w:themeColor="text1"/>
                <w:kern w:val="0"/>
                <w:sz w:val="21"/>
                <w:szCs w:val="21"/>
                <w14:textFill>
                  <w14:solidFill>
                    <w14:schemeClr w14:val="tx1"/>
                  </w14:solidFill>
                </w14:textFill>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kern w:val="0"/>
                <w:sz w:val="21"/>
                <w:szCs w:val="21"/>
              </w:rPr>
            </w:pPr>
            <w:r>
              <w:rPr>
                <w:rFonts w:hint="eastAsia"/>
                <w:kern w:val="0"/>
                <w:sz w:val="21"/>
                <w:szCs w:val="21"/>
              </w:rPr>
              <w:t>100%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kern w:val="0"/>
                <w:sz w:val="21"/>
                <w:szCs w:val="21"/>
              </w:rPr>
            </w:pPr>
            <w:r>
              <w:rPr>
                <w:rFonts w:hint="eastAsia"/>
                <w:kern w:val="0"/>
                <w:sz w:val="21"/>
                <w:szCs w:val="21"/>
              </w:rPr>
              <w:t>100%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kern w:val="0"/>
                <w:sz w:val="21"/>
                <w:szCs w:val="21"/>
              </w:rPr>
            </w:pPr>
            <w:r>
              <w:rPr>
                <w:rFonts w:hint="eastAsia"/>
                <w:kern w:val="0"/>
                <w:sz w:val="21"/>
                <w:szCs w:val="21"/>
              </w:rPr>
              <w:t>100%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kern w:val="0"/>
                <w:sz w:val="21"/>
                <w:szCs w:val="21"/>
              </w:rPr>
            </w:pPr>
            <w:r>
              <w:rPr>
                <w:rFonts w:hint="eastAsia"/>
                <w:kern w:val="0"/>
                <w:sz w:val="21"/>
                <w:szCs w:val="21"/>
              </w:rPr>
              <w:t>100%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kern w:val="0"/>
                <w:sz w:val="21"/>
                <w:szCs w:val="21"/>
              </w:rPr>
            </w:pPr>
            <w:r>
              <w:rPr>
                <w:rFonts w:hint="eastAsia"/>
                <w:kern w:val="0"/>
                <w:sz w:val="21"/>
                <w:szCs w:val="21"/>
              </w:rPr>
              <w:t>100%</w:t>
            </w:r>
          </w:p>
        </w:tc>
      </w:tr>
    </w:tbl>
    <w:p>
      <w:pPr>
        <w:pStyle w:val="3"/>
        <w:ind w:firstLine="640"/>
        <w:rPr>
          <w:rFonts w:ascii="黑体" w:hAnsi="黑体" w:cs="黑体"/>
          <w:color w:val="000000" w:themeColor="text1"/>
          <w14:textFill>
            <w14:solidFill>
              <w14:schemeClr w14:val="tx1"/>
            </w14:solidFill>
          </w14:textFill>
        </w:rPr>
      </w:pPr>
      <w:r>
        <w:rPr>
          <w:rFonts w:hint="eastAsia" w:ascii="黑体" w:hAnsi="黑体" w:cs="黑体"/>
          <w:color w:val="000000" w:themeColor="text1"/>
          <w14:textFill>
            <w14:solidFill>
              <w14:schemeClr w14:val="tx1"/>
            </w14:solidFill>
          </w14:textFill>
        </w:rPr>
        <w:t>四、绩效评价指标分析</w:t>
      </w:r>
    </w:p>
    <w:p>
      <w:pPr>
        <w:pStyle w:val="4"/>
        <w:ind w:firstLine="643"/>
        <w:rPr>
          <w:rFonts w:ascii="楷体" w:hAnsi="楷体" w:cs="楷体"/>
          <w:color w:val="000000" w:themeColor="text1"/>
          <w14:textFill>
            <w14:solidFill>
              <w14:schemeClr w14:val="tx1"/>
            </w14:solidFill>
          </w14:textFill>
        </w:rPr>
      </w:pPr>
      <w:r>
        <w:rPr>
          <w:rFonts w:hint="eastAsia" w:ascii="楷体" w:hAnsi="楷体" w:cs="楷体"/>
          <w:color w:val="000000" w:themeColor="text1"/>
          <w14:textFill>
            <w14:solidFill>
              <w14:schemeClr w14:val="tx1"/>
            </w14:solidFill>
          </w14:textFill>
        </w:rPr>
        <w:t>（一）项目决策情况</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项目决策由3个二级指标和6个三级指标构成，权重分20分，实际得分20分，</w:t>
      </w:r>
      <w:r>
        <w:rPr>
          <w:rFonts w:hint="eastAsia" w:ascii="仿宋_GB2312" w:hAnsi="仿宋_GB2312" w:eastAsia="仿宋_GB2312" w:cs="仿宋_GB2312"/>
          <w:sz w:val="32"/>
          <w:szCs w:val="32"/>
          <w:lang w:val="zh-TW" w:eastAsia="zh-TW"/>
        </w:rPr>
        <w:t>各指标业绩值和绩效分值如表</w:t>
      </w: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zh-TW"/>
        </w:rPr>
        <w:t>-1</w:t>
      </w:r>
      <w:r>
        <w:rPr>
          <w:rFonts w:hint="eastAsia" w:ascii="仿宋_GB2312" w:hAnsi="仿宋_GB2312" w:eastAsia="仿宋_GB2312" w:cs="仿宋_GB2312"/>
          <w:sz w:val="32"/>
          <w:szCs w:val="32"/>
          <w:lang w:val="zh-TW" w:eastAsia="zh-TW"/>
        </w:rPr>
        <w:t>所示</w:t>
      </w:r>
      <w:r>
        <w:rPr>
          <w:rFonts w:hint="eastAsia" w:ascii="仿宋_GB2312" w:hAnsi="仿宋_GB2312" w:eastAsia="仿宋_GB2312" w:cs="仿宋_GB2312"/>
          <w:sz w:val="32"/>
          <w:szCs w:val="32"/>
          <w:lang w:val="zh-TW"/>
        </w:rPr>
        <w:t>（</w:t>
      </w:r>
      <w:r>
        <w:rPr>
          <w:rFonts w:hint="eastAsia" w:ascii="仿宋_GB2312" w:hAnsi="仿宋_GB2312" w:eastAsia="仿宋_GB2312" w:cs="仿宋_GB2312"/>
          <w:sz w:val="32"/>
          <w:szCs w:val="32"/>
        </w:rPr>
        <w:t>详见上传的附件</w:t>
      </w:r>
      <w:r>
        <w:rPr>
          <w:rFonts w:hint="eastAsia" w:ascii="仿宋_GB2312" w:hAnsi="仿宋_GB2312" w:eastAsia="仿宋_GB2312" w:cs="仿宋_GB2312"/>
          <w:sz w:val="32"/>
          <w:szCs w:val="32"/>
          <w:lang w:val="zh-TW"/>
        </w:rPr>
        <w:t>）</w:t>
      </w:r>
      <w:r>
        <w:rPr>
          <w:rFonts w:hint="eastAsia" w:ascii="仿宋_GB2312" w:hAnsi="仿宋_GB2312" w:eastAsia="仿宋_GB2312" w:cs="仿宋_GB2312"/>
          <w:sz w:val="32"/>
          <w:szCs w:val="32"/>
        </w:rPr>
        <w:t>：</w:t>
      </w:r>
    </w:p>
    <w:p>
      <w:pPr>
        <w:widowControl/>
        <w:snapToGrid w:val="0"/>
        <w:spacing w:line="560" w:lineRule="exact"/>
        <w:ind w:firstLine="0" w:firstLineChars="0"/>
        <w:jc w:val="center"/>
        <w:rPr>
          <w:b/>
          <w:bCs/>
          <w:color w:val="000000" w:themeColor="text1"/>
          <w:kern w:val="0"/>
          <w14:textFill>
            <w14:solidFill>
              <w14:schemeClr w14:val="tx1"/>
            </w14:solidFill>
          </w14:textFill>
        </w:rPr>
      </w:pPr>
      <w:r>
        <w:rPr>
          <w:rFonts w:hint="eastAsia"/>
          <w:b/>
          <w:bCs/>
          <w:color w:val="000000" w:themeColor="text1"/>
          <w:kern w:val="0"/>
          <w:lang w:val="zh-TW" w:eastAsia="zh-TW"/>
          <w14:textFill>
            <w14:solidFill>
              <w14:schemeClr w14:val="tx1"/>
            </w14:solidFill>
          </w14:textFill>
        </w:rPr>
        <w:t>表</w:t>
      </w:r>
      <w:r>
        <w:rPr>
          <w:rFonts w:hint="eastAsia"/>
          <w:b/>
          <w:bCs/>
          <w:color w:val="000000" w:themeColor="text1"/>
          <w:kern w:val="0"/>
          <w14:textFill>
            <w14:solidFill>
              <w14:schemeClr w14:val="tx1"/>
            </w14:solidFill>
          </w14:textFill>
        </w:rPr>
        <w:t>4-1</w:t>
      </w:r>
      <w:r>
        <w:rPr>
          <w:rFonts w:hint="eastAsia"/>
          <w:b/>
          <w:bCs/>
          <w:color w:val="000000" w:themeColor="text1"/>
          <w:kern w:val="0"/>
          <w:lang w:val="zh-TW" w:eastAsia="zh-TW"/>
          <w14:textFill>
            <w14:solidFill>
              <w14:schemeClr w14:val="tx1"/>
            </w14:solidFill>
          </w14:textFill>
        </w:rPr>
        <w:t>项目决策指标及分值</w:t>
      </w:r>
    </w:p>
    <w:tbl>
      <w:tblPr>
        <w:tblStyle w:val="10"/>
        <w:tblW w:w="8447" w:type="dxa"/>
        <w:jc w:val="center"/>
        <w:tblLayout w:type="fixed"/>
        <w:tblCellMar>
          <w:top w:w="0" w:type="dxa"/>
          <w:left w:w="0" w:type="dxa"/>
          <w:bottom w:w="0" w:type="dxa"/>
          <w:right w:w="0" w:type="dxa"/>
        </w:tblCellMar>
      </w:tblPr>
      <w:tblGrid>
        <w:gridCol w:w="1077"/>
        <w:gridCol w:w="960"/>
        <w:gridCol w:w="1248"/>
        <w:gridCol w:w="797"/>
        <w:gridCol w:w="1871"/>
        <w:gridCol w:w="1417"/>
        <w:gridCol w:w="1077"/>
      </w:tblGrid>
      <w:tr>
        <w:tblPrEx>
          <w:tblCellMar>
            <w:top w:w="0" w:type="dxa"/>
            <w:left w:w="0" w:type="dxa"/>
            <w:bottom w:w="0" w:type="dxa"/>
            <w:right w:w="0" w:type="dxa"/>
          </w:tblCellMar>
        </w:tblPrEx>
        <w:trPr>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分值</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三级指标</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napToGrid w:val="0"/>
              <w:spacing w:line="560" w:lineRule="exact"/>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得分</w:t>
            </w:r>
          </w:p>
        </w:tc>
      </w:tr>
      <w:tr>
        <w:tblPrEx>
          <w:tblCellMar>
            <w:top w:w="0" w:type="dxa"/>
            <w:left w:w="0" w:type="dxa"/>
            <w:bottom w:w="0" w:type="dxa"/>
            <w:right w:w="0" w:type="dxa"/>
          </w:tblCellMar>
        </w:tblPrEx>
        <w:trPr>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立项依据充分性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kern w:val="0"/>
                <w:sz w:val="20"/>
                <w:szCs w:val="20"/>
              </w:rPr>
            </w:pPr>
            <w:r>
              <w:rPr>
                <w:rFonts w:hint="eastAsia"/>
                <w:kern w:val="0"/>
                <w:sz w:val="20"/>
                <w:szCs w:val="20"/>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kern w:val="0"/>
                <w:sz w:val="20"/>
                <w:szCs w:val="20"/>
              </w:rPr>
            </w:pPr>
            <w:r>
              <w:rPr>
                <w:rFonts w:hint="eastAsia"/>
                <w:kern w:val="0"/>
                <w:sz w:val="20"/>
                <w:szCs w:val="20"/>
              </w:rPr>
              <w:t>2</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color w:val="000000" w:themeColor="text1"/>
                <w:kern w:val="0"/>
                <w:sz w:val="20"/>
                <w:szCs w:val="20"/>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color w:val="000000" w:themeColor="text1"/>
                <w:kern w:val="0"/>
                <w:sz w:val="20"/>
                <w:szCs w:val="20"/>
                <w14:textFill>
                  <w14:solidFill>
                    <w14:schemeClr w14:val="tx1"/>
                  </w14:solidFill>
                </w14:textFill>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color w:val="000000" w:themeColor="text1"/>
                <w:kern w:val="0"/>
                <w:sz w:val="20"/>
                <w:szCs w:val="20"/>
                <w14:textFill>
                  <w14:solidFill>
                    <w14:schemeClr w14:val="tx1"/>
                  </w14:solidFill>
                </w14:textFill>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color w:val="000000" w:themeColor="text1"/>
                <w:kern w:val="0"/>
                <w:sz w:val="20"/>
                <w:szCs w:val="20"/>
                <w14:textFill>
                  <w14:solidFill>
                    <w14:schemeClr w14:val="tx1"/>
                  </w14:solidFill>
                </w14:textFill>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立项程序规范性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kern w:val="0"/>
                <w:sz w:val="20"/>
                <w:szCs w:val="20"/>
              </w:rPr>
            </w:pPr>
            <w:r>
              <w:rPr>
                <w:rFonts w:hint="eastAsia"/>
                <w:kern w:val="0"/>
                <w:sz w:val="20"/>
                <w:szCs w:val="20"/>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kern w:val="0"/>
                <w:sz w:val="20"/>
                <w:szCs w:val="20"/>
              </w:rPr>
            </w:pPr>
            <w:r>
              <w:rPr>
                <w:rFonts w:hint="eastAsia"/>
                <w:kern w:val="0"/>
                <w:sz w:val="20"/>
                <w:szCs w:val="20"/>
              </w:rPr>
              <w:t>3</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color w:val="000000" w:themeColor="text1"/>
                <w:kern w:val="0"/>
                <w:sz w:val="20"/>
                <w:szCs w:val="20"/>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color w:val="000000" w:themeColor="text1"/>
                <w:kern w:val="0"/>
                <w:sz w:val="20"/>
                <w:szCs w:val="20"/>
                <w14:textFill>
                  <w14:solidFill>
                    <w14:schemeClr w14:val="tx1"/>
                  </w14:solidFill>
                </w14:textFill>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10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绩效目标合理性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kern w:val="0"/>
                <w:sz w:val="20"/>
                <w:szCs w:val="20"/>
              </w:rPr>
            </w:pPr>
            <w:r>
              <w:rPr>
                <w:rFonts w:hint="eastAsia"/>
                <w:kern w:val="0"/>
                <w:sz w:val="20"/>
                <w:szCs w:val="20"/>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kern w:val="0"/>
                <w:sz w:val="20"/>
                <w:szCs w:val="20"/>
              </w:rPr>
            </w:pPr>
            <w:r>
              <w:rPr>
                <w:rFonts w:hint="eastAsia"/>
                <w:kern w:val="0"/>
                <w:sz w:val="20"/>
                <w:szCs w:val="20"/>
              </w:rPr>
              <w:t>5</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color w:val="000000" w:themeColor="text1"/>
                <w:kern w:val="0"/>
                <w:sz w:val="20"/>
                <w:szCs w:val="20"/>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color w:val="000000" w:themeColor="text1"/>
                <w:kern w:val="0"/>
                <w:sz w:val="20"/>
                <w:szCs w:val="20"/>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color w:val="000000" w:themeColor="text1"/>
                <w:kern w:val="0"/>
                <w:sz w:val="20"/>
                <w:szCs w:val="20"/>
                <w14:textFill>
                  <w14:solidFill>
                    <w14:schemeClr w14:val="tx1"/>
                  </w14:solidFill>
                </w14:textFill>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color w:val="000000" w:themeColor="text1"/>
                <w:kern w:val="0"/>
                <w:sz w:val="20"/>
                <w:szCs w:val="20"/>
                <w14:textFill>
                  <w14:solidFill>
                    <w14:schemeClr w14:val="tx1"/>
                  </w14:solidFill>
                </w14:textFill>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绩效指标明确性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kern w:val="0"/>
                <w:sz w:val="20"/>
                <w:szCs w:val="20"/>
              </w:rPr>
            </w:pPr>
            <w:r>
              <w:rPr>
                <w:rFonts w:hint="eastAsia"/>
                <w:kern w:val="0"/>
                <w:sz w:val="20"/>
                <w:szCs w:val="20"/>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kern w:val="0"/>
                <w:sz w:val="20"/>
                <w:szCs w:val="20"/>
              </w:rPr>
            </w:pPr>
            <w:r>
              <w:rPr>
                <w:rFonts w:hint="eastAsia"/>
                <w:kern w:val="0"/>
                <w:sz w:val="20"/>
                <w:szCs w:val="20"/>
              </w:rPr>
              <w:t>5</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color w:val="000000" w:themeColor="text1"/>
                <w:kern w:val="0"/>
                <w:sz w:val="20"/>
                <w:szCs w:val="20"/>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color w:val="000000" w:themeColor="text1"/>
                <w:kern w:val="0"/>
                <w:sz w:val="20"/>
                <w:szCs w:val="20"/>
                <w14:textFill>
                  <w14:solidFill>
                    <w14:schemeClr w14:val="tx1"/>
                  </w14:solidFill>
                </w14:textFill>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预算编制科学性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kern w:val="0"/>
                <w:sz w:val="20"/>
                <w:szCs w:val="20"/>
              </w:rPr>
            </w:pPr>
            <w:r>
              <w:rPr>
                <w:rFonts w:hint="eastAsia"/>
                <w:kern w:val="0"/>
                <w:sz w:val="20"/>
                <w:szCs w:val="20"/>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kern w:val="0"/>
                <w:sz w:val="20"/>
                <w:szCs w:val="20"/>
              </w:rPr>
            </w:pPr>
            <w:r>
              <w:rPr>
                <w:rFonts w:hint="eastAsia"/>
                <w:kern w:val="0"/>
                <w:sz w:val="20"/>
                <w:szCs w:val="20"/>
              </w:rPr>
              <w:t>2</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color w:val="000000" w:themeColor="text1"/>
                <w:kern w:val="0"/>
                <w:sz w:val="20"/>
                <w:szCs w:val="20"/>
                <w14:textFill>
                  <w14:solidFill>
                    <w14:schemeClr w14:val="tx1"/>
                  </w14:solidFill>
                </w14:textFill>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color w:val="000000" w:themeColor="text1"/>
                <w:kern w:val="0"/>
                <w:sz w:val="20"/>
                <w:szCs w:val="20"/>
                <w14:textFill>
                  <w14:solidFill>
                    <w14:schemeClr w14:val="tx1"/>
                  </w14:solidFill>
                </w14:textFill>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color w:val="000000" w:themeColor="text1"/>
                <w:kern w:val="0"/>
                <w:sz w:val="20"/>
                <w:szCs w:val="20"/>
                <w14:textFill>
                  <w14:solidFill>
                    <w14:schemeClr w14:val="tx1"/>
                  </w14:solidFill>
                </w14:textFill>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color w:val="000000" w:themeColor="text1"/>
                <w:kern w:val="0"/>
                <w:sz w:val="20"/>
                <w:szCs w:val="20"/>
                <w14:textFill>
                  <w14:solidFill>
                    <w14:schemeClr w14:val="tx1"/>
                  </w14:solidFill>
                </w14:textFill>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资金分配合理性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kern w:val="0"/>
                <w:sz w:val="20"/>
                <w:szCs w:val="20"/>
              </w:rPr>
            </w:pPr>
            <w:r>
              <w:rPr>
                <w:rFonts w:hint="eastAsia"/>
                <w:kern w:val="0"/>
                <w:sz w:val="20"/>
                <w:szCs w:val="20"/>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kern w:val="0"/>
                <w:sz w:val="20"/>
                <w:szCs w:val="20"/>
              </w:rPr>
            </w:pPr>
            <w:r>
              <w:rPr>
                <w:rFonts w:hint="eastAsia"/>
                <w:kern w:val="0"/>
                <w:sz w:val="20"/>
                <w:szCs w:val="20"/>
              </w:rPr>
              <w:t>3</w:t>
            </w:r>
          </w:p>
        </w:tc>
      </w:tr>
      <w:tr>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合计</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20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color w:val="000000" w:themeColor="text1"/>
                <w:kern w:val="0"/>
                <w:sz w:val="20"/>
                <w:szCs w:val="20"/>
                <w14:textFill>
                  <w14:solidFill>
                    <w14:schemeClr w14:val="tx1"/>
                  </w14:solidFill>
                </w14:textFill>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kern w:val="0"/>
                <w:sz w:val="20"/>
                <w:szCs w:val="20"/>
              </w:rPr>
            </w:pPr>
            <w:r>
              <w:rPr>
                <w:rFonts w:hint="eastAsia"/>
                <w:kern w:val="0"/>
                <w:sz w:val="20"/>
                <w:szCs w:val="20"/>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560" w:lineRule="exact"/>
              <w:ind w:firstLine="0" w:firstLineChars="0"/>
              <w:jc w:val="center"/>
              <w:rPr>
                <w:kern w:val="0"/>
                <w:sz w:val="20"/>
                <w:szCs w:val="20"/>
              </w:rPr>
            </w:pPr>
            <w:r>
              <w:rPr>
                <w:rFonts w:hint="eastAsia"/>
                <w:kern w:val="0"/>
                <w:sz w:val="20"/>
                <w:szCs w:val="20"/>
              </w:rPr>
              <w:t>20</w:t>
            </w:r>
          </w:p>
        </w:tc>
      </w:tr>
    </w:tbl>
    <w:p>
      <w:pPr>
        <w:spacing w:line="560" w:lineRule="exact"/>
        <w:ind w:firstLine="643"/>
        <w:rPr>
          <w:rFonts w:ascii="仿宋" w:hAnsi="仿宋" w:eastAsia="仿宋" w:cs="仿宋"/>
          <w:b/>
          <w:bCs/>
          <w:sz w:val="32"/>
          <w:szCs w:val="32"/>
        </w:rPr>
      </w:pPr>
      <w:r>
        <w:rPr>
          <w:rFonts w:hint="eastAsia" w:ascii="仿宋" w:hAnsi="仿宋" w:eastAsia="仿宋" w:cs="仿宋"/>
          <w:b/>
          <w:bCs/>
          <w:sz w:val="32"/>
          <w:szCs w:val="32"/>
        </w:rPr>
        <w:t>1.立项依据充分性</w:t>
      </w:r>
    </w:p>
    <w:p>
      <w:pPr>
        <w:spacing w:line="560" w:lineRule="exact"/>
        <w:ind w:firstLine="640"/>
        <w:rPr>
          <w:rFonts w:ascii="仿宋_GB2312" w:hAnsi="仿宋_GB2312" w:eastAsia="仿宋_GB2312" w:cs="仿宋_GB2312"/>
          <w:sz w:val="32"/>
          <w:szCs w:val="32"/>
          <w:lang w:val="zh-TW"/>
        </w:rPr>
      </w:pPr>
      <w:r>
        <w:rPr>
          <w:rFonts w:hint="eastAsia" w:ascii="仿宋_GB2312" w:hAnsi="仿宋_GB2312" w:eastAsia="仿宋_GB2312" w:cs="仿宋_GB2312"/>
          <w:sz w:val="32"/>
          <w:szCs w:val="32"/>
          <w:lang w:val="zh-TW"/>
        </w:rPr>
        <w:t>①项目立项符合国家法律法规、国民经济发展规划和相关政策；</w:t>
      </w:r>
    </w:p>
    <w:p>
      <w:pPr>
        <w:spacing w:line="560" w:lineRule="exact"/>
        <w:ind w:firstLine="640"/>
        <w:rPr>
          <w:rFonts w:ascii="仿宋_GB2312" w:hAnsi="仿宋_GB2312" w:eastAsia="仿宋_GB2312" w:cs="仿宋_GB2312"/>
          <w:sz w:val="32"/>
          <w:szCs w:val="32"/>
          <w:lang w:val="zh-TW"/>
        </w:rPr>
      </w:pPr>
      <w:r>
        <w:rPr>
          <w:rFonts w:hint="eastAsia" w:ascii="仿宋_GB2312" w:hAnsi="仿宋_GB2312" w:eastAsia="仿宋_GB2312" w:cs="仿宋_GB2312"/>
          <w:sz w:val="32"/>
          <w:szCs w:val="32"/>
          <w:lang w:val="zh-TW"/>
        </w:rPr>
        <w:t>②项目立项符合行业发展规划和政策要求；</w:t>
      </w:r>
    </w:p>
    <w:p>
      <w:pPr>
        <w:spacing w:line="560" w:lineRule="exact"/>
        <w:ind w:firstLine="640"/>
        <w:rPr>
          <w:rFonts w:ascii="仿宋_GB2312" w:hAnsi="仿宋_GB2312" w:eastAsia="仿宋_GB2312" w:cs="仿宋_GB2312"/>
          <w:sz w:val="32"/>
          <w:szCs w:val="32"/>
          <w:lang w:val="zh-TW"/>
        </w:rPr>
      </w:pPr>
      <w:r>
        <w:rPr>
          <w:rFonts w:hint="eastAsia" w:ascii="仿宋_GB2312" w:hAnsi="仿宋_GB2312" w:eastAsia="仿宋_GB2312" w:cs="仿宋_GB2312"/>
          <w:sz w:val="32"/>
          <w:szCs w:val="32"/>
          <w:lang w:val="zh-TW"/>
        </w:rPr>
        <w:t>③项目立项与部门职责范围相符，属于部门履职所需；</w:t>
      </w:r>
    </w:p>
    <w:p>
      <w:pPr>
        <w:spacing w:line="560" w:lineRule="exact"/>
        <w:ind w:firstLine="640"/>
        <w:rPr>
          <w:rFonts w:ascii="仿宋_GB2312" w:hAnsi="仿宋_GB2312" w:eastAsia="仿宋_GB2312" w:cs="仿宋_GB2312"/>
          <w:sz w:val="32"/>
          <w:szCs w:val="32"/>
          <w:lang w:val="zh-TW"/>
        </w:rPr>
      </w:pPr>
      <w:r>
        <w:rPr>
          <w:rFonts w:hint="eastAsia" w:ascii="仿宋_GB2312" w:hAnsi="仿宋_GB2312" w:eastAsia="仿宋_GB2312" w:cs="仿宋_GB2312"/>
          <w:sz w:val="32"/>
          <w:szCs w:val="32"/>
          <w:lang w:val="zh-TW"/>
        </w:rPr>
        <w:t>④项目属于公共财政支持范围，符合中央、地方事权支出责任划分原则；</w:t>
      </w:r>
    </w:p>
    <w:p>
      <w:pPr>
        <w:spacing w:line="560" w:lineRule="exact"/>
        <w:ind w:firstLine="640"/>
        <w:rPr>
          <w:rFonts w:ascii="仿宋_GB2312" w:hAnsi="仿宋_GB2312" w:eastAsia="仿宋_GB2312" w:cs="仿宋_GB2312"/>
          <w:sz w:val="32"/>
          <w:szCs w:val="32"/>
          <w:lang w:val="zh-TW"/>
        </w:rPr>
      </w:pPr>
      <w:r>
        <w:rPr>
          <w:rFonts w:hint="eastAsia" w:ascii="仿宋_GB2312" w:hAnsi="仿宋_GB2312" w:eastAsia="仿宋_GB2312" w:cs="仿宋_GB2312"/>
          <w:sz w:val="32"/>
          <w:szCs w:val="32"/>
          <w:lang w:val="zh-TW"/>
        </w:rPr>
        <w:t>⑤项目与相关部门同类项目或部门内部相关项目</w:t>
      </w:r>
      <w:r>
        <w:rPr>
          <w:rFonts w:hint="eastAsia" w:ascii="仿宋_GB2312" w:hAnsi="仿宋_GB2312" w:eastAsia="仿宋_GB2312" w:cs="仿宋_GB2312"/>
          <w:sz w:val="32"/>
          <w:szCs w:val="32"/>
        </w:rPr>
        <w:t>不</w:t>
      </w:r>
      <w:r>
        <w:rPr>
          <w:rFonts w:hint="eastAsia" w:ascii="仿宋_GB2312" w:hAnsi="仿宋_GB2312" w:eastAsia="仿宋_GB2312" w:cs="仿宋_GB2312"/>
          <w:sz w:val="32"/>
          <w:szCs w:val="32"/>
          <w:lang w:val="zh-TW"/>
        </w:rPr>
        <w:t>重复。</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综上，该项指标满分2分，得分2分。</w:t>
      </w:r>
    </w:p>
    <w:p>
      <w:pPr>
        <w:spacing w:line="560" w:lineRule="exact"/>
        <w:ind w:firstLine="643"/>
        <w:rPr>
          <w:rFonts w:ascii="仿宋" w:hAnsi="仿宋" w:eastAsia="仿宋" w:cs="仿宋"/>
          <w:b/>
          <w:bCs/>
          <w:sz w:val="32"/>
          <w:szCs w:val="32"/>
        </w:rPr>
      </w:pPr>
      <w:r>
        <w:rPr>
          <w:rFonts w:hint="eastAsia" w:ascii="仿宋" w:hAnsi="仿宋" w:eastAsia="仿宋" w:cs="仿宋"/>
          <w:b/>
          <w:bCs/>
          <w:sz w:val="32"/>
          <w:szCs w:val="32"/>
        </w:rPr>
        <w:t>2.立项程序规范性</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①项目按照规定的程序申请设立；</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②审批文件、材料符合相关要求；</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③项目实施前，自治区农业农村厅办公室印发《关于立即开展扶桑绵粉蚧专项调查的紧急通知》（便签红头，无文号），并专项召开视频会议安排、培训，市政府主要领导按要求参加了视频会议，会后经过市政府主要领导口头同意，实施单位组织会议研究、集体决策确定经费申请事项。</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综上，该项指标满分3分，得分3分。</w:t>
      </w:r>
    </w:p>
    <w:p>
      <w:pPr>
        <w:spacing w:line="560" w:lineRule="exact"/>
        <w:ind w:firstLine="643"/>
        <w:rPr>
          <w:rFonts w:ascii="仿宋" w:hAnsi="仿宋" w:eastAsia="仿宋" w:cs="仿宋"/>
          <w:b/>
          <w:bCs/>
          <w:sz w:val="32"/>
          <w:szCs w:val="32"/>
        </w:rPr>
      </w:pPr>
      <w:r>
        <w:rPr>
          <w:rFonts w:hint="eastAsia" w:ascii="仿宋" w:hAnsi="仿宋" w:eastAsia="仿宋" w:cs="仿宋"/>
          <w:b/>
          <w:bCs/>
          <w:sz w:val="32"/>
          <w:szCs w:val="32"/>
        </w:rPr>
        <w:t>3.绩效目标合理性</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①项目有绩效目标；</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②项目绩效目标与实际工作内容具有相关性；</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③项目预期产出效益和效果符合正常的业绩水平；</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④与预算确定的项目投资额或资金量相匹配。</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综上，该项指标满分5分，得分5分。</w:t>
      </w:r>
    </w:p>
    <w:p>
      <w:pPr>
        <w:spacing w:line="560" w:lineRule="exact"/>
        <w:ind w:firstLine="643"/>
        <w:rPr>
          <w:rFonts w:ascii="仿宋" w:hAnsi="仿宋" w:eastAsia="仿宋" w:cs="仿宋"/>
          <w:b/>
          <w:bCs/>
          <w:sz w:val="32"/>
          <w:szCs w:val="32"/>
        </w:rPr>
      </w:pPr>
      <w:r>
        <w:rPr>
          <w:rFonts w:hint="eastAsia" w:ascii="仿宋" w:hAnsi="仿宋" w:eastAsia="仿宋" w:cs="仿宋"/>
          <w:b/>
          <w:bCs/>
          <w:sz w:val="32"/>
          <w:szCs w:val="32"/>
        </w:rPr>
        <w:t>4.绩效指标明确性</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①将项目绩效目标细化分解为具体的绩效指标；</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②通过清晰、可衡量的指标值予以体现；</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③与项目目标任务数或计划数相对应。</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综上，该项指标满分5分，得分5分。</w:t>
      </w:r>
    </w:p>
    <w:p>
      <w:pPr>
        <w:spacing w:line="560" w:lineRule="exact"/>
        <w:ind w:firstLine="643"/>
        <w:rPr>
          <w:rFonts w:ascii="仿宋" w:hAnsi="仿宋" w:eastAsia="仿宋" w:cs="仿宋"/>
          <w:b/>
          <w:bCs/>
          <w:sz w:val="32"/>
          <w:szCs w:val="32"/>
        </w:rPr>
      </w:pPr>
      <w:r>
        <w:rPr>
          <w:rFonts w:hint="eastAsia" w:ascii="仿宋" w:hAnsi="仿宋" w:eastAsia="仿宋" w:cs="仿宋"/>
          <w:b/>
          <w:bCs/>
          <w:sz w:val="32"/>
          <w:szCs w:val="32"/>
        </w:rPr>
        <w:t>5.预算编制科学性</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①预算编制经过科学论证；</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②预算内容与项目内容匹配；</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③预算额度测算依据充分，按照标准编制；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④预算确定的项目投资额或资金量与工作任务相匹配。</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综上，该项指标满分2分，得分2分。</w:t>
      </w:r>
    </w:p>
    <w:p>
      <w:pPr>
        <w:spacing w:line="560" w:lineRule="exact"/>
        <w:ind w:firstLine="643"/>
        <w:rPr>
          <w:rFonts w:ascii="仿宋" w:hAnsi="仿宋" w:eastAsia="仿宋" w:cs="仿宋"/>
          <w:b/>
          <w:bCs/>
          <w:sz w:val="32"/>
          <w:szCs w:val="32"/>
        </w:rPr>
      </w:pPr>
      <w:r>
        <w:rPr>
          <w:rFonts w:hint="eastAsia" w:ascii="仿宋" w:hAnsi="仿宋" w:eastAsia="仿宋" w:cs="仿宋"/>
          <w:b/>
          <w:bCs/>
          <w:sz w:val="32"/>
          <w:szCs w:val="32"/>
        </w:rPr>
        <w:t>6.资金分配合理性</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①预算资金分配依据充分；</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②资金分配额度合理，与项目单位或地方实际相适应。</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综上，该项指标满分3分，得分3分。</w:t>
      </w:r>
    </w:p>
    <w:p>
      <w:pPr>
        <w:pStyle w:val="4"/>
        <w:spacing w:line="360" w:lineRule="auto"/>
        <w:ind w:firstLine="640"/>
        <w:rPr>
          <w:rFonts w:ascii="楷体" w:hAnsi="楷体" w:cs="楷体"/>
          <w:b w:val="0"/>
          <w:bCs/>
          <w:color w:val="000000" w:themeColor="text1"/>
          <w14:textFill>
            <w14:solidFill>
              <w14:schemeClr w14:val="tx1"/>
            </w14:solidFill>
          </w14:textFill>
        </w:rPr>
      </w:pPr>
      <w:r>
        <w:rPr>
          <w:rFonts w:hint="eastAsia" w:ascii="楷体" w:hAnsi="楷体" w:cs="楷体"/>
          <w:b w:val="0"/>
          <w:bCs/>
          <w:color w:val="000000" w:themeColor="text1"/>
          <w14:textFill>
            <w14:solidFill>
              <w14:schemeClr w14:val="tx1"/>
            </w14:solidFill>
          </w14:textFill>
        </w:rPr>
        <w:t>（二）项目过程情况</w:t>
      </w:r>
    </w:p>
    <w:p>
      <w:pPr>
        <w:spacing w:line="560" w:lineRule="exact"/>
        <w:ind w:firstLine="640"/>
        <w:rPr>
          <w:rFonts w:ascii="仿宋_GB2312" w:hAnsi="仿宋_GB2312" w:eastAsia="仿宋_GB2312" w:cs="仿宋_GB2312"/>
          <w:sz w:val="32"/>
          <w:szCs w:val="32"/>
          <w:lang w:val="zh-TW" w:eastAsia="zh-TW"/>
        </w:rPr>
      </w:pPr>
      <w:r>
        <w:rPr>
          <w:rFonts w:hint="eastAsia" w:ascii="仿宋_GB2312" w:hAnsi="仿宋_GB2312" w:eastAsia="仿宋_GB2312" w:cs="仿宋_GB2312"/>
          <w:sz w:val="32"/>
          <w:szCs w:val="32"/>
          <w:lang w:val="zh-TW" w:eastAsia="zh-TW"/>
        </w:rPr>
        <w:t>项目</w:t>
      </w:r>
      <w:r>
        <w:rPr>
          <w:rFonts w:hint="eastAsia" w:ascii="仿宋_GB2312" w:hAnsi="仿宋_GB2312" w:eastAsia="仿宋_GB2312" w:cs="仿宋_GB2312"/>
          <w:sz w:val="32"/>
          <w:szCs w:val="32"/>
        </w:rPr>
        <w:t>过程管理</w:t>
      </w:r>
      <w:r>
        <w:rPr>
          <w:rFonts w:hint="eastAsia" w:ascii="仿宋_GB2312" w:hAnsi="仿宋_GB2312" w:eastAsia="仿宋_GB2312" w:cs="仿宋_GB2312"/>
          <w:sz w:val="32"/>
          <w:szCs w:val="32"/>
          <w:lang w:val="zh-TW" w:eastAsia="zh-TW"/>
        </w:rPr>
        <w:t>类指标由</w:t>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zh-TW" w:eastAsia="zh-TW"/>
        </w:rPr>
        <w:t>个</w:t>
      </w:r>
      <w:r>
        <w:rPr>
          <w:rFonts w:hint="eastAsia" w:ascii="仿宋_GB2312" w:hAnsi="仿宋_GB2312" w:eastAsia="仿宋_GB2312" w:cs="仿宋_GB2312"/>
          <w:sz w:val="32"/>
          <w:szCs w:val="32"/>
          <w:lang w:val="zh-TW"/>
        </w:rPr>
        <w:t>二</w:t>
      </w:r>
      <w:r>
        <w:rPr>
          <w:rFonts w:hint="eastAsia" w:ascii="仿宋_GB2312" w:hAnsi="仿宋_GB2312" w:eastAsia="仿宋_GB2312" w:cs="仿宋_GB2312"/>
          <w:sz w:val="32"/>
          <w:szCs w:val="32"/>
          <w:lang w:val="zh-TW" w:eastAsia="zh-TW"/>
        </w:rPr>
        <w:t>级指标和</w:t>
      </w: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val="zh-TW" w:eastAsia="zh-TW"/>
        </w:rPr>
        <w:t>个</w:t>
      </w: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val="zh-TW" w:eastAsia="zh-TW"/>
        </w:rPr>
        <w:t>级指标构成，权重分</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zh-TW" w:eastAsia="zh-TW"/>
        </w:rPr>
        <w:t>分，实际得分</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zh-TW" w:eastAsia="zh-TW"/>
        </w:rPr>
        <w:t>分</w:t>
      </w:r>
      <w:r>
        <w:rPr>
          <w:rFonts w:hint="eastAsia" w:ascii="仿宋_GB2312" w:hAnsi="仿宋_GB2312" w:eastAsia="仿宋_GB2312" w:cs="仿宋_GB2312"/>
          <w:sz w:val="32"/>
          <w:szCs w:val="32"/>
          <w:lang w:val="zh-TW"/>
        </w:rPr>
        <w:t>，</w:t>
      </w:r>
      <w:r>
        <w:rPr>
          <w:rFonts w:hint="eastAsia" w:ascii="仿宋_GB2312" w:hAnsi="仿宋_GB2312" w:eastAsia="仿宋_GB2312" w:cs="仿宋_GB2312"/>
          <w:sz w:val="32"/>
          <w:szCs w:val="32"/>
          <w:lang w:val="zh-TW" w:eastAsia="zh-TW"/>
        </w:rPr>
        <w:t>各指标业绩值和绩效分值如表</w:t>
      </w:r>
      <w:r>
        <w:rPr>
          <w:rFonts w:hint="eastAsia" w:ascii="仿宋_GB2312" w:hAnsi="仿宋_GB2312" w:eastAsia="仿宋_GB2312" w:cs="仿宋_GB2312"/>
          <w:sz w:val="32"/>
          <w:szCs w:val="32"/>
        </w:rPr>
        <w:t>4-2</w:t>
      </w:r>
      <w:r>
        <w:rPr>
          <w:rFonts w:hint="eastAsia" w:ascii="仿宋_GB2312" w:hAnsi="仿宋_GB2312" w:eastAsia="仿宋_GB2312" w:cs="仿宋_GB2312"/>
          <w:sz w:val="32"/>
          <w:szCs w:val="32"/>
          <w:lang w:val="zh-TW" w:eastAsia="zh-TW"/>
        </w:rPr>
        <w:t>所示</w:t>
      </w:r>
      <w:r>
        <w:rPr>
          <w:rFonts w:hint="eastAsia" w:ascii="仿宋_GB2312" w:hAnsi="仿宋_GB2312" w:eastAsia="仿宋_GB2312" w:cs="仿宋_GB2312"/>
          <w:sz w:val="32"/>
          <w:szCs w:val="32"/>
          <w:lang w:val="zh-TW"/>
        </w:rPr>
        <w:t>（</w:t>
      </w:r>
      <w:r>
        <w:rPr>
          <w:rFonts w:hint="eastAsia" w:ascii="仿宋_GB2312" w:hAnsi="仿宋_GB2312" w:eastAsia="仿宋_GB2312" w:cs="仿宋_GB2312"/>
          <w:sz w:val="32"/>
          <w:szCs w:val="32"/>
        </w:rPr>
        <w:t>详见上传的附件</w:t>
      </w:r>
      <w:r>
        <w:rPr>
          <w:rFonts w:hint="eastAsia" w:ascii="仿宋_GB2312" w:hAnsi="仿宋_GB2312" w:eastAsia="仿宋_GB2312" w:cs="仿宋_GB2312"/>
          <w:sz w:val="32"/>
          <w:szCs w:val="32"/>
          <w:lang w:val="zh-TW"/>
        </w:rPr>
        <w:t>）</w:t>
      </w:r>
      <w:r>
        <w:rPr>
          <w:rFonts w:hint="eastAsia" w:ascii="仿宋_GB2312" w:hAnsi="仿宋_GB2312" w:eastAsia="仿宋_GB2312" w:cs="仿宋_GB2312"/>
          <w:sz w:val="32"/>
          <w:szCs w:val="32"/>
          <w:lang w:val="zh-TW" w:eastAsia="zh-TW"/>
        </w:rPr>
        <w:t>：</w:t>
      </w:r>
    </w:p>
    <w:p>
      <w:pPr>
        <w:widowControl/>
        <w:snapToGrid w:val="0"/>
        <w:spacing w:line="240" w:lineRule="auto"/>
        <w:ind w:firstLine="0" w:firstLineChars="0"/>
        <w:jc w:val="center"/>
        <w:rPr>
          <w:b/>
          <w:bCs/>
          <w:color w:val="FF0000"/>
          <w:kern w:val="0"/>
          <w:lang w:val="zh-TW"/>
        </w:rPr>
      </w:pPr>
    </w:p>
    <w:p>
      <w:pPr>
        <w:widowControl/>
        <w:snapToGrid w:val="0"/>
        <w:ind w:firstLine="0" w:firstLineChars="0"/>
        <w:jc w:val="center"/>
        <w:rPr>
          <w:b/>
          <w:bCs/>
          <w:color w:val="000000" w:themeColor="text1"/>
          <w:kern w:val="0"/>
          <w14:textFill>
            <w14:solidFill>
              <w14:schemeClr w14:val="tx1"/>
            </w14:solidFill>
          </w14:textFill>
        </w:rPr>
      </w:pPr>
      <w:r>
        <w:rPr>
          <w:rFonts w:hint="eastAsia"/>
          <w:b/>
          <w:bCs/>
          <w:color w:val="000000" w:themeColor="text1"/>
          <w:kern w:val="0"/>
          <w:lang w:val="zh-TW" w:eastAsia="zh-TW"/>
          <w14:textFill>
            <w14:solidFill>
              <w14:schemeClr w14:val="tx1"/>
            </w14:solidFill>
          </w14:textFill>
        </w:rPr>
        <w:t>表</w:t>
      </w:r>
      <w:r>
        <w:rPr>
          <w:rFonts w:hint="eastAsia"/>
          <w:b/>
          <w:bCs/>
          <w:color w:val="000000" w:themeColor="text1"/>
          <w:kern w:val="0"/>
          <w14:textFill>
            <w14:solidFill>
              <w14:schemeClr w14:val="tx1"/>
            </w14:solidFill>
          </w14:textFill>
        </w:rPr>
        <w:t>4-2</w:t>
      </w:r>
      <w:r>
        <w:rPr>
          <w:rFonts w:hint="eastAsia"/>
          <w:b/>
          <w:bCs/>
          <w:color w:val="000000" w:themeColor="text1"/>
          <w:kern w:val="0"/>
          <w:lang w:val="zh-TW" w:eastAsia="zh-TW"/>
          <w14:textFill>
            <w14:solidFill>
              <w14:schemeClr w14:val="tx1"/>
            </w14:solidFill>
          </w14:textFill>
        </w:rPr>
        <w:t>项目</w:t>
      </w:r>
      <w:r>
        <w:rPr>
          <w:rFonts w:hint="eastAsia"/>
          <w:b/>
          <w:bCs/>
          <w:color w:val="000000" w:themeColor="text1"/>
          <w:kern w:val="0"/>
          <w:lang w:val="zh-TW"/>
          <w14:textFill>
            <w14:solidFill>
              <w14:schemeClr w14:val="tx1"/>
            </w14:solidFill>
          </w14:textFill>
        </w:rPr>
        <w:t>管理</w:t>
      </w:r>
      <w:r>
        <w:rPr>
          <w:rFonts w:hint="eastAsia"/>
          <w:b/>
          <w:bCs/>
          <w:color w:val="000000" w:themeColor="text1"/>
          <w:kern w:val="0"/>
          <w:lang w:val="zh-TW" w:eastAsia="zh-TW"/>
          <w14:textFill>
            <w14:solidFill>
              <w14:schemeClr w14:val="tx1"/>
            </w14:solidFill>
          </w14:textFill>
        </w:rPr>
        <w:t>指标及分值</w:t>
      </w:r>
      <w:r>
        <w:rPr>
          <w:rFonts w:hint="eastAsia"/>
          <w:b/>
          <w:bCs/>
          <w:color w:val="000000" w:themeColor="text1"/>
          <w:kern w:val="0"/>
          <w14:textFill>
            <w14:solidFill>
              <w14:schemeClr w14:val="tx1"/>
            </w14:solidFill>
          </w14:textFill>
        </w:rPr>
        <w:t>情况</w:t>
      </w:r>
    </w:p>
    <w:tbl>
      <w:tblPr>
        <w:tblStyle w:val="10"/>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得分</w:t>
            </w:r>
          </w:p>
        </w:tc>
      </w:tr>
      <w:tr>
        <w:tblPrEx>
          <w:tblCellMar>
            <w:top w:w="0" w:type="dxa"/>
            <w:left w:w="0" w:type="dxa"/>
            <w:bottom w:w="0" w:type="dxa"/>
            <w:right w:w="0" w:type="dxa"/>
          </w:tblCellMar>
        </w:tblPrEx>
        <w:trPr>
          <w:trHeight w:val="232"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r>
    </w:tbl>
    <w:p>
      <w:pPr>
        <w:ind w:firstLine="562"/>
        <w:rPr>
          <w:b/>
          <w:bCs/>
          <w:color w:val="FF0000"/>
        </w:rPr>
      </w:pPr>
      <w:r>
        <w:rPr>
          <w:rFonts w:hint="eastAsia"/>
          <w:b/>
          <w:bCs/>
        </w:rPr>
        <w:t>1.资金到位率</w:t>
      </w:r>
    </w:p>
    <w:p>
      <w:pPr>
        <w:ind w:firstLine="560"/>
      </w:pPr>
      <w:r>
        <w:rPr>
          <w:rFonts w:hint="eastAsia"/>
        </w:rPr>
        <w:t>资金到位率=3.8/3.8×100%=100%。</w:t>
      </w:r>
    </w:p>
    <w:p>
      <w:pPr>
        <w:ind w:firstLine="562"/>
      </w:pPr>
      <w:r>
        <w:rPr>
          <w:rFonts w:hint="eastAsia"/>
          <w:b/>
          <w:bCs/>
        </w:rPr>
        <w:t>综上，该项指标满分4分，得分4分。</w:t>
      </w:r>
    </w:p>
    <w:p>
      <w:pPr>
        <w:ind w:firstLine="562"/>
        <w:rPr>
          <w:b/>
          <w:bCs/>
        </w:rPr>
      </w:pPr>
      <w:r>
        <w:rPr>
          <w:rFonts w:hint="eastAsia"/>
          <w:b/>
          <w:bCs/>
        </w:rPr>
        <w:t>2.预算执行率</w:t>
      </w:r>
    </w:p>
    <w:p>
      <w:pPr>
        <w:ind w:firstLine="560"/>
      </w:pPr>
      <w:r>
        <w:rPr>
          <w:rFonts w:hint="eastAsia"/>
        </w:rPr>
        <w:t>预算执行率=3.8/3.8×100%=100%。</w:t>
      </w:r>
    </w:p>
    <w:p>
      <w:pPr>
        <w:ind w:firstLine="562"/>
      </w:pPr>
      <w:r>
        <w:rPr>
          <w:rFonts w:hint="eastAsia"/>
          <w:b/>
          <w:bCs/>
        </w:rPr>
        <w:t>综上，该项指标满分4分，得分4分。</w:t>
      </w:r>
    </w:p>
    <w:p>
      <w:pPr>
        <w:ind w:firstLine="562"/>
        <w:rPr>
          <w:b/>
          <w:bCs/>
        </w:rPr>
      </w:pPr>
      <w:r>
        <w:rPr>
          <w:rFonts w:hint="eastAsia"/>
          <w:b/>
          <w:bCs/>
        </w:rPr>
        <w:t>3.资金使用合规性</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①符合国家财经法规和财务管理制度以及有关专项资金管理办法的规定；</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②资金的拨付有完整的审批程序和手续；</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③符合项目预算批复或合同规定的用途；</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④不存在截留、挤占、挪用、虚列支出等情况。</w:t>
      </w:r>
    </w:p>
    <w:p>
      <w:pPr>
        <w:ind w:firstLine="562"/>
      </w:pPr>
      <w:r>
        <w:rPr>
          <w:rFonts w:hint="eastAsia"/>
          <w:b/>
          <w:bCs/>
        </w:rPr>
        <w:t>综上，该项指标满分4分，得分4分。</w:t>
      </w:r>
    </w:p>
    <w:p>
      <w:pPr>
        <w:ind w:firstLine="562"/>
        <w:rPr>
          <w:b/>
          <w:bCs/>
        </w:rPr>
      </w:pPr>
      <w:r>
        <w:rPr>
          <w:rFonts w:hint="eastAsia"/>
          <w:b/>
          <w:bCs/>
        </w:rPr>
        <w:t>4.管理制度健全性</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①已制定或具有相应的财务和业务管理制度；</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②财务和业务管理制度合法、合规、完整。</w:t>
      </w:r>
    </w:p>
    <w:p>
      <w:pPr>
        <w:ind w:firstLine="562"/>
      </w:pPr>
      <w:r>
        <w:rPr>
          <w:rFonts w:hint="eastAsia"/>
          <w:b/>
          <w:bCs/>
        </w:rPr>
        <w:t>综上，该项指标满分4分，得分4分。</w:t>
      </w:r>
    </w:p>
    <w:p>
      <w:pPr>
        <w:ind w:left="1403" w:leftChars="200" w:hanging="843" w:hangingChars="300"/>
        <w:rPr>
          <w:b/>
          <w:bCs/>
        </w:rPr>
      </w:pPr>
      <w:r>
        <w:rPr>
          <w:rFonts w:hint="eastAsia"/>
          <w:b/>
          <w:bCs/>
        </w:rPr>
        <w:t>5.制度执行有效性</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①遵守相关法律法规和相关管理规定；</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②项目调整及支出调整手续完备；</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③项目方案、总结等资料齐全并及时归档；</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④项目方案中各项措施落实到位。</w:t>
      </w:r>
    </w:p>
    <w:p>
      <w:pPr>
        <w:ind w:firstLine="562"/>
      </w:pPr>
      <w:r>
        <w:rPr>
          <w:rFonts w:hint="eastAsia"/>
          <w:b/>
          <w:bCs/>
        </w:rPr>
        <w:t>综上，该项指标满分4分，得分4分。</w:t>
      </w:r>
    </w:p>
    <w:p>
      <w:pPr>
        <w:pStyle w:val="4"/>
        <w:ind w:left="560" w:leftChars="200" w:firstLine="0" w:firstLineChars="0"/>
        <w:rPr>
          <w:rFonts w:ascii="楷体" w:hAnsi="楷体" w:cs="楷体"/>
          <w:b w:val="0"/>
          <w:bCs/>
          <w:color w:val="000000" w:themeColor="text1"/>
          <w14:textFill>
            <w14:solidFill>
              <w14:schemeClr w14:val="tx1"/>
            </w14:solidFill>
          </w14:textFill>
        </w:rPr>
      </w:pPr>
      <w:r>
        <w:rPr>
          <w:rFonts w:hint="eastAsia" w:ascii="楷体" w:hAnsi="楷体" w:cs="楷体"/>
          <w:b w:val="0"/>
          <w:bCs/>
          <w:color w:val="000000" w:themeColor="text1"/>
          <w14:textFill>
            <w14:solidFill>
              <w14:schemeClr w14:val="tx1"/>
            </w14:solidFill>
          </w14:textFill>
        </w:rPr>
        <w:t>（三）项目产出情况</w:t>
      </w:r>
    </w:p>
    <w:p>
      <w:pPr>
        <w:spacing w:line="560" w:lineRule="exact"/>
        <w:ind w:firstLine="640"/>
        <w:rPr>
          <w:b/>
          <w:bCs/>
          <w:color w:val="FF0000"/>
          <w:kern w:val="0"/>
          <w:lang w:val="zh-TW"/>
        </w:rPr>
      </w:pPr>
      <w:r>
        <w:rPr>
          <w:rFonts w:hint="eastAsia" w:ascii="仿宋_GB2312" w:hAnsi="仿宋_GB2312" w:eastAsia="仿宋_GB2312" w:cs="仿宋_GB2312"/>
          <w:sz w:val="32"/>
          <w:szCs w:val="32"/>
          <w:u w:color="000000"/>
          <w:lang w:val="zh-TW" w:eastAsia="zh-TW"/>
        </w:rPr>
        <w:t>项目</w:t>
      </w:r>
      <w:r>
        <w:rPr>
          <w:rFonts w:hint="eastAsia" w:ascii="仿宋_GB2312" w:hAnsi="仿宋_GB2312" w:eastAsia="仿宋_GB2312" w:cs="仿宋_GB2312"/>
          <w:sz w:val="32"/>
          <w:szCs w:val="32"/>
        </w:rPr>
        <w:t>产出</w:t>
      </w:r>
      <w:r>
        <w:rPr>
          <w:rFonts w:hint="eastAsia" w:ascii="仿宋_GB2312" w:hAnsi="仿宋_GB2312" w:eastAsia="仿宋_GB2312" w:cs="仿宋_GB2312"/>
          <w:sz w:val="32"/>
          <w:szCs w:val="32"/>
          <w:u w:color="000000"/>
          <w:lang w:val="zh-TW" w:eastAsia="zh-TW"/>
        </w:rPr>
        <w:t>类指标由</w:t>
      </w:r>
      <w:r>
        <w:rPr>
          <w:rFonts w:hint="eastAsia" w:ascii="仿宋_GB2312" w:hAnsi="仿宋_GB2312" w:eastAsia="仿宋_GB2312" w:cs="仿宋_GB2312"/>
          <w:sz w:val="32"/>
          <w:szCs w:val="32"/>
          <w:u w:color="000000"/>
        </w:rPr>
        <w:t>4</w:t>
      </w:r>
      <w:r>
        <w:rPr>
          <w:rFonts w:hint="eastAsia" w:ascii="仿宋_GB2312" w:hAnsi="仿宋_GB2312" w:eastAsia="仿宋_GB2312" w:cs="仿宋_GB2312"/>
          <w:sz w:val="32"/>
          <w:szCs w:val="32"/>
          <w:u w:color="000000"/>
          <w:lang w:val="zh-TW" w:eastAsia="zh-TW"/>
        </w:rPr>
        <w:t>个</w:t>
      </w:r>
      <w:r>
        <w:rPr>
          <w:rFonts w:hint="eastAsia" w:ascii="仿宋_GB2312" w:hAnsi="仿宋_GB2312" w:eastAsia="仿宋_GB2312" w:cs="仿宋_GB2312"/>
          <w:sz w:val="32"/>
          <w:szCs w:val="32"/>
          <w:u w:color="000000"/>
          <w:lang w:val="zh-TW"/>
        </w:rPr>
        <w:t>二</w:t>
      </w:r>
      <w:r>
        <w:rPr>
          <w:rFonts w:hint="eastAsia" w:ascii="仿宋_GB2312" w:hAnsi="仿宋_GB2312" w:eastAsia="仿宋_GB2312" w:cs="仿宋_GB2312"/>
          <w:sz w:val="32"/>
          <w:szCs w:val="32"/>
          <w:u w:color="000000"/>
          <w:lang w:val="zh-TW" w:eastAsia="zh-TW"/>
        </w:rPr>
        <w:t>级指标和</w:t>
      </w:r>
      <w:r>
        <w:rPr>
          <w:rFonts w:hint="eastAsia" w:ascii="仿宋_GB2312" w:hAnsi="仿宋_GB2312" w:eastAsia="仿宋_GB2312" w:cs="仿宋_GB2312"/>
          <w:sz w:val="32"/>
          <w:szCs w:val="32"/>
          <w:u w:color="000000"/>
        </w:rPr>
        <w:t>6</w:t>
      </w:r>
      <w:r>
        <w:rPr>
          <w:rFonts w:hint="eastAsia" w:ascii="仿宋_GB2312" w:hAnsi="仿宋_GB2312" w:eastAsia="仿宋_GB2312" w:cs="仿宋_GB2312"/>
          <w:sz w:val="32"/>
          <w:szCs w:val="32"/>
          <w:u w:color="000000"/>
          <w:lang w:val="zh-TW" w:eastAsia="zh-TW"/>
        </w:rPr>
        <w:t>个</w:t>
      </w:r>
      <w:r>
        <w:rPr>
          <w:rFonts w:hint="eastAsia" w:ascii="仿宋_GB2312" w:hAnsi="仿宋_GB2312" w:eastAsia="仿宋_GB2312" w:cs="仿宋_GB2312"/>
          <w:sz w:val="32"/>
          <w:szCs w:val="32"/>
          <w:u w:color="000000"/>
        </w:rPr>
        <w:t>三</w:t>
      </w:r>
      <w:r>
        <w:rPr>
          <w:rFonts w:hint="eastAsia" w:ascii="仿宋_GB2312" w:hAnsi="仿宋_GB2312" w:eastAsia="仿宋_GB2312" w:cs="仿宋_GB2312"/>
          <w:sz w:val="32"/>
          <w:szCs w:val="32"/>
          <w:u w:color="000000"/>
          <w:lang w:val="zh-TW" w:eastAsia="zh-TW"/>
        </w:rPr>
        <w:t>级指标构成，权重分</w:t>
      </w:r>
      <w:r>
        <w:rPr>
          <w:rFonts w:hint="eastAsia" w:ascii="仿宋_GB2312" w:hAnsi="仿宋_GB2312" w:eastAsia="仿宋_GB2312" w:cs="仿宋_GB2312"/>
          <w:sz w:val="32"/>
          <w:szCs w:val="32"/>
          <w:u w:color="000000"/>
        </w:rPr>
        <w:t>30</w:t>
      </w:r>
      <w:r>
        <w:rPr>
          <w:rFonts w:hint="eastAsia" w:ascii="仿宋_GB2312" w:hAnsi="仿宋_GB2312" w:eastAsia="仿宋_GB2312" w:cs="仿宋_GB2312"/>
          <w:sz w:val="32"/>
          <w:szCs w:val="32"/>
          <w:u w:color="000000"/>
          <w:lang w:val="zh-TW" w:eastAsia="zh-TW"/>
        </w:rPr>
        <w:t>分，实际得分</w:t>
      </w:r>
      <w:r>
        <w:rPr>
          <w:rFonts w:hint="eastAsia" w:ascii="仿宋_GB2312" w:hAnsi="仿宋_GB2312" w:eastAsia="仿宋_GB2312" w:cs="仿宋_GB2312"/>
          <w:sz w:val="32"/>
          <w:szCs w:val="32"/>
          <w:u w:color="000000"/>
        </w:rPr>
        <w:t>30</w:t>
      </w:r>
      <w:r>
        <w:rPr>
          <w:rFonts w:hint="eastAsia" w:ascii="仿宋_GB2312" w:hAnsi="仿宋_GB2312" w:eastAsia="仿宋_GB2312" w:cs="仿宋_GB2312"/>
          <w:sz w:val="32"/>
          <w:szCs w:val="32"/>
          <w:u w:color="000000"/>
          <w:lang w:val="zh-TW" w:eastAsia="zh-TW"/>
        </w:rPr>
        <w:t>分</w:t>
      </w:r>
      <w:r>
        <w:rPr>
          <w:rFonts w:hint="eastAsia" w:ascii="仿宋_GB2312" w:hAnsi="仿宋_GB2312" w:eastAsia="仿宋_GB2312" w:cs="仿宋_GB2312"/>
          <w:sz w:val="32"/>
          <w:szCs w:val="32"/>
          <w:u w:color="000000"/>
          <w:lang w:val="zh-TW"/>
        </w:rPr>
        <w:t>，</w:t>
      </w:r>
      <w:r>
        <w:rPr>
          <w:rFonts w:hint="eastAsia" w:ascii="仿宋_GB2312" w:hAnsi="仿宋_GB2312" w:eastAsia="仿宋_GB2312" w:cs="仿宋_GB2312"/>
          <w:sz w:val="32"/>
          <w:szCs w:val="32"/>
          <w:u w:color="000000"/>
          <w:lang w:val="zh-TW" w:eastAsia="zh-TW"/>
        </w:rPr>
        <w:t>各指标业绩值和绩效分值如表</w:t>
      </w:r>
      <w:r>
        <w:rPr>
          <w:rFonts w:hint="eastAsia" w:ascii="仿宋_GB2312" w:hAnsi="仿宋_GB2312" w:eastAsia="仿宋_GB2312" w:cs="仿宋_GB2312"/>
          <w:sz w:val="32"/>
          <w:szCs w:val="32"/>
          <w:u w:color="000000"/>
        </w:rPr>
        <w:t>4-3</w:t>
      </w:r>
      <w:r>
        <w:rPr>
          <w:rFonts w:hint="eastAsia" w:ascii="仿宋_GB2312" w:hAnsi="仿宋_GB2312" w:eastAsia="仿宋_GB2312" w:cs="仿宋_GB2312"/>
          <w:sz w:val="32"/>
          <w:szCs w:val="32"/>
          <w:u w:color="000000"/>
          <w:lang w:val="zh-TW" w:eastAsia="zh-TW"/>
        </w:rPr>
        <w:t>所示</w:t>
      </w:r>
      <w:r>
        <w:rPr>
          <w:rFonts w:hint="eastAsia" w:ascii="仿宋_GB2312" w:hAnsi="仿宋_GB2312" w:eastAsia="仿宋_GB2312" w:cs="仿宋_GB2312"/>
          <w:b/>
          <w:bCs/>
          <w:sz w:val="32"/>
          <w:szCs w:val="32"/>
          <w:u w:color="000000"/>
          <w:lang w:val="zh-TW"/>
        </w:rPr>
        <w:t>（</w:t>
      </w:r>
      <w:r>
        <w:rPr>
          <w:rFonts w:hint="eastAsia" w:ascii="仿宋_GB2312" w:hAnsi="仿宋_GB2312" w:eastAsia="仿宋_GB2312" w:cs="仿宋_GB2312"/>
          <w:b/>
          <w:bCs/>
          <w:sz w:val="32"/>
          <w:szCs w:val="32"/>
          <w:u w:color="000000"/>
        </w:rPr>
        <w:t>详见上传的附件</w:t>
      </w:r>
      <w:r>
        <w:rPr>
          <w:rFonts w:hint="eastAsia" w:ascii="仿宋_GB2312" w:hAnsi="仿宋_GB2312" w:eastAsia="仿宋_GB2312" w:cs="仿宋_GB2312"/>
          <w:b/>
          <w:bCs/>
          <w:sz w:val="32"/>
          <w:szCs w:val="32"/>
          <w:u w:color="000000"/>
          <w:lang w:val="zh-TW"/>
        </w:rPr>
        <w:t>）</w:t>
      </w:r>
      <w:r>
        <w:rPr>
          <w:rFonts w:hint="eastAsia" w:ascii="仿宋_GB2312" w:hAnsi="仿宋_GB2312" w:eastAsia="仿宋_GB2312" w:cs="仿宋_GB2312"/>
          <w:sz w:val="32"/>
          <w:szCs w:val="32"/>
          <w:u w:color="000000"/>
          <w:lang w:val="zh-TW" w:eastAsia="zh-TW"/>
        </w:rPr>
        <w:t>：</w:t>
      </w:r>
    </w:p>
    <w:p>
      <w:pPr>
        <w:widowControl/>
        <w:snapToGrid w:val="0"/>
        <w:ind w:firstLine="0" w:firstLineChars="0"/>
        <w:jc w:val="center"/>
        <w:rPr>
          <w:b/>
          <w:bCs/>
          <w:color w:val="000000" w:themeColor="text1"/>
          <w:kern w:val="0"/>
          <w14:textFill>
            <w14:solidFill>
              <w14:schemeClr w14:val="tx1"/>
            </w14:solidFill>
          </w14:textFill>
        </w:rPr>
      </w:pPr>
      <w:r>
        <w:rPr>
          <w:rFonts w:hint="eastAsia"/>
          <w:b/>
          <w:bCs/>
          <w:color w:val="000000" w:themeColor="text1"/>
          <w:kern w:val="0"/>
          <w:lang w:val="zh-TW" w:eastAsia="zh-TW"/>
          <w14:textFill>
            <w14:solidFill>
              <w14:schemeClr w14:val="tx1"/>
            </w14:solidFill>
          </w14:textFill>
        </w:rPr>
        <w:t>表</w:t>
      </w:r>
      <w:r>
        <w:rPr>
          <w:rFonts w:hint="eastAsia"/>
          <w:b/>
          <w:bCs/>
          <w:color w:val="000000" w:themeColor="text1"/>
          <w:kern w:val="0"/>
          <w14:textFill>
            <w14:solidFill>
              <w14:schemeClr w14:val="tx1"/>
            </w14:solidFill>
          </w14:textFill>
        </w:rPr>
        <w:t>4-3项目产出</w:t>
      </w:r>
      <w:r>
        <w:rPr>
          <w:rFonts w:hint="eastAsia"/>
          <w:b/>
          <w:bCs/>
          <w:color w:val="000000" w:themeColor="text1"/>
          <w:kern w:val="0"/>
          <w:lang w:val="zh-TW" w:eastAsia="zh-TW"/>
          <w14:textFill>
            <w14:solidFill>
              <w14:schemeClr w14:val="tx1"/>
            </w14:solidFill>
          </w14:textFill>
        </w:rPr>
        <w:t>指标及分值</w:t>
      </w:r>
      <w:r>
        <w:rPr>
          <w:rFonts w:hint="eastAsia"/>
          <w:b/>
          <w:bCs/>
          <w:color w:val="000000" w:themeColor="text1"/>
          <w:kern w:val="0"/>
          <w14:textFill>
            <w14:solidFill>
              <w14:schemeClr w14:val="tx1"/>
            </w14:solidFill>
          </w14:textFill>
        </w:rPr>
        <w:t>情况</w:t>
      </w:r>
    </w:p>
    <w:tbl>
      <w:tblPr>
        <w:tblStyle w:val="10"/>
        <w:tblW w:w="8197" w:type="dxa"/>
        <w:tblInd w:w="0" w:type="dxa"/>
        <w:tblLayout w:type="fixed"/>
        <w:tblCellMar>
          <w:top w:w="0" w:type="dxa"/>
          <w:left w:w="0" w:type="dxa"/>
          <w:bottom w:w="0" w:type="dxa"/>
          <w:right w:w="0" w:type="dxa"/>
        </w:tblCellMar>
      </w:tblPr>
      <w:tblGrid>
        <w:gridCol w:w="634"/>
        <w:gridCol w:w="928"/>
        <w:gridCol w:w="2644"/>
        <w:gridCol w:w="1437"/>
        <w:gridCol w:w="558"/>
        <w:gridCol w:w="1365"/>
        <w:gridCol w:w="631"/>
      </w:tblGrid>
      <w:tr>
        <w:tblPrEx>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指标得分</w:t>
            </w:r>
          </w:p>
        </w:tc>
      </w:tr>
      <w:tr>
        <w:tblPrEx>
          <w:tblCellMar>
            <w:top w:w="0" w:type="dxa"/>
            <w:left w:w="0" w:type="dxa"/>
            <w:bottom w:w="0" w:type="dxa"/>
            <w:right w:w="0" w:type="dxa"/>
          </w:tblCellMar>
        </w:tblPrEx>
        <w:trPr>
          <w:trHeight w:val="518" w:hRule="atLeast"/>
        </w:trPr>
        <w:tc>
          <w:tcPr>
            <w:tcW w:w="63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产出</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农业外来入侵病虫害普查种类（个）</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监测调查轮次数量（个）</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农业外来入侵物种普查完成率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≥95%</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95%</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监测调查信息报送及时率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资金年度执行率（%）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≥90%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CellMar>
            <w:top w:w="0" w:type="dxa"/>
            <w:left w:w="0" w:type="dxa"/>
            <w:bottom w:w="0" w:type="dxa"/>
            <w:right w:w="0" w:type="dxa"/>
          </w:tblCellMar>
        </w:tblPrEx>
        <w:trPr>
          <w:trHeight w:val="410" w:hRule="atLeast"/>
        </w:trPr>
        <w:tc>
          <w:tcPr>
            <w:tcW w:w="63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928" w:type="dxa"/>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采购物资或服务价格</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不超过市场价格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达成年度指标</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r>
    </w:tbl>
    <w:p>
      <w:pPr>
        <w:spacing w:line="560" w:lineRule="exact"/>
        <w:ind w:firstLine="643"/>
        <w:rPr>
          <w:rFonts w:ascii="仿宋_GB2312" w:hAnsi="仿宋_GB2312" w:eastAsia="仿宋_GB2312" w:cs="仿宋_GB2312"/>
          <w:b/>
          <w:bCs/>
          <w:color w:val="FF0000"/>
          <w:sz w:val="32"/>
          <w:szCs w:val="32"/>
        </w:rPr>
      </w:pPr>
      <w:r>
        <w:rPr>
          <w:rFonts w:hint="eastAsia" w:ascii="仿宋_GB2312" w:hAnsi="仿宋_GB2312" w:eastAsia="仿宋_GB2312" w:cs="仿宋_GB2312"/>
          <w:b/>
          <w:bCs/>
          <w:sz w:val="32"/>
          <w:szCs w:val="32"/>
        </w:rPr>
        <w:t>1.项目完成数量</w:t>
      </w:r>
    </w:p>
    <w:p>
      <w:pPr>
        <w:spacing w:line="560" w:lineRule="exact"/>
        <w:ind w:firstLine="640"/>
        <w:rPr>
          <w:rFonts w:ascii="仿宋_GB2312" w:hAnsi="仿宋_GB2312" w:eastAsia="仿宋_GB2312" w:cs="仿宋_GB2312"/>
          <w:sz w:val="32"/>
          <w:szCs w:val="32"/>
          <w:u w:color="000000"/>
        </w:rPr>
      </w:pPr>
      <w:r>
        <w:rPr>
          <w:rFonts w:hint="eastAsia" w:ascii="仿宋_GB2312" w:hAnsi="仿宋_GB2312" w:eastAsia="仿宋_GB2312" w:cs="仿宋_GB2312"/>
          <w:sz w:val="32"/>
          <w:szCs w:val="32"/>
          <w:u w:color="000000"/>
          <w:lang w:val="zh-TW"/>
        </w:rPr>
        <w:t>“农业外来入侵病虫害普查种类（个）”</w:t>
      </w:r>
      <w:r>
        <w:rPr>
          <w:rFonts w:hint="eastAsia" w:ascii="仿宋_GB2312" w:hAnsi="仿宋_GB2312" w:eastAsia="仿宋_GB2312" w:cs="仿宋_GB2312"/>
          <w:sz w:val="32"/>
          <w:szCs w:val="32"/>
          <w:u w:color="000000"/>
        </w:rPr>
        <w:t>指标，预期指标值为1，实际完成为1，实际完成率100%；</w:t>
      </w:r>
    </w:p>
    <w:p>
      <w:pPr>
        <w:spacing w:line="560" w:lineRule="exact"/>
        <w:ind w:firstLine="640"/>
        <w:rPr>
          <w:rFonts w:ascii="仿宋_GB2312" w:hAnsi="仿宋_GB2312" w:eastAsia="仿宋_GB2312" w:cs="仿宋_GB2312"/>
          <w:sz w:val="32"/>
          <w:szCs w:val="32"/>
          <w:u w:color="000000"/>
        </w:rPr>
      </w:pPr>
      <w:r>
        <w:rPr>
          <w:rFonts w:hint="eastAsia" w:ascii="仿宋_GB2312" w:hAnsi="仿宋_GB2312" w:eastAsia="仿宋_GB2312" w:cs="仿宋_GB2312"/>
          <w:sz w:val="32"/>
          <w:szCs w:val="32"/>
          <w:u w:color="000000"/>
        </w:rPr>
        <w:t>“监测调查轮次数量（个）”指标，预期指标值为≥1，实际完成为2，实际完成率100%。</w:t>
      </w:r>
    </w:p>
    <w:p>
      <w:pPr>
        <w:spacing w:line="560" w:lineRule="exact"/>
        <w:ind w:firstLine="640"/>
        <w:rPr>
          <w:rFonts w:ascii="仿宋_GB2312" w:hAnsi="仿宋_GB2312" w:eastAsia="仿宋_GB2312" w:cs="仿宋_GB2312"/>
          <w:sz w:val="32"/>
          <w:szCs w:val="32"/>
          <w:u w:color="000000"/>
          <w:lang w:val="zh-TW"/>
        </w:rPr>
      </w:pPr>
      <w:r>
        <w:rPr>
          <w:rFonts w:hint="eastAsia" w:ascii="仿宋_GB2312" w:hAnsi="仿宋_GB2312" w:eastAsia="仿宋_GB2312" w:cs="仿宋_GB2312"/>
          <w:sz w:val="32"/>
          <w:szCs w:val="32"/>
          <w:u w:color="000000"/>
        </w:rPr>
        <w:t>综上，该项指标满分10分，得分10分。</w:t>
      </w:r>
    </w:p>
    <w:p>
      <w:pPr>
        <w:spacing w:line="560" w:lineRule="exact"/>
        <w:ind w:firstLine="643"/>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2.项目完成质量</w:t>
      </w:r>
    </w:p>
    <w:p>
      <w:pPr>
        <w:spacing w:line="560" w:lineRule="exact"/>
        <w:ind w:firstLine="640"/>
        <w:rPr>
          <w:rFonts w:ascii="仿宋_GB2312" w:hAnsi="仿宋_GB2312" w:eastAsia="仿宋_GB2312" w:cs="仿宋_GB2312"/>
          <w:sz w:val="32"/>
          <w:szCs w:val="32"/>
          <w:u w:color="000000"/>
        </w:rPr>
      </w:pPr>
      <w:r>
        <w:rPr>
          <w:rFonts w:hint="eastAsia" w:ascii="仿宋_GB2312" w:hAnsi="仿宋_GB2312" w:eastAsia="仿宋_GB2312" w:cs="仿宋_GB2312"/>
          <w:sz w:val="32"/>
          <w:szCs w:val="32"/>
          <w:u w:color="000000"/>
        </w:rPr>
        <w:t>“农业外来入侵物种普查完成率”指标，预期指标值为≥95%，实际完成为95%。</w:t>
      </w:r>
    </w:p>
    <w:p>
      <w:pPr>
        <w:spacing w:line="560" w:lineRule="exact"/>
        <w:ind w:firstLine="640"/>
        <w:rPr>
          <w:rFonts w:ascii="仿宋_GB2312" w:hAnsi="仿宋_GB2312" w:eastAsia="仿宋_GB2312" w:cs="仿宋_GB2312"/>
          <w:sz w:val="32"/>
          <w:szCs w:val="32"/>
          <w:u w:color="000000"/>
        </w:rPr>
      </w:pPr>
      <w:r>
        <w:rPr>
          <w:rFonts w:hint="eastAsia" w:ascii="仿宋_GB2312" w:hAnsi="仿宋_GB2312" w:eastAsia="仿宋_GB2312" w:cs="仿宋_GB2312"/>
          <w:sz w:val="32"/>
          <w:szCs w:val="32"/>
          <w:u w:color="000000"/>
        </w:rPr>
        <w:t>综上，该项指标满分5分，得分5分。</w:t>
      </w:r>
    </w:p>
    <w:p>
      <w:pPr>
        <w:spacing w:line="560" w:lineRule="exact"/>
        <w:ind w:firstLine="643"/>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3.项目完成时效</w:t>
      </w:r>
    </w:p>
    <w:p>
      <w:pPr>
        <w:spacing w:line="560" w:lineRule="exact"/>
        <w:ind w:firstLine="640"/>
        <w:rPr>
          <w:rFonts w:ascii="仿宋_GB2312" w:hAnsi="仿宋_GB2312" w:eastAsia="仿宋_GB2312" w:cs="仿宋_GB2312"/>
          <w:sz w:val="32"/>
          <w:szCs w:val="32"/>
          <w:u w:color="000000"/>
        </w:rPr>
      </w:pPr>
      <w:r>
        <w:rPr>
          <w:rFonts w:hint="eastAsia" w:ascii="仿宋_GB2312" w:hAnsi="仿宋_GB2312" w:eastAsia="仿宋_GB2312" w:cs="仿宋_GB2312"/>
          <w:sz w:val="32"/>
          <w:szCs w:val="32"/>
          <w:u w:color="000000"/>
        </w:rPr>
        <w:t>“监测调查信息报送及时率”指标，预期指标值为100%，实际完成为100%；</w:t>
      </w:r>
    </w:p>
    <w:p>
      <w:pPr>
        <w:spacing w:line="560" w:lineRule="exact"/>
        <w:ind w:firstLine="640"/>
        <w:rPr>
          <w:rFonts w:ascii="仿宋_GB2312" w:hAnsi="仿宋_GB2312" w:eastAsia="仿宋_GB2312" w:cs="仿宋_GB2312"/>
          <w:sz w:val="32"/>
          <w:szCs w:val="32"/>
          <w:u w:color="000000"/>
        </w:rPr>
      </w:pPr>
      <w:r>
        <w:rPr>
          <w:rFonts w:hint="eastAsia" w:ascii="仿宋_GB2312" w:hAnsi="仿宋_GB2312" w:eastAsia="仿宋_GB2312" w:cs="仿宋_GB2312"/>
          <w:sz w:val="32"/>
          <w:szCs w:val="32"/>
          <w:u w:color="000000"/>
        </w:rPr>
        <w:t>“资金年度执行率（%）”指标，预期指标值为≥90%，实际完成为100%；</w:t>
      </w:r>
    </w:p>
    <w:p>
      <w:pPr>
        <w:spacing w:line="560" w:lineRule="exact"/>
        <w:ind w:firstLine="640"/>
        <w:rPr>
          <w:rFonts w:ascii="仿宋_GB2312" w:hAnsi="仿宋_GB2312" w:eastAsia="仿宋_GB2312" w:cs="仿宋_GB2312"/>
          <w:sz w:val="32"/>
          <w:szCs w:val="32"/>
          <w:u w:color="000000"/>
        </w:rPr>
      </w:pPr>
      <w:r>
        <w:rPr>
          <w:rFonts w:hint="eastAsia" w:ascii="仿宋_GB2312" w:hAnsi="仿宋_GB2312" w:eastAsia="仿宋_GB2312" w:cs="仿宋_GB2312"/>
          <w:sz w:val="32"/>
          <w:szCs w:val="32"/>
          <w:u w:color="000000"/>
        </w:rPr>
        <w:t>综上，该项指标满分12分，得分12分。</w:t>
      </w:r>
    </w:p>
    <w:p>
      <w:pPr>
        <w:spacing w:line="560" w:lineRule="exact"/>
        <w:ind w:firstLine="643"/>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4.项目完成成本</w:t>
      </w:r>
    </w:p>
    <w:p>
      <w:pPr>
        <w:spacing w:line="560" w:lineRule="exact"/>
        <w:ind w:firstLine="640"/>
        <w:rPr>
          <w:rFonts w:ascii="仿宋_GB2312" w:hAnsi="仿宋_GB2312" w:eastAsia="仿宋_GB2312" w:cs="仿宋_GB2312"/>
          <w:sz w:val="32"/>
          <w:szCs w:val="32"/>
          <w:u w:color="000000"/>
        </w:rPr>
      </w:pPr>
      <w:r>
        <w:rPr>
          <w:rFonts w:hint="eastAsia" w:ascii="仿宋_GB2312" w:hAnsi="仿宋_GB2312" w:eastAsia="仿宋_GB2312" w:cs="仿宋_GB2312"/>
          <w:sz w:val="32"/>
          <w:szCs w:val="32"/>
          <w:u w:color="000000"/>
        </w:rPr>
        <w:t>“采购物资或服务价格”指标，预期指标值为不超过市场价格，实际完成为达成年度指标。</w:t>
      </w:r>
    </w:p>
    <w:p>
      <w:pPr>
        <w:pStyle w:val="4"/>
        <w:ind w:firstLine="320" w:firstLineChars="100"/>
        <w:rPr>
          <w:rFonts w:ascii="楷体" w:hAnsi="楷体" w:cs="楷体"/>
          <w:b w:val="0"/>
          <w:bCs/>
          <w:color w:val="000000" w:themeColor="text1"/>
          <w14:textFill>
            <w14:solidFill>
              <w14:schemeClr w14:val="tx1"/>
            </w14:solidFill>
          </w14:textFill>
        </w:rPr>
      </w:pPr>
      <w:r>
        <w:rPr>
          <w:rFonts w:hint="eastAsia" w:ascii="楷体" w:hAnsi="楷体" w:cs="楷体"/>
          <w:b w:val="0"/>
          <w:bCs/>
          <w:color w:val="000000" w:themeColor="text1"/>
          <w14:textFill>
            <w14:solidFill>
              <w14:schemeClr w14:val="tx1"/>
            </w14:solidFill>
          </w14:textFill>
        </w:rPr>
        <w:t>（四）项目效益情况</w:t>
      </w:r>
    </w:p>
    <w:p>
      <w:pPr>
        <w:spacing w:line="560" w:lineRule="exact"/>
        <w:ind w:firstLine="640"/>
        <w:rPr>
          <w:rFonts w:ascii="仿宋_GB2312" w:hAnsi="仿宋_GB2312" w:eastAsia="仿宋_GB2312" w:cs="仿宋_GB2312"/>
          <w:sz w:val="32"/>
          <w:szCs w:val="32"/>
          <w:u w:color="000000"/>
          <w:lang w:val="zh-TW" w:eastAsia="zh-TW"/>
        </w:rPr>
      </w:pPr>
      <w:r>
        <w:rPr>
          <w:rFonts w:hint="eastAsia" w:ascii="仿宋_GB2312" w:hAnsi="仿宋_GB2312" w:eastAsia="仿宋_GB2312" w:cs="仿宋_GB2312"/>
          <w:sz w:val="32"/>
          <w:szCs w:val="32"/>
          <w:u w:color="000000"/>
          <w:lang w:val="zh-TW" w:eastAsia="zh-TW"/>
        </w:rPr>
        <w:t>项目</w:t>
      </w:r>
      <w:r>
        <w:rPr>
          <w:rFonts w:hint="eastAsia" w:ascii="仿宋_GB2312" w:hAnsi="仿宋_GB2312" w:eastAsia="仿宋_GB2312" w:cs="仿宋_GB2312"/>
          <w:sz w:val="32"/>
          <w:szCs w:val="32"/>
          <w:u w:color="000000"/>
        </w:rPr>
        <w:t>效益</w:t>
      </w:r>
      <w:r>
        <w:rPr>
          <w:rFonts w:hint="eastAsia" w:ascii="仿宋_GB2312" w:hAnsi="仿宋_GB2312" w:eastAsia="仿宋_GB2312" w:cs="仿宋_GB2312"/>
          <w:sz w:val="32"/>
          <w:szCs w:val="32"/>
          <w:u w:color="000000"/>
          <w:lang w:val="zh-TW" w:eastAsia="zh-TW"/>
        </w:rPr>
        <w:t>类指标由</w:t>
      </w:r>
      <w:r>
        <w:rPr>
          <w:rFonts w:hint="eastAsia" w:ascii="仿宋_GB2312" w:hAnsi="仿宋_GB2312" w:eastAsia="仿宋_GB2312" w:cs="仿宋_GB2312"/>
          <w:sz w:val="32"/>
          <w:szCs w:val="32"/>
          <w:u w:color="000000"/>
        </w:rPr>
        <w:t>2</w:t>
      </w:r>
      <w:r>
        <w:rPr>
          <w:rFonts w:hint="eastAsia" w:ascii="仿宋_GB2312" w:hAnsi="仿宋_GB2312" w:eastAsia="仿宋_GB2312" w:cs="仿宋_GB2312"/>
          <w:sz w:val="32"/>
          <w:szCs w:val="32"/>
          <w:u w:color="000000"/>
          <w:lang w:val="zh-TW" w:eastAsia="zh-TW"/>
        </w:rPr>
        <w:t>个</w:t>
      </w:r>
      <w:r>
        <w:rPr>
          <w:rFonts w:hint="eastAsia" w:ascii="仿宋_GB2312" w:hAnsi="仿宋_GB2312" w:eastAsia="仿宋_GB2312" w:cs="仿宋_GB2312"/>
          <w:sz w:val="32"/>
          <w:szCs w:val="32"/>
          <w:u w:color="000000"/>
          <w:lang w:val="zh-TW"/>
        </w:rPr>
        <w:t>二</w:t>
      </w:r>
      <w:r>
        <w:rPr>
          <w:rFonts w:hint="eastAsia" w:ascii="仿宋_GB2312" w:hAnsi="仿宋_GB2312" w:eastAsia="仿宋_GB2312" w:cs="仿宋_GB2312"/>
          <w:sz w:val="32"/>
          <w:szCs w:val="32"/>
          <w:u w:color="000000"/>
          <w:lang w:val="zh-TW" w:eastAsia="zh-TW"/>
        </w:rPr>
        <w:t>级指标和</w:t>
      </w:r>
      <w:r>
        <w:rPr>
          <w:rFonts w:hint="eastAsia" w:ascii="仿宋_GB2312" w:hAnsi="仿宋_GB2312" w:eastAsia="仿宋_GB2312" w:cs="仿宋_GB2312"/>
          <w:sz w:val="32"/>
          <w:szCs w:val="32"/>
          <w:u w:color="000000"/>
        </w:rPr>
        <w:t>2</w:t>
      </w:r>
      <w:r>
        <w:rPr>
          <w:rFonts w:hint="eastAsia" w:ascii="仿宋_GB2312" w:hAnsi="仿宋_GB2312" w:eastAsia="仿宋_GB2312" w:cs="仿宋_GB2312"/>
          <w:sz w:val="32"/>
          <w:szCs w:val="32"/>
          <w:u w:color="000000"/>
          <w:lang w:val="zh-TW" w:eastAsia="zh-TW"/>
        </w:rPr>
        <w:t>个</w:t>
      </w:r>
      <w:r>
        <w:rPr>
          <w:rFonts w:hint="eastAsia" w:ascii="仿宋_GB2312" w:hAnsi="仿宋_GB2312" w:eastAsia="仿宋_GB2312" w:cs="仿宋_GB2312"/>
          <w:sz w:val="32"/>
          <w:szCs w:val="32"/>
          <w:u w:color="000000"/>
        </w:rPr>
        <w:t>三</w:t>
      </w:r>
      <w:r>
        <w:rPr>
          <w:rFonts w:hint="eastAsia" w:ascii="仿宋_GB2312" w:hAnsi="仿宋_GB2312" w:eastAsia="仿宋_GB2312" w:cs="仿宋_GB2312"/>
          <w:sz w:val="32"/>
          <w:szCs w:val="32"/>
          <w:u w:color="000000"/>
          <w:lang w:val="zh-TW" w:eastAsia="zh-TW"/>
        </w:rPr>
        <w:t>级指标构成，权重分</w:t>
      </w:r>
      <w:r>
        <w:rPr>
          <w:rFonts w:hint="eastAsia" w:ascii="仿宋_GB2312" w:hAnsi="仿宋_GB2312" w:eastAsia="仿宋_GB2312" w:cs="仿宋_GB2312"/>
          <w:sz w:val="32"/>
          <w:szCs w:val="32"/>
          <w:u w:color="000000"/>
        </w:rPr>
        <w:t>30</w:t>
      </w:r>
      <w:r>
        <w:rPr>
          <w:rFonts w:hint="eastAsia" w:ascii="仿宋_GB2312" w:hAnsi="仿宋_GB2312" w:eastAsia="仿宋_GB2312" w:cs="仿宋_GB2312"/>
          <w:sz w:val="32"/>
          <w:szCs w:val="32"/>
          <w:u w:color="000000"/>
          <w:lang w:val="zh-TW" w:eastAsia="zh-TW"/>
        </w:rPr>
        <w:t>分，实际得分</w:t>
      </w:r>
      <w:r>
        <w:rPr>
          <w:rFonts w:hint="eastAsia" w:ascii="仿宋_GB2312" w:hAnsi="仿宋_GB2312" w:eastAsia="仿宋_GB2312" w:cs="仿宋_GB2312"/>
          <w:sz w:val="32"/>
          <w:szCs w:val="32"/>
          <w:u w:color="000000"/>
        </w:rPr>
        <w:t>30</w:t>
      </w:r>
      <w:r>
        <w:rPr>
          <w:rFonts w:hint="eastAsia" w:ascii="仿宋_GB2312" w:hAnsi="仿宋_GB2312" w:eastAsia="仿宋_GB2312" w:cs="仿宋_GB2312"/>
          <w:sz w:val="32"/>
          <w:szCs w:val="32"/>
          <w:u w:color="000000"/>
          <w:lang w:val="zh-TW" w:eastAsia="zh-TW"/>
        </w:rPr>
        <w:t>分</w:t>
      </w:r>
      <w:r>
        <w:rPr>
          <w:rFonts w:hint="eastAsia" w:ascii="仿宋_GB2312" w:hAnsi="仿宋_GB2312" w:eastAsia="仿宋_GB2312" w:cs="仿宋_GB2312"/>
          <w:sz w:val="32"/>
          <w:szCs w:val="32"/>
          <w:u w:color="000000"/>
          <w:lang w:val="zh-TW"/>
        </w:rPr>
        <w:t>，</w:t>
      </w:r>
      <w:r>
        <w:rPr>
          <w:rFonts w:hint="eastAsia" w:ascii="仿宋_GB2312" w:hAnsi="仿宋_GB2312" w:eastAsia="仿宋_GB2312" w:cs="仿宋_GB2312"/>
          <w:sz w:val="32"/>
          <w:szCs w:val="32"/>
          <w:u w:color="000000"/>
          <w:lang w:val="zh-TW" w:eastAsia="zh-TW"/>
        </w:rPr>
        <w:t>各指标业绩值和绩效分值如表</w:t>
      </w:r>
      <w:r>
        <w:rPr>
          <w:rFonts w:hint="eastAsia" w:ascii="仿宋_GB2312" w:hAnsi="仿宋_GB2312" w:eastAsia="仿宋_GB2312" w:cs="仿宋_GB2312"/>
          <w:sz w:val="32"/>
          <w:szCs w:val="32"/>
          <w:u w:color="000000"/>
        </w:rPr>
        <w:t>4-4</w:t>
      </w:r>
      <w:r>
        <w:rPr>
          <w:rFonts w:hint="eastAsia" w:ascii="仿宋_GB2312" w:hAnsi="仿宋_GB2312" w:eastAsia="仿宋_GB2312" w:cs="仿宋_GB2312"/>
          <w:sz w:val="32"/>
          <w:szCs w:val="32"/>
          <w:u w:color="000000"/>
          <w:lang w:val="zh-TW" w:eastAsia="zh-TW"/>
        </w:rPr>
        <w:t>所示</w:t>
      </w:r>
      <w:r>
        <w:rPr>
          <w:rFonts w:hint="eastAsia" w:ascii="仿宋_GB2312" w:hAnsi="仿宋_GB2312" w:eastAsia="仿宋_GB2312" w:cs="仿宋_GB2312"/>
          <w:sz w:val="32"/>
          <w:szCs w:val="32"/>
          <w:u w:color="000000"/>
          <w:lang w:val="zh-TW"/>
        </w:rPr>
        <w:t>（</w:t>
      </w:r>
      <w:r>
        <w:rPr>
          <w:rFonts w:hint="eastAsia" w:ascii="仿宋_GB2312" w:hAnsi="仿宋_GB2312" w:eastAsia="仿宋_GB2312" w:cs="仿宋_GB2312"/>
          <w:sz w:val="32"/>
          <w:szCs w:val="32"/>
          <w:u w:color="000000"/>
        </w:rPr>
        <w:t>详见上传的附件</w:t>
      </w:r>
      <w:r>
        <w:rPr>
          <w:rFonts w:hint="eastAsia" w:ascii="仿宋_GB2312" w:hAnsi="仿宋_GB2312" w:eastAsia="仿宋_GB2312" w:cs="仿宋_GB2312"/>
          <w:sz w:val="32"/>
          <w:szCs w:val="32"/>
          <w:u w:color="000000"/>
          <w:lang w:val="zh-TW"/>
        </w:rPr>
        <w:t>）</w:t>
      </w:r>
      <w:r>
        <w:rPr>
          <w:rFonts w:hint="eastAsia" w:ascii="仿宋_GB2312" w:hAnsi="仿宋_GB2312" w:eastAsia="仿宋_GB2312" w:cs="仿宋_GB2312"/>
          <w:sz w:val="32"/>
          <w:szCs w:val="32"/>
          <w:u w:color="000000"/>
          <w:lang w:val="zh-TW" w:eastAsia="zh-TW"/>
        </w:rPr>
        <w:t>：</w:t>
      </w:r>
    </w:p>
    <w:p>
      <w:pPr>
        <w:spacing w:line="560" w:lineRule="exact"/>
        <w:ind w:firstLine="562"/>
        <w:jc w:val="center"/>
        <w:rPr>
          <w:b/>
          <w:bCs/>
          <w:color w:val="000000" w:themeColor="text1"/>
          <w:kern w:val="0"/>
          <w14:textFill>
            <w14:solidFill>
              <w14:schemeClr w14:val="tx1"/>
            </w14:solidFill>
          </w14:textFill>
        </w:rPr>
      </w:pPr>
      <w:r>
        <w:rPr>
          <w:rFonts w:hint="eastAsia"/>
          <w:b/>
          <w:bCs/>
          <w:color w:val="000000" w:themeColor="text1"/>
          <w:kern w:val="0"/>
          <w:lang w:val="zh-TW" w:eastAsia="zh-TW"/>
          <w14:textFill>
            <w14:solidFill>
              <w14:schemeClr w14:val="tx1"/>
            </w14:solidFill>
          </w14:textFill>
        </w:rPr>
        <w:t>表</w:t>
      </w:r>
      <w:r>
        <w:rPr>
          <w:rFonts w:hint="eastAsia"/>
          <w:b/>
          <w:bCs/>
          <w:color w:val="000000" w:themeColor="text1"/>
          <w:kern w:val="0"/>
          <w14:textFill>
            <w14:solidFill>
              <w14:schemeClr w14:val="tx1"/>
            </w14:solidFill>
          </w14:textFill>
        </w:rPr>
        <w:t>4-4项目效益</w:t>
      </w:r>
      <w:r>
        <w:rPr>
          <w:rFonts w:hint="eastAsia"/>
          <w:b/>
          <w:bCs/>
          <w:color w:val="000000" w:themeColor="text1"/>
          <w:kern w:val="0"/>
          <w:lang w:val="zh-TW" w:eastAsia="zh-TW"/>
          <w14:textFill>
            <w14:solidFill>
              <w14:schemeClr w14:val="tx1"/>
            </w14:solidFill>
          </w14:textFill>
        </w:rPr>
        <w:t>指标及分值</w:t>
      </w:r>
      <w:r>
        <w:rPr>
          <w:rFonts w:hint="eastAsia"/>
          <w:b/>
          <w:bCs/>
          <w:color w:val="000000" w:themeColor="text1"/>
          <w:kern w:val="0"/>
          <w14:textFill>
            <w14:solidFill>
              <w14:schemeClr w14:val="tx1"/>
            </w14:solidFill>
          </w14:textFill>
        </w:rPr>
        <w:t>情况</w:t>
      </w:r>
    </w:p>
    <w:tbl>
      <w:tblPr>
        <w:tblStyle w:val="10"/>
        <w:tblW w:w="8372" w:type="dxa"/>
        <w:jc w:val="center"/>
        <w:tblLayout w:type="fixed"/>
        <w:tblCellMar>
          <w:top w:w="0" w:type="dxa"/>
          <w:left w:w="0" w:type="dxa"/>
          <w:bottom w:w="0" w:type="dxa"/>
          <w:right w:w="0" w:type="dxa"/>
        </w:tblCellMar>
      </w:tblPr>
      <w:tblGrid>
        <w:gridCol w:w="685"/>
        <w:gridCol w:w="1725"/>
        <w:gridCol w:w="2744"/>
        <w:gridCol w:w="870"/>
        <w:gridCol w:w="645"/>
        <w:gridCol w:w="1050"/>
        <w:gridCol w:w="653"/>
      </w:tblGrid>
      <w:tr>
        <w:tblPrEx>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widowControl/>
              <w:snapToGrid w:val="0"/>
              <w:spacing w:line="560" w:lineRule="exact"/>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一级</w:t>
            </w:r>
          </w:p>
          <w:p>
            <w:pPr>
              <w:widowControl/>
              <w:snapToGrid w:val="0"/>
              <w:spacing w:line="560" w:lineRule="exact"/>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widowControl/>
              <w:snapToGrid w:val="0"/>
              <w:spacing w:line="560" w:lineRule="exact"/>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560" w:lineRule="exact"/>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560" w:lineRule="exact"/>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年度指</w:t>
            </w:r>
          </w:p>
          <w:p>
            <w:pPr>
              <w:widowControl/>
              <w:snapToGrid w:val="0"/>
              <w:spacing w:line="560" w:lineRule="exact"/>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560" w:lineRule="exact"/>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标杆</w:t>
            </w:r>
          </w:p>
          <w:p>
            <w:pPr>
              <w:widowControl/>
              <w:snapToGrid w:val="0"/>
              <w:spacing w:line="560" w:lineRule="exact"/>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560" w:lineRule="exact"/>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全年实</w:t>
            </w:r>
          </w:p>
          <w:p>
            <w:pPr>
              <w:widowControl/>
              <w:snapToGrid w:val="0"/>
              <w:spacing w:line="560" w:lineRule="exact"/>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560" w:lineRule="exact"/>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指标</w:t>
            </w:r>
          </w:p>
          <w:p>
            <w:pPr>
              <w:widowControl/>
              <w:snapToGrid w:val="0"/>
              <w:spacing w:line="560" w:lineRule="exact"/>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得分</w:t>
            </w:r>
          </w:p>
        </w:tc>
      </w:tr>
      <w:tr>
        <w:tblPrEx>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kern w:val="0"/>
                <w:sz w:val="20"/>
                <w:szCs w:val="20"/>
              </w:rPr>
            </w:pPr>
            <w:r>
              <w:rPr>
                <w:kern w:val="0"/>
                <w:sz w:val="20"/>
                <w:szCs w:val="20"/>
              </w:rPr>
              <w:t>主要农作物病虫危害经济损失比率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kern w:val="0"/>
                <w:sz w:val="20"/>
                <w:szCs w:val="20"/>
              </w:rPr>
            </w:pPr>
            <w:r>
              <w:rPr>
                <w:rFonts w:hint="eastAsia"/>
                <w:kern w:val="0"/>
                <w:sz w:val="20"/>
                <w:szCs w:val="20"/>
              </w:rPr>
              <w:t>≤5%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kern w:val="0"/>
                <w:sz w:val="20"/>
                <w:szCs w:val="20"/>
              </w:rPr>
            </w:pPr>
            <w:r>
              <w:rPr>
                <w:rFonts w:hint="eastAsia"/>
                <w:kern w:val="0"/>
                <w:sz w:val="20"/>
                <w:szCs w:val="20"/>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kern w:val="0"/>
                <w:sz w:val="20"/>
                <w:szCs w:val="20"/>
              </w:rPr>
            </w:pPr>
            <w:r>
              <w:rPr>
                <w:rFonts w:hint="eastAsia"/>
                <w:kern w:val="0"/>
                <w:sz w:val="20"/>
                <w:szCs w:val="20"/>
              </w:rPr>
              <w:t>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kern w:val="0"/>
                <w:sz w:val="20"/>
                <w:szCs w:val="20"/>
              </w:rPr>
            </w:pPr>
            <w:r>
              <w:rPr>
                <w:rFonts w:hint="eastAsia"/>
                <w:kern w:val="0"/>
                <w:sz w:val="20"/>
                <w:szCs w:val="20"/>
              </w:rPr>
              <w:t>10</w:t>
            </w:r>
          </w:p>
        </w:tc>
      </w:tr>
      <w:tr>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color w:val="000000" w:themeColor="text1"/>
                <w:kern w:val="0"/>
                <w:sz w:val="20"/>
                <w:szCs w:val="20"/>
                <w14:textFill>
                  <w14:solidFill>
                    <w14:schemeClr w14:val="tx1"/>
                  </w14:solidFill>
                </w14:textFill>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kern w:val="0"/>
                <w:sz w:val="20"/>
                <w:szCs w:val="20"/>
              </w:rPr>
            </w:pPr>
            <w:r>
              <w:rPr>
                <w:rFonts w:hint="eastAsia"/>
                <w:kern w:val="0"/>
                <w:sz w:val="20"/>
                <w:szCs w:val="20"/>
              </w:rPr>
              <w:t>主要农作物不产生重大病虫疫情</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kern w:val="0"/>
                <w:sz w:val="20"/>
                <w:szCs w:val="20"/>
              </w:rPr>
            </w:pPr>
            <w:r>
              <w:rPr>
                <w:rFonts w:hint="eastAsia"/>
                <w:kern w:val="0"/>
                <w:sz w:val="20"/>
                <w:szCs w:val="20"/>
              </w:rPr>
              <w:t>基本实现</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kern w:val="0"/>
                <w:sz w:val="20"/>
                <w:szCs w:val="20"/>
              </w:rPr>
            </w:pPr>
            <w:r>
              <w:rPr>
                <w:rFonts w:hint="eastAsia"/>
                <w:kern w:val="0"/>
                <w:sz w:val="20"/>
                <w:szCs w:val="20"/>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kern w:val="0"/>
                <w:sz w:val="20"/>
                <w:szCs w:val="20"/>
              </w:rPr>
            </w:pPr>
            <w:r>
              <w:rPr>
                <w:rFonts w:hint="eastAsia"/>
                <w:kern w:val="0"/>
                <w:sz w:val="20"/>
                <w:szCs w:val="20"/>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kern w:val="0"/>
                <w:sz w:val="20"/>
                <w:szCs w:val="20"/>
              </w:rPr>
            </w:pPr>
            <w:r>
              <w:rPr>
                <w:rFonts w:hint="eastAsia"/>
                <w:kern w:val="0"/>
                <w:sz w:val="20"/>
                <w:szCs w:val="20"/>
              </w:rPr>
              <w:t>10</w:t>
            </w:r>
          </w:p>
        </w:tc>
      </w:tr>
      <w:tr>
        <w:tblPrEx>
          <w:tblCellMar>
            <w:top w:w="0" w:type="dxa"/>
            <w:left w:w="0" w:type="dxa"/>
            <w:bottom w:w="0" w:type="dxa"/>
            <w:right w:w="0" w:type="dxa"/>
          </w:tblCellMar>
        </w:tblPrEx>
        <w:trPr>
          <w:trHeight w:val="436" w:hRule="atLeast"/>
          <w:jc w:val="center"/>
        </w:trPr>
        <w:tc>
          <w:tcPr>
            <w:tcW w:w="685" w:type="dxa"/>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color w:val="000000" w:themeColor="text1"/>
                <w:kern w:val="0"/>
                <w:sz w:val="20"/>
                <w:szCs w:val="20"/>
                <w14:textFill>
                  <w14:solidFill>
                    <w14:schemeClr w14:val="tx1"/>
                  </w14:solidFill>
                </w14:textFill>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满意度指标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kern w:val="0"/>
                <w:sz w:val="20"/>
                <w:szCs w:val="20"/>
              </w:rPr>
            </w:pPr>
            <w:r>
              <w:rPr>
                <w:rFonts w:hint="eastAsia"/>
                <w:kern w:val="0"/>
                <w:sz w:val="20"/>
                <w:szCs w:val="20"/>
              </w:rPr>
              <w:t>服务对象满意度指标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kern w:val="0"/>
                <w:sz w:val="20"/>
                <w:szCs w:val="20"/>
              </w:rPr>
            </w:pPr>
            <w:r>
              <w:rPr>
                <w:rFonts w:hint="eastAsia"/>
                <w:kern w:val="0"/>
                <w:sz w:val="20"/>
                <w:szCs w:val="20"/>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kern w:val="0"/>
                <w:sz w:val="20"/>
                <w:szCs w:val="20"/>
              </w:rPr>
            </w:pPr>
            <w:r>
              <w:rPr>
                <w:rFonts w:hint="eastAsia"/>
                <w:kern w:val="0"/>
                <w:sz w:val="20"/>
                <w:szCs w:val="20"/>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kern w:val="0"/>
                <w:sz w:val="20"/>
                <w:szCs w:val="20"/>
              </w:rPr>
            </w:pPr>
            <w:r>
              <w:rPr>
                <w:rFonts w:hint="eastAsia"/>
                <w:kern w:val="0"/>
                <w:sz w:val="20"/>
                <w:szCs w:val="20"/>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kern w:val="0"/>
                <w:sz w:val="20"/>
                <w:szCs w:val="20"/>
              </w:rPr>
            </w:pPr>
            <w:r>
              <w:rPr>
                <w:rFonts w:hint="eastAsia"/>
                <w:kern w:val="0"/>
                <w:sz w:val="20"/>
                <w:szCs w:val="20"/>
              </w:rPr>
              <w:t>10</w:t>
            </w:r>
          </w:p>
        </w:tc>
      </w:tr>
      <w:tr>
        <w:tblPrEx>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kern w:val="0"/>
                <w:sz w:val="20"/>
                <w:szCs w:val="20"/>
              </w:rPr>
            </w:pPr>
            <w:r>
              <w:rPr>
                <w:rFonts w:hint="eastAsia"/>
                <w:kern w:val="0"/>
                <w:sz w:val="20"/>
                <w:szCs w:val="20"/>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kern w:val="0"/>
                <w:sz w:val="20"/>
                <w:szCs w:val="20"/>
              </w:rPr>
            </w:pPr>
            <w:r>
              <w:rPr>
                <w:rFonts w:hint="eastAsia"/>
                <w:kern w:val="0"/>
                <w:sz w:val="20"/>
                <w:szCs w:val="20"/>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color w:val="FF0000"/>
                <w:kern w:val="0"/>
                <w:sz w:val="20"/>
                <w:szCs w:val="20"/>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560" w:lineRule="exact"/>
              <w:ind w:firstLine="0" w:firstLineChars="0"/>
              <w:jc w:val="center"/>
              <w:rPr>
                <w:color w:val="FF0000"/>
                <w:kern w:val="0"/>
                <w:sz w:val="20"/>
                <w:szCs w:val="20"/>
              </w:rPr>
            </w:pPr>
            <w:r>
              <w:rPr>
                <w:rFonts w:hint="eastAsia"/>
                <w:kern w:val="0"/>
                <w:sz w:val="20"/>
                <w:szCs w:val="20"/>
              </w:rPr>
              <w:t>30</w:t>
            </w:r>
          </w:p>
        </w:tc>
      </w:tr>
    </w:tbl>
    <w:p>
      <w:pPr>
        <w:spacing w:line="560" w:lineRule="exact"/>
        <w:ind w:firstLine="643"/>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1.经济效益指标</w:t>
      </w:r>
    </w:p>
    <w:p>
      <w:pPr>
        <w:spacing w:line="560" w:lineRule="exact"/>
        <w:ind w:firstLine="640"/>
        <w:rPr>
          <w:rFonts w:ascii="仿宋_GB2312" w:hAnsi="仿宋_GB2312" w:eastAsia="仿宋_GB2312" w:cs="仿宋_GB2312"/>
          <w:sz w:val="32"/>
          <w:szCs w:val="32"/>
          <w:u w:color="000000"/>
        </w:rPr>
      </w:pPr>
      <w:r>
        <w:rPr>
          <w:rFonts w:hint="eastAsia" w:ascii="仿宋_GB2312" w:hAnsi="仿宋_GB2312" w:eastAsia="仿宋_GB2312" w:cs="仿宋_GB2312"/>
          <w:sz w:val="32"/>
          <w:szCs w:val="32"/>
          <w:u w:color="000000"/>
        </w:rPr>
        <w:t>“</w:t>
      </w:r>
      <w:r>
        <w:rPr>
          <w:rFonts w:ascii="仿宋_GB2312" w:hAnsi="仿宋_GB2312" w:eastAsia="仿宋_GB2312" w:cs="仿宋_GB2312"/>
          <w:sz w:val="32"/>
          <w:szCs w:val="32"/>
          <w:u w:color="000000"/>
        </w:rPr>
        <w:t>主要农作物病虫危害经济损失比率</w:t>
      </w:r>
      <w:r>
        <w:rPr>
          <w:rFonts w:hint="eastAsia" w:ascii="仿宋_GB2312" w:hAnsi="仿宋_GB2312" w:eastAsia="仿宋_GB2312" w:cs="仿宋_GB2312"/>
          <w:sz w:val="32"/>
          <w:szCs w:val="32"/>
          <w:u w:color="000000"/>
        </w:rPr>
        <w:t>”指标，预期指标值为≤5%，实际完成为5%。</w:t>
      </w:r>
    </w:p>
    <w:p>
      <w:pPr>
        <w:spacing w:line="560" w:lineRule="exact"/>
        <w:ind w:firstLine="640"/>
        <w:rPr>
          <w:rFonts w:ascii="仿宋_GB2312" w:hAnsi="仿宋_GB2312" w:eastAsia="仿宋_GB2312" w:cs="仿宋_GB2312"/>
          <w:sz w:val="32"/>
          <w:szCs w:val="32"/>
          <w:u w:color="000000"/>
        </w:rPr>
      </w:pPr>
      <w:r>
        <w:rPr>
          <w:rFonts w:hint="eastAsia" w:ascii="仿宋_GB2312" w:hAnsi="仿宋_GB2312" w:eastAsia="仿宋_GB2312" w:cs="仿宋_GB2312"/>
          <w:sz w:val="32"/>
          <w:szCs w:val="32"/>
          <w:u w:color="000000"/>
        </w:rPr>
        <w:t>通过项目的实施，全市农作物病虫危害损失比例在5%以下，保障了农业生产安全。</w:t>
      </w:r>
    </w:p>
    <w:p>
      <w:pPr>
        <w:spacing w:line="560" w:lineRule="exact"/>
        <w:ind w:firstLine="640"/>
        <w:rPr>
          <w:rFonts w:ascii="仿宋_GB2312" w:hAnsi="仿宋_GB2312" w:eastAsia="仿宋_GB2312" w:cs="仿宋_GB2312"/>
          <w:sz w:val="32"/>
          <w:szCs w:val="32"/>
          <w:u w:color="000000"/>
        </w:rPr>
      </w:pPr>
      <w:r>
        <w:rPr>
          <w:rFonts w:hint="eastAsia" w:ascii="仿宋_GB2312" w:hAnsi="仿宋_GB2312" w:eastAsia="仿宋_GB2312" w:cs="仿宋_GB2312"/>
          <w:sz w:val="32"/>
          <w:szCs w:val="32"/>
          <w:u w:color="000000"/>
        </w:rPr>
        <w:t>综上，该项指标满分15分，得分15分。</w:t>
      </w:r>
    </w:p>
    <w:p>
      <w:pPr>
        <w:spacing w:line="560" w:lineRule="exact"/>
        <w:ind w:firstLine="643"/>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2.可持续影响指标</w:t>
      </w:r>
    </w:p>
    <w:p>
      <w:pPr>
        <w:spacing w:line="560" w:lineRule="exact"/>
        <w:ind w:firstLine="640"/>
        <w:rPr>
          <w:rFonts w:ascii="仿宋_GB2312" w:hAnsi="仿宋_GB2312" w:eastAsia="仿宋_GB2312" w:cs="仿宋_GB2312"/>
          <w:sz w:val="32"/>
          <w:szCs w:val="32"/>
          <w:u w:color="000000"/>
        </w:rPr>
      </w:pPr>
      <w:r>
        <w:rPr>
          <w:rFonts w:hint="eastAsia" w:ascii="仿宋_GB2312" w:hAnsi="仿宋_GB2312" w:eastAsia="仿宋_GB2312" w:cs="仿宋_GB2312"/>
          <w:sz w:val="32"/>
          <w:szCs w:val="32"/>
          <w:u w:color="000000"/>
        </w:rPr>
        <w:t>“主要农作物不产生重大病虫疫情”指标，预期指标值为基本实现，实际完成为100%。</w:t>
      </w:r>
    </w:p>
    <w:p>
      <w:pPr>
        <w:spacing w:line="560" w:lineRule="exact"/>
        <w:ind w:firstLine="640"/>
        <w:rPr>
          <w:rFonts w:ascii="仿宋_GB2312" w:hAnsi="仿宋_GB2312" w:eastAsia="仿宋_GB2312" w:cs="仿宋_GB2312"/>
          <w:sz w:val="32"/>
          <w:szCs w:val="32"/>
          <w:u w:color="000000"/>
        </w:rPr>
      </w:pPr>
      <w:r>
        <w:rPr>
          <w:rFonts w:hint="eastAsia" w:ascii="仿宋_GB2312" w:hAnsi="仿宋_GB2312" w:eastAsia="仿宋_GB2312" w:cs="仿宋_GB2312"/>
          <w:sz w:val="32"/>
          <w:szCs w:val="32"/>
          <w:u w:color="000000"/>
        </w:rPr>
        <w:t>通过项目的实施，全市未发现有扶桑棉粉蚧发生。</w:t>
      </w:r>
    </w:p>
    <w:p>
      <w:pPr>
        <w:spacing w:line="560" w:lineRule="exact"/>
        <w:ind w:firstLine="640"/>
        <w:rPr>
          <w:rFonts w:ascii="仿宋_GB2312" w:hAnsi="仿宋_GB2312" w:eastAsia="仿宋_GB2312" w:cs="仿宋_GB2312"/>
          <w:sz w:val="32"/>
          <w:szCs w:val="32"/>
          <w:u w:color="000000"/>
        </w:rPr>
      </w:pPr>
      <w:r>
        <w:rPr>
          <w:rFonts w:hint="eastAsia" w:ascii="仿宋_GB2312" w:hAnsi="仿宋_GB2312" w:eastAsia="仿宋_GB2312" w:cs="仿宋_GB2312"/>
          <w:sz w:val="32"/>
          <w:szCs w:val="32"/>
          <w:u w:color="000000"/>
        </w:rPr>
        <w:t>综上，该项指标满分20分，得分20分。</w:t>
      </w:r>
    </w:p>
    <w:p>
      <w:pPr>
        <w:pStyle w:val="7"/>
        <w:ind w:firstLine="643"/>
        <w:rPr>
          <w:rFonts w:ascii="仿宋_GB2312" w:hAnsi="仿宋_GB2312" w:cs="仿宋_GB2312"/>
          <w:b/>
          <w:bCs/>
        </w:rPr>
      </w:pPr>
      <w:r>
        <w:rPr>
          <w:rFonts w:hint="eastAsia" w:ascii="仿宋_GB2312" w:hAnsi="仿宋_GB2312" w:cs="仿宋_GB2312"/>
          <w:b/>
          <w:bCs/>
        </w:rPr>
        <w:t>3.满意度指标</w:t>
      </w:r>
    </w:p>
    <w:p>
      <w:pPr>
        <w:spacing w:line="560" w:lineRule="exact"/>
        <w:ind w:firstLine="640"/>
        <w:rPr>
          <w:rFonts w:ascii="仿宋_GB2312" w:hAnsi="仿宋_GB2312" w:eastAsia="仿宋_GB2312" w:cs="仿宋_GB2312"/>
          <w:sz w:val="32"/>
          <w:szCs w:val="32"/>
          <w:u w:color="000000"/>
        </w:rPr>
      </w:pPr>
      <w:r>
        <w:rPr>
          <w:rFonts w:hint="eastAsia" w:ascii="仿宋_GB2312" w:hAnsi="仿宋_GB2312" w:eastAsia="仿宋_GB2312" w:cs="仿宋_GB2312"/>
          <w:sz w:val="32"/>
          <w:szCs w:val="32"/>
          <w:u w:color="000000"/>
        </w:rPr>
        <w:t>“服务对象满意度指标”指标，预期指标值为95%以上，实际完成为100%。</w:t>
      </w:r>
    </w:p>
    <w:p>
      <w:pPr>
        <w:spacing w:line="560" w:lineRule="exact"/>
        <w:ind w:firstLine="640"/>
        <w:rPr>
          <w:rFonts w:ascii="仿宋_GB2312" w:hAnsi="仿宋_GB2312" w:eastAsia="仿宋_GB2312" w:cs="仿宋_GB2312"/>
          <w:sz w:val="32"/>
          <w:szCs w:val="32"/>
          <w:u w:color="000000"/>
        </w:rPr>
      </w:pPr>
      <w:r>
        <w:rPr>
          <w:rFonts w:hint="eastAsia" w:ascii="仿宋_GB2312" w:hAnsi="仿宋_GB2312" w:eastAsia="仿宋_GB2312" w:cs="仿宋_GB2312"/>
          <w:sz w:val="32"/>
          <w:szCs w:val="32"/>
          <w:u w:color="000000"/>
        </w:rPr>
        <w:t>综上，该项指标满分10分，得分10分。</w:t>
      </w:r>
    </w:p>
    <w:p>
      <w:pPr>
        <w:pStyle w:val="7"/>
        <w:ind w:firstLine="643"/>
        <w:rPr>
          <w:rFonts w:ascii="仿宋_GB2312" w:hAnsi="仿宋_GB2312" w:cs="仿宋_GB2312"/>
          <w:b/>
          <w:bCs/>
        </w:rPr>
      </w:pPr>
      <w:r>
        <w:rPr>
          <w:rFonts w:hint="eastAsia" w:ascii="仿宋_GB2312" w:hAnsi="仿宋_GB2312" w:cs="仿宋_GB2312"/>
          <w:b/>
          <w:bCs/>
        </w:rPr>
        <w:t>五、预算执行进度与指标偏差</w:t>
      </w:r>
    </w:p>
    <w:p>
      <w:pPr>
        <w:pStyle w:val="7"/>
        <w:ind w:firstLine="640"/>
        <w:rPr>
          <w:rFonts w:ascii="仿宋_GB2312" w:hAnsi="仿宋_GB2312" w:cs="仿宋_GB2312"/>
          <w:u w:color="000000"/>
        </w:rPr>
      </w:pPr>
      <w:r>
        <w:rPr>
          <w:rFonts w:hint="eastAsia" w:ascii="仿宋_GB2312" w:hAnsi="仿宋_GB2312" w:cs="仿宋_GB2312"/>
          <w:u w:color="000000"/>
        </w:rPr>
        <w:t>该项目预算资金总额为3.8万元，全年执行数为3.8万元，预算执行率为100%，总体完成率为100</w:t>
      </w:r>
      <w:r>
        <w:rPr>
          <w:rFonts w:hint="eastAsia" w:ascii="仿宋_GB2312" w:hAnsi="仿宋_GB2312" w:cs="仿宋_GB2312"/>
          <w:u w:color="000000"/>
          <w:lang w:val="zh-TW" w:eastAsia="zh-TW"/>
        </w:rPr>
        <w:t>%。</w:t>
      </w:r>
      <w:r>
        <w:rPr>
          <w:rFonts w:hint="eastAsia" w:ascii="仿宋_GB2312" w:hAnsi="仿宋_GB2312" w:cs="仿宋_GB2312"/>
          <w:u w:color="000000"/>
        </w:rPr>
        <w:t>预算执行率与总体完成率之间的偏差为0%，无偏差</w:t>
      </w:r>
    </w:p>
    <w:p>
      <w:pPr>
        <w:pStyle w:val="7"/>
        <w:ind w:firstLine="640"/>
        <w:rPr>
          <w:rFonts w:ascii="黑体" w:hAnsi="黑体" w:eastAsia="黑体" w:cs="黑体"/>
          <w:color w:val="000000" w:themeColor="text1"/>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六、主要经验及做法、存在的问题及原因分析</w:t>
      </w:r>
    </w:p>
    <w:p>
      <w:pPr>
        <w:spacing w:line="560" w:lineRule="exact"/>
        <w:ind w:left="560" w:firstLine="0" w:firstLineChars="0"/>
        <w:rPr>
          <w:rFonts w:ascii="楷体" w:hAnsi="楷体" w:eastAsia="楷体" w:cs="楷体"/>
          <w:sz w:val="32"/>
          <w:szCs w:val="32"/>
        </w:rPr>
      </w:pPr>
      <w:bookmarkStart w:id="12" w:name="_Toc1921"/>
      <w:bookmarkStart w:id="13" w:name="_Toc28290"/>
      <w:r>
        <w:rPr>
          <w:rFonts w:hint="eastAsia" w:ascii="楷体" w:hAnsi="楷体" w:eastAsia="楷体" w:cs="楷体"/>
          <w:sz w:val="32"/>
          <w:szCs w:val="32"/>
        </w:rPr>
        <w:t>（一）主要经验及做法</w:t>
      </w:r>
    </w:p>
    <w:p>
      <w:pPr>
        <w:spacing w:line="560" w:lineRule="exact"/>
        <w:ind w:firstLine="640"/>
        <w:rPr>
          <w:rFonts w:ascii="仿宋_GB2312" w:hAnsi="仿宋_GB2312" w:eastAsia="仿宋_GB2312" w:cs="仿宋_GB2312"/>
          <w:sz w:val="32"/>
          <w:szCs w:val="32"/>
          <w:u w:color="000000"/>
        </w:rPr>
      </w:pPr>
      <w:r>
        <w:rPr>
          <w:rFonts w:hint="eastAsia" w:ascii="仿宋_GB2312" w:hAnsi="仿宋_GB2312" w:eastAsia="仿宋_GB2312" w:cs="仿宋_GB2312"/>
          <w:sz w:val="32"/>
          <w:szCs w:val="32"/>
          <w:u w:color="000000"/>
        </w:rPr>
        <w:t>扶桑绵粉蚧专项调查经费项目2022年预算数为3.8万元，截至2022年12月31日共支出3.8万元，预算执行率为100%。</w:t>
      </w:r>
    </w:p>
    <w:p>
      <w:pPr>
        <w:spacing w:line="560" w:lineRule="exact"/>
        <w:ind w:firstLine="640"/>
        <w:rPr>
          <w:rFonts w:ascii="仿宋_GB2312" w:hAnsi="仿宋_GB2312" w:eastAsia="仿宋_GB2312" w:cs="仿宋_GB2312"/>
          <w:sz w:val="32"/>
          <w:szCs w:val="32"/>
          <w:u w:color="000000"/>
        </w:rPr>
      </w:pPr>
      <w:r>
        <w:rPr>
          <w:rFonts w:hint="eastAsia" w:ascii="仿宋_GB2312" w:hAnsi="仿宋_GB2312" w:eastAsia="仿宋_GB2312" w:cs="仿宋_GB2312"/>
          <w:sz w:val="32"/>
          <w:szCs w:val="32"/>
          <w:u w:color="000000"/>
        </w:rPr>
        <w:t>阜康市农业技术推广中心建立健全了预算管理规章制度，严格按预算编制的原则和要求做好当年预算编制工作，在预算绩效管理工作中，做到合理安排各项资金，重点保障基本支出，按轻重缓急顺序原则，优先安排了阜康市农业技术推广中心事业发展中关系民生与稳定的项目，切实优化资源配置，提高了资金使用的效率和效果。</w:t>
      </w:r>
    </w:p>
    <w:bookmarkEnd w:id="12"/>
    <w:bookmarkEnd w:id="13"/>
    <w:p>
      <w:pPr>
        <w:spacing w:line="560" w:lineRule="exact"/>
        <w:ind w:left="560" w:firstLine="0" w:firstLineChars="0"/>
        <w:rPr>
          <w:rFonts w:ascii="楷体" w:hAnsi="楷体" w:eastAsia="楷体" w:cs="楷体"/>
          <w:sz w:val="32"/>
          <w:szCs w:val="32"/>
        </w:rPr>
      </w:pPr>
      <w:r>
        <w:rPr>
          <w:rFonts w:hint="eastAsia" w:ascii="楷体" w:hAnsi="楷体" w:eastAsia="楷体" w:cs="楷体"/>
          <w:sz w:val="32"/>
          <w:szCs w:val="32"/>
        </w:rPr>
        <w:t>（二）存在的问题及原因分析</w:t>
      </w:r>
    </w:p>
    <w:p>
      <w:pPr>
        <w:pStyle w:val="3"/>
        <w:ind w:firstLine="640"/>
        <w:rPr>
          <w:rFonts w:ascii="仿宋_GB2312" w:hAnsi="仿宋_GB2312" w:eastAsia="仿宋_GB2312" w:cs="仿宋_GB2312"/>
          <w:kern w:val="2"/>
          <w:szCs w:val="32"/>
          <w:u w:color="000000"/>
        </w:rPr>
      </w:pPr>
      <w:r>
        <w:rPr>
          <w:rFonts w:hint="eastAsia" w:ascii="仿宋_GB2312" w:hAnsi="仿宋_GB2312" w:eastAsia="仿宋_GB2312" w:cs="仿宋_GB2312"/>
          <w:kern w:val="2"/>
          <w:szCs w:val="32"/>
          <w:u w:color="000000"/>
        </w:rPr>
        <w:t>一是监测调查与防控经费的投入不足。由于经费短缺，防灾基础设施不足，测报、防治仪器设备和现有交通工具不能满足日常工作需要，有害生物监测预报工作基础薄弱，整体抗灾能力不足。</w:t>
      </w:r>
    </w:p>
    <w:p>
      <w:pPr>
        <w:spacing w:line="560" w:lineRule="exact"/>
        <w:ind w:firstLine="640"/>
        <w:rPr>
          <w:rFonts w:ascii="仿宋_GB2312" w:hAnsi="仿宋_GB2312" w:eastAsia="仿宋_GB2312" w:cs="仿宋_GB2312"/>
          <w:sz w:val="32"/>
          <w:szCs w:val="32"/>
          <w:u w:color="000000"/>
        </w:rPr>
      </w:pPr>
      <w:r>
        <w:rPr>
          <w:rFonts w:hint="eastAsia" w:ascii="仿宋_GB2312" w:hAnsi="仿宋_GB2312" w:eastAsia="仿宋_GB2312" w:cs="仿宋_GB2312"/>
          <w:sz w:val="32"/>
          <w:szCs w:val="32"/>
          <w:u w:color="000000"/>
        </w:rPr>
        <w:t>二是危险性有害生物监测防控部门责任划分不明确，部门之间协调性略显不足。对于有害生物的监测防治管理，没有建立有效的预防机制，监测防治工作有时较为被动。</w:t>
      </w:r>
    </w:p>
    <w:p>
      <w:pPr>
        <w:pStyle w:val="3"/>
        <w:ind w:firstLine="640"/>
        <w:rPr>
          <w:rFonts w:ascii="黑体" w:hAnsi="黑体" w:cs="黑体"/>
          <w:color w:val="000000" w:themeColor="text1"/>
          <w14:textFill>
            <w14:solidFill>
              <w14:schemeClr w14:val="tx1"/>
            </w14:solidFill>
          </w14:textFill>
        </w:rPr>
      </w:pPr>
      <w:r>
        <w:rPr>
          <w:rFonts w:hint="eastAsia" w:ascii="黑体" w:hAnsi="黑体" w:cs="黑体"/>
          <w:color w:val="000000" w:themeColor="text1"/>
          <w14:textFill>
            <w14:solidFill>
              <w14:schemeClr w14:val="tx1"/>
            </w14:solidFill>
          </w14:textFill>
        </w:rPr>
        <w:t>七、有关建议</w:t>
      </w:r>
    </w:p>
    <w:p>
      <w:pPr>
        <w:pStyle w:val="7"/>
        <w:ind w:firstLine="640"/>
        <w:rPr>
          <w:rFonts w:ascii="仿宋_GB2312" w:hAnsi="仿宋_GB2312" w:cs="仿宋_GB2312"/>
          <w:u w:color="000000"/>
        </w:rPr>
      </w:pPr>
      <w:r>
        <w:rPr>
          <w:rFonts w:hint="eastAsia" w:ascii="仿宋_GB2312" w:hAnsi="仿宋_GB2312" w:cs="仿宋_GB2312"/>
          <w:u w:color="000000"/>
        </w:rPr>
        <w:t>一是不断拓宽资金投入渠道，保障监测防控持续推进。按照上级关于加强动植物疫病防控能力建设相关要求，补齐人员、设备设施短板，加大政府投入等多种渠道，确保危险性有害生物监测防控工作正常开展和进行。</w:t>
      </w:r>
    </w:p>
    <w:p>
      <w:pPr>
        <w:pStyle w:val="7"/>
        <w:ind w:firstLine="640"/>
        <w:rPr>
          <w:rFonts w:ascii="仿宋_GB2312" w:hAnsi="仿宋_GB2312" w:cs="仿宋_GB2312"/>
          <w:u w:color="000000"/>
        </w:rPr>
      </w:pPr>
      <w:r>
        <w:rPr>
          <w:rFonts w:hint="eastAsia" w:ascii="仿宋_GB2312" w:hAnsi="仿宋_GB2312" w:cs="仿宋_GB2312"/>
          <w:u w:color="000000"/>
        </w:rPr>
        <w:t>二是建立健全部门管理协调机制。进一步明确农林部门在危险性有害生物监测防控工作中的职责分工，加强协调能力，采取综合技术手段，开展联防联控，切实抓好农林危险性有害生物监测防控工作。</w:t>
      </w:r>
    </w:p>
    <w:p>
      <w:pPr>
        <w:pStyle w:val="3"/>
        <w:ind w:firstLine="640"/>
        <w:rPr>
          <w:rFonts w:ascii="黑体" w:hAnsi="黑体" w:cs="黑体"/>
          <w:color w:val="000000" w:themeColor="text1"/>
          <w14:textFill>
            <w14:solidFill>
              <w14:schemeClr w14:val="tx1"/>
            </w14:solidFill>
          </w14:textFill>
        </w:rPr>
      </w:pPr>
      <w:r>
        <w:rPr>
          <w:rFonts w:hint="eastAsia" w:ascii="黑体" w:hAnsi="黑体" w:cs="黑体"/>
          <w:color w:val="000000" w:themeColor="text1"/>
          <w14:textFill>
            <w14:solidFill>
              <w14:schemeClr w14:val="tx1"/>
            </w14:solidFill>
          </w14:textFill>
        </w:rPr>
        <w:t>八、其他需要说明的问题</w:t>
      </w:r>
    </w:p>
    <w:p>
      <w:pPr>
        <w:spacing w:line="560" w:lineRule="exact"/>
        <w:ind w:firstLine="640"/>
        <w:rPr>
          <w:rFonts w:ascii="仿宋_GB2312" w:hAnsi="仿宋_GB2312" w:eastAsia="仿宋_GB2312" w:cs="仿宋_GB2312"/>
          <w:sz w:val="32"/>
          <w:szCs w:val="32"/>
          <w:u w:color="000000"/>
        </w:rPr>
      </w:pPr>
      <w:r>
        <w:rPr>
          <w:rFonts w:hint="eastAsia" w:ascii="仿宋_GB2312" w:hAnsi="仿宋_GB2312" w:eastAsia="仿宋_GB2312" w:cs="仿宋_GB2312"/>
          <w:sz w:val="32"/>
          <w:szCs w:val="32"/>
          <w:u w:color="000000"/>
        </w:rPr>
        <w:t>无</w:t>
      </w:r>
    </w:p>
    <w:p>
      <w:pPr>
        <w:ind w:firstLine="0" w:firstLineChars="0"/>
      </w:pPr>
      <w:r>
        <w:rPr>
          <w:rFonts w:hint="eastAsia"/>
        </w:rPr>
        <w:br w:type="page"/>
      </w:r>
    </w:p>
    <w:tbl>
      <w:tblPr>
        <w:tblStyle w:val="10"/>
        <w:tblW w:w="9080" w:type="dxa"/>
        <w:jc w:val="center"/>
        <w:tblLayout w:type="fixed"/>
        <w:tblCellMar>
          <w:top w:w="0" w:type="dxa"/>
          <w:left w:w="108" w:type="dxa"/>
          <w:bottom w:w="0" w:type="dxa"/>
          <w:right w:w="108" w:type="dxa"/>
        </w:tblCellMar>
      </w:tblPr>
      <w:tblGrid>
        <w:gridCol w:w="588"/>
        <w:gridCol w:w="980"/>
        <w:gridCol w:w="966"/>
        <w:gridCol w:w="876"/>
        <w:gridCol w:w="1012"/>
        <w:gridCol w:w="122"/>
        <w:gridCol w:w="934"/>
        <w:gridCol w:w="10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ind w:firstLine="0" w:firstLineChars="0"/>
              <w:rPr>
                <w:b/>
                <w:bCs/>
                <w:kern w:val="0"/>
                <w:sz w:val="32"/>
                <w:szCs w:val="32"/>
              </w:rPr>
            </w:pPr>
            <w:r>
              <w:rPr>
                <w:rFonts w:hint="eastAsia"/>
                <w:b/>
                <w:bCs/>
                <w:kern w:val="0"/>
                <w:sz w:val="32"/>
                <w:szCs w:val="32"/>
              </w:rPr>
              <w:t>附件一     扶桑绵粉蚧专项调查项目支出绩效自评表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spacing w:line="240" w:lineRule="auto"/>
              <w:ind w:firstLine="0" w:firstLineChars="0"/>
              <w:jc w:val="center"/>
              <w:rPr>
                <w:kern w:val="0"/>
                <w:sz w:val="22"/>
                <w:szCs w:val="22"/>
              </w:rPr>
            </w:pPr>
            <w:r>
              <w:rPr>
                <w:rFonts w:hint="eastAsia"/>
                <w:kern w:val="0"/>
                <w:sz w:val="22"/>
                <w:szCs w:val="22"/>
              </w:rPr>
              <w:t>（2022年度）</w:t>
            </w:r>
          </w:p>
        </w:tc>
      </w:tr>
      <w:tr>
        <w:tblPrEx>
          <w:tblCellMar>
            <w:top w:w="0" w:type="dxa"/>
            <w:left w:w="108" w:type="dxa"/>
            <w:bottom w:w="0" w:type="dxa"/>
            <w:right w:w="108" w:type="dxa"/>
          </w:tblCellMar>
        </w:tblPrEx>
        <w:trPr>
          <w:trHeight w:val="569"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扶桑绵粉蚧专项调查经费</w:t>
            </w:r>
          </w:p>
        </w:tc>
      </w:tr>
      <w:tr>
        <w:tblPrEx>
          <w:tblCellMar>
            <w:top w:w="0" w:type="dxa"/>
            <w:left w:w="108" w:type="dxa"/>
            <w:bottom w:w="0" w:type="dxa"/>
            <w:right w:w="108" w:type="dxa"/>
          </w:tblCellMar>
        </w:tblPrEx>
        <w:trPr>
          <w:trHeight w:val="522"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主管部门</w:t>
            </w:r>
          </w:p>
        </w:tc>
        <w:tc>
          <w:tcPr>
            <w:tcW w:w="3910" w:type="dxa"/>
            <w:gridSpan w:val="5"/>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阜康市农业技术推广中心</w:t>
            </w:r>
          </w:p>
        </w:tc>
        <w:tc>
          <w:tcPr>
            <w:tcW w:w="13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阜康市农业技术推广中心</w:t>
            </w:r>
          </w:p>
        </w:tc>
      </w:tr>
      <w:tr>
        <w:tblPrEx>
          <w:tblCellMar>
            <w:top w:w="0" w:type="dxa"/>
            <w:left w:w="108" w:type="dxa"/>
            <w:bottom w:w="0" w:type="dxa"/>
            <w:right w:w="108" w:type="dxa"/>
          </w:tblCellMar>
        </w:tblPrEx>
        <w:trPr>
          <w:trHeight w:val="463"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项目资金</w:t>
            </w:r>
          </w:p>
          <w:p>
            <w:pPr>
              <w:widowControl/>
              <w:spacing w:line="240" w:lineRule="exact"/>
              <w:ind w:firstLine="0" w:firstLineChars="0"/>
              <w:jc w:val="center"/>
              <w:rPr>
                <w:kern w:val="0"/>
                <w:sz w:val="18"/>
                <w:szCs w:val="18"/>
              </w:rPr>
            </w:pPr>
            <w:r>
              <w:rPr>
                <w:rFonts w:hint="eastAsia"/>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年初预算数</w:t>
            </w:r>
          </w:p>
        </w:tc>
        <w:tc>
          <w:tcPr>
            <w:tcW w:w="93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全年预算数</w:t>
            </w:r>
          </w:p>
        </w:tc>
        <w:tc>
          <w:tcPr>
            <w:tcW w:w="13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得分</w:t>
            </w:r>
          </w:p>
        </w:tc>
      </w:tr>
      <w:tr>
        <w:tblPrEx>
          <w:tblCellMar>
            <w:top w:w="0" w:type="dxa"/>
            <w:left w:w="108" w:type="dxa"/>
            <w:bottom w:w="0" w:type="dxa"/>
            <w:right w:w="108" w:type="dxa"/>
          </w:tblCellMar>
        </w:tblPrEx>
        <w:trPr>
          <w:trHeight w:val="492"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rPr>
                <w:kern w:val="0"/>
                <w:sz w:val="18"/>
                <w:szCs w:val="18"/>
              </w:rPr>
            </w:pPr>
            <w:r>
              <w:rPr>
                <w:rFonts w:hint="eastAsia"/>
                <w:kern w:val="0"/>
                <w:sz w:val="18"/>
                <w:szCs w:val="18"/>
              </w:rPr>
              <w:t>年度资金总额</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3.8</w:t>
            </w:r>
          </w:p>
        </w:tc>
        <w:tc>
          <w:tcPr>
            <w:tcW w:w="93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3.8</w:t>
            </w:r>
          </w:p>
        </w:tc>
        <w:tc>
          <w:tcPr>
            <w:tcW w:w="13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3.8</w:t>
            </w: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r>
      <w:tr>
        <w:tblPrEx>
          <w:tblCellMar>
            <w:top w:w="0" w:type="dxa"/>
            <w:left w:w="108" w:type="dxa"/>
            <w:bottom w:w="0" w:type="dxa"/>
            <w:right w:w="108" w:type="dxa"/>
          </w:tblCellMar>
        </w:tblPrEx>
        <w:trPr>
          <w:trHeight w:val="449"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其中：当年财政拨款</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3.8</w:t>
            </w:r>
          </w:p>
        </w:tc>
        <w:tc>
          <w:tcPr>
            <w:tcW w:w="93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3.8</w:t>
            </w:r>
          </w:p>
        </w:tc>
        <w:tc>
          <w:tcPr>
            <w:tcW w:w="13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3.8</w:t>
            </w: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r>
      <w:tr>
        <w:tblPrEx>
          <w:tblCellMar>
            <w:top w:w="0" w:type="dxa"/>
            <w:left w:w="108" w:type="dxa"/>
            <w:bottom w:w="0" w:type="dxa"/>
            <w:right w:w="108" w:type="dxa"/>
          </w:tblCellMar>
        </w:tblPrEx>
        <w:trPr>
          <w:trHeight w:val="406"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 xml:space="preserve">      上年结转资金</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93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13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r>
      <w:tr>
        <w:tblPrEx>
          <w:tblCellMar>
            <w:top w:w="0" w:type="dxa"/>
            <w:left w:w="108" w:type="dxa"/>
            <w:bottom w:w="0" w:type="dxa"/>
            <w:right w:w="108" w:type="dxa"/>
          </w:tblCellMar>
        </w:tblPrEx>
        <w:trPr>
          <w:trHeight w:val="449"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 xml:space="preserve">  其他资金</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93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13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年度总体目标</w:t>
            </w:r>
          </w:p>
        </w:tc>
        <w:tc>
          <w:tcPr>
            <w:tcW w:w="4890"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预期目标</w:t>
            </w:r>
          </w:p>
        </w:tc>
        <w:tc>
          <w:tcPr>
            <w:tcW w:w="3602" w:type="dxa"/>
            <w:gridSpan w:val="7"/>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实际完成情况</w:t>
            </w:r>
          </w:p>
        </w:tc>
      </w:tr>
      <w:tr>
        <w:tblPrEx>
          <w:tblCellMar>
            <w:top w:w="0" w:type="dxa"/>
            <w:left w:w="108" w:type="dxa"/>
            <w:bottom w:w="0" w:type="dxa"/>
            <w:right w:w="108" w:type="dxa"/>
          </w:tblCellMar>
        </w:tblPrEx>
        <w:trPr>
          <w:trHeight w:val="1025"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4890"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通过使用专项调查资金，对扶桑绵粉蚧寄主作物开展专项摸排，确保全市农业生产安全。</w:t>
            </w:r>
          </w:p>
        </w:tc>
        <w:tc>
          <w:tcPr>
            <w:tcW w:w="3602" w:type="dxa"/>
            <w:gridSpan w:val="7"/>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截止2022年12月底，本单位完成扶桑绵粉蚧寄主作物开展专项摸排，达到了扶桑绵粉蚧寄主作物开展专项摸排的目标任务，全力保障了农业生产和生态环境安全。</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绩</w:t>
            </w:r>
          </w:p>
          <w:p>
            <w:pPr>
              <w:widowControl/>
              <w:spacing w:line="240" w:lineRule="exact"/>
              <w:ind w:firstLine="0" w:firstLineChars="0"/>
              <w:jc w:val="center"/>
              <w:rPr>
                <w:kern w:val="0"/>
                <w:sz w:val="18"/>
                <w:szCs w:val="18"/>
              </w:rPr>
            </w:pPr>
            <w:r>
              <w:rPr>
                <w:rFonts w:hint="eastAsia"/>
                <w:kern w:val="0"/>
                <w:sz w:val="18"/>
                <w:szCs w:val="18"/>
              </w:rPr>
              <w:t>效</w:t>
            </w:r>
          </w:p>
          <w:p>
            <w:pPr>
              <w:widowControl/>
              <w:spacing w:line="240" w:lineRule="exact"/>
              <w:ind w:firstLine="0" w:firstLineChars="0"/>
              <w:jc w:val="center"/>
              <w:rPr>
                <w:kern w:val="0"/>
                <w:sz w:val="18"/>
                <w:szCs w:val="18"/>
              </w:rPr>
            </w:pPr>
            <w:r>
              <w:rPr>
                <w:rFonts w:hint="eastAsia"/>
                <w:kern w:val="0"/>
                <w:sz w:val="18"/>
                <w:szCs w:val="18"/>
              </w:rPr>
              <w:t>指</w:t>
            </w:r>
          </w:p>
          <w:p>
            <w:pPr>
              <w:widowControl/>
              <w:spacing w:line="240" w:lineRule="exact"/>
              <w:ind w:firstLine="0" w:firstLineChars="0"/>
              <w:jc w:val="center"/>
              <w:rPr>
                <w:kern w:val="0"/>
                <w:sz w:val="18"/>
                <w:szCs w:val="18"/>
              </w:rPr>
            </w:pPr>
            <w:r>
              <w:rPr>
                <w:rFonts w:hint="eastAsia"/>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一级指标</w:t>
            </w:r>
          </w:p>
        </w:tc>
        <w:tc>
          <w:tcPr>
            <w:tcW w:w="966"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二级指标</w:t>
            </w:r>
          </w:p>
        </w:tc>
        <w:tc>
          <w:tcPr>
            <w:tcW w:w="1888"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三级指标</w:t>
            </w:r>
          </w:p>
        </w:tc>
        <w:tc>
          <w:tcPr>
            <w:tcW w:w="1056"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年度</w:t>
            </w:r>
          </w:p>
          <w:p>
            <w:pPr>
              <w:widowControl/>
              <w:spacing w:line="240" w:lineRule="exact"/>
              <w:ind w:firstLine="0" w:firstLineChars="0"/>
              <w:jc w:val="center"/>
              <w:rPr>
                <w:kern w:val="0"/>
                <w:sz w:val="18"/>
                <w:szCs w:val="18"/>
              </w:rPr>
            </w:pPr>
            <w:r>
              <w:rPr>
                <w:rFonts w:hint="eastAsia"/>
                <w:kern w:val="0"/>
                <w:sz w:val="18"/>
                <w:szCs w:val="18"/>
              </w:rPr>
              <w:t>指标值</w:t>
            </w:r>
          </w:p>
        </w:tc>
        <w:tc>
          <w:tcPr>
            <w:tcW w:w="10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实际</w:t>
            </w:r>
          </w:p>
          <w:p>
            <w:pPr>
              <w:widowControl/>
              <w:spacing w:line="240" w:lineRule="exact"/>
              <w:ind w:firstLine="0" w:firstLineChars="0"/>
              <w:jc w:val="center"/>
              <w:rPr>
                <w:kern w:val="0"/>
                <w:sz w:val="18"/>
                <w:szCs w:val="18"/>
              </w:rPr>
            </w:pPr>
            <w:r>
              <w:rPr>
                <w:rFonts w:hint="eastAsia"/>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偏差原因分析及改进措施</w:t>
            </w:r>
          </w:p>
        </w:tc>
      </w:tr>
      <w:tr>
        <w:tblPrEx>
          <w:tblCellMar>
            <w:top w:w="0" w:type="dxa"/>
            <w:left w:w="108" w:type="dxa"/>
            <w:bottom w:w="0" w:type="dxa"/>
            <w:right w:w="108" w:type="dxa"/>
          </w:tblCellMar>
        </w:tblPrEx>
        <w:trPr>
          <w:trHeight w:val="589"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产出指标</w:t>
            </w:r>
          </w:p>
        </w:tc>
        <w:tc>
          <w:tcPr>
            <w:tcW w:w="966"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数量指标</w:t>
            </w:r>
          </w:p>
        </w:tc>
        <w:tc>
          <w:tcPr>
            <w:tcW w:w="1888"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color w:val="000000"/>
                <w:kern w:val="0"/>
                <w:sz w:val="18"/>
                <w:szCs w:val="18"/>
              </w:rPr>
            </w:pPr>
            <w:r>
              <w:rPr>
                <w:rFonts w:hint="eastAsia"/>
                <w:color w:val="000000"/>
                <w:kern w:val="0"/>
                <w:sz w:val="18"/>
                <w:szCs w:val="18"/>
              </w:rPr>
              <w:t>农业外来入侵病虫害普查种类（个）</w:t>
            </w:r>
          </w:p>
        </w:tc>
        <w:tc>
          <w:tcPr>
            <w:tcW w:w="1056" w:type="dxa"/>
            <w:gridSpan w:val="2"/>
            <w:tcBorders>
              <w:top w:val="nil"/>
              <w:left w:val="nil"/>
              <w:bottom w:val="single" w:color="auto" w:sz="4" w:space="0"/>
              <w:right w:val="single" w:color="auto" w:sz="4" w:space="0"/>
            </w:tcBorders>
            <w:vAlign w:val="center"/>
          </w:tcPr>
          <w:p>
            <w:pPr>
              <w:widowControl/>
              <w:ind w:firstLine="0" w:firstLineChars="0"/>
              <w:textAlignment w:val="center"/>
              <w:rPr>
                <w:color w:val="000000"/>
                <w:sz w:val="20"/>
                <w:szCs w:val="20"/>
              </w:rPr>
            </w:pPr>
            <w:r>
              <w:rPr>
                <w:rFonts w:hint="eastAsia"/>
                <w:color w:val="000000"/>
                <w:sz w:val="20"/>
                <w:szCs w:val="20"/>
              </w:rPr>
              <w:t>1</w:t>
            </w:r>
          </w:p>
        </w:tc>
        <w:tc>
          <w:tcPr>
            <w:tcW w:w="10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66"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88"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color w:val="000000"/>
                <w:kern w:val="0"/>
                <w:sz w:val="18"/>
                <w:szCs w:val="18"/>
              </w:rPr>
            </w:pPr>
            <w:r>
              <w:rPr>
                <w:rFonts w:hint="eastAsia"/>
                <w:color w:val="000000"/>
                <w:kern w:val="0"/>
                <w:sz w:val="18"/>
                <w:szCs w:val="18"/>
              </w:rPr>
              <w:t>监测调查轮次数量（个）</w:t>
            </w:r>
          </w:p>
        </w:tc>
        <w:tc>
          <w:tcPr>
            <w:tcW w:w="1056"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w:t>
            </w:r>
          </w:p>
        </w:tc>
        <w:tc>
          <w:tcPr>
            <w:tcW w:w="10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CellMar>
            <w:top w:w="0" w:type="dxa"/>
            <w:left w:w="108" w:type="dxa"/>
            <w:bottom w:w="0" w:type="dxa"/>
            <w:right w:w="108" w:type="dxa"/>
          </w:tblCellMar>
        </w:tblPrEx>
        <w:trPr>
          <w:trHeight w:val="546"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66"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质量指标</w:t>
            </w:r>
          </w:p>
        </w:tc>
        <w:tc>
          <w:tcPr>
            <w:tcW w:w="1888"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color w:val="000000"/>
                <w:kern w:val="0"/>
                <w:sz w:val="18"/>
                <w:szCs w:val="18"/>
              </w:rPr>
            </w:pPr>
            <w:r>
              <w:rPr>
                <w:rFonts w:hint="eastAsia"/>
                <w:color w:val="000000"/>
                <w:kern w:val="0"/>
                <w:sz w:val="18"/>
                <w:szCs w:val="18"/>
              </w:rPr>
              <w:t>农业外来入侵物种普查完成率</w:t>
            </w:r>
          </w:p>
        </w:tc>
        <w:tc>
          <w:tcPr>
            <w:tcW w:w="1056"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≥95%</w:t>
            </w:r>
          </w:p>
        </w:tc>
        <w:tc>
          <w:tcPr>
            <w:tcW w:w="10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95%</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12</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12</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CellMar>
            <w:top w:w="0" w:type="dxa"/>
            <w:left w:w="108" w:type="dxa"/>
            <w:bottom w:w="0" w:type="dxa"/>
            <w:right w:w="108" w:type="dxa"/>
          </w:tblCellMar>
        </w:tblPrEx>
        <w:trPr>
          <w:trHeight w:val="603"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66"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时效指标</w:t>
            </w:r>
          </w:p>
        </w:tc>
        <w:tc>
          <w:tcPr>
            <w:tcW w:w="1888"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color w:val="000000"/>
                <w:kern w:val="0"/>
                <w:sz w:val="18"/>
                <w:szCs w:val="18"/>
              </w:rPr>
            </w:pPr>
            <w:r>
              <w:rPr>
                <w:rFonts w:hint="eastAsia"/>
                <w:color w:val="000000"/>
                <w:kern w:val="0"/>
                <w:sz w:val="18"/>
                <w:szCs w:val="18"/>
              </w:rPr>
              <w:t>监测调查信息报送及时率</w:t>
            </w:r>
          </w:p>
        </w:tc>
        <w:tc>
          <w:tcPr>
            <w:tcW w:w="1056"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10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66"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88"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color w:val="000000"/>
                <w:kern w:val="0"/>
                <w:sz w:val="18"/>
                <w:szCs w:val="18"/>
              </w:rPr>
            </w:pPr>
            <w:r>
              <w:rPr>
                <w:rFonts w:hint="eastAsia"/>
                <w:color w:val="000000"/>
                <w:kern w:val="0"/>
                <w:sz w:val="18"/>
                <w:szCs w:val="18"/>
              </w:rPr>
              <w:t>资金年度执行率（%）</w:t>
            </w:r>
          </w:p>
        </w:tc>
        <w:tc>
          <w:tcPr>
            <w:tcW w:w="1056"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≥90%</w:t>
            </w:r>
          </w:p>
        </w:tc>
        <w:tc>
          <w:tcPr>
            <w:tcW w:w="10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8</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8</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CellMar>
            <w:top w:w="0" w:type="dxa"/>
            <w:left w:w="108" w:type="dxa"/>
            <w:bottom w:w="0" w:type="dxa"/>
            <w:right w:w="108" w:type="dxa"/>
          </w:tblCellMar>
        </w:tblPrEx>
        <w:trPr>
          <w:trHeight w:val="636"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66"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成本指标</w:t>
            </w:r>
          </w:p>
        </w:tc>
        <w:tc>
          <w:tcPr>
            <w:tcW w:w="1888"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color w:val="000000"/>
                <w:kern w:val="0"/>
                <w:sz w:val="18"/>
                <w:szCs w:val="18"/>
              </w:rPr>
            </w:pPr>
            <w:r>
              <w:rPr>
                <w:rFonts w:hint="eastAsia"/>
                <w:color w:val="000000"/>
                <w:kern w:val="0"/>
                <w:sz w:val="18"/>
                <w:szCs w:val="18"/>
              </w:rPr>
              <w:t>采购物资或服务价格</w:t>
            </w:r>
          </w:p>
        </w:tc>
        <w:tc>
          <w:tcPr>
            <w:tcW w:w="1056"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不超过市场价格</w:t>
            </w:r>
          </w:p>
        </w:tc>
        <w:tc>
          <w:tcPr>
            <w:tcW w:w="10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达成年度指标</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CellMar>
            <w:top w:w="0" w:type="dxa"/>
            <w:left w:w="108" w:type="dxa"/>
            <w:bottom w:w="0" w:type="dxa"/>
            <w:right w:w="108" w:type="dxa"/>
          </w:tblCellMar>
        </w:tblPrEx>
        <w:trPr>
          <w:trHeight w:val="604"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效益指标</w:t>
            </w:r>
          </w:p>
        </w:tc>
        <w:tc>
          <w:tcPr>
            <w:tcW w:w="966"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经济效益</w:t>
            </w:r>
          </w:p>
          <w:p>
            <w:pPr>
              <w:widowControl/>
              <w:spacing w:line="240" w:lineRule="exact"/>
              <w:ind w:firstLine="0" w:firstLineChars="0"/>
              <w:jc w:val="center"/>
              <w:rPr>
                <w:kern w:val="0"/>
                <w:sz w:val="18"/>
                <w:szCs w:val="18"/>
              </w:rPr>
            </w:pPr>
            <w:r>
              <w:rPr>
                <w:rFonts w:hint="eastAsia"/>
                <w:kern w:val="0"/>
                <w:sz w:val="18"/>
                <w:szCs w:val="18"/>
              </w:rPr>
              <w:t>指标</w:t>
            </w:r>
          </w:p>
        </w:tc>
        <w:tc>
          <w:tcPr>
            <w:tcW w:w="1888"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color w:val="000000"/>
                <w:kern w:val="0"/>
                <w:sz w:val="18"/>
                <w:szCs w:val="18"/>
              </w:rPr>
            </w:pPr>
            <w:r>
              <w:rPr>
                <w:rFonts w:hint="eastAsia"/>
                <w:color w:val="000000"/>
                <w:kern w:val="0"/>
                <w:sz w:val="18"/>
                <w:szCs w:val="18"/>
              </w:rPr>
              <w:t>主要农作物病虫危害经济损失比率</w:t>
            </w:r>
          </w:p>
        </w:tc>
        <w:tc>
          <w:tcPr>
            <w:tcW w:w="1056"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≤5%</w:t>
            </w:r>
          </w:p>
        </w:tc>
        <w:tc>
          <w:tcPr>
            <w:tcW w:w="10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15</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CellMar>
            <w:top w:w="0" w:type="dxa"/>
            <w:left w:w="108" w:type="dxa"/>
            <w:bottom w:w="0" w:type="dxa"/>
            <w:right w:w="108" w:type="dxa"/>
          </w:tblCellMar>
        </w:tblPrEx>
        <w:trPr>
          <w:trHeight w:val="589"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66"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可持续影响指标</w:t>
            </w:r>
          </w:p>
        </w:tc>
        <w:tc>
          <w:tcPr>
            <w:tcW w:w="1888"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color w:val="000000"/>
                <w:kern w:val="0"/>
                <w:sz w:val="18"/>
                <w:szCs w:val="18"/>
              </w:rPr>
            </w:pPr>
            <w:r>
              <w:rPr>
                <w:rFonts w:hint="eastAsia"/>
                <w:color w:val="000000"/>
                <w:kern w:val="0"/>
                <w:sz w:val="18"/>
                <w:szCs w:val="18"/>
              </w:rPr>
              <w:t>主要农作物不产生重大病虫疫情</w:t>
            </w:r>
          </w:p>
        </w:tc>
        <w:tc>
          <w:tcPr>
            <w:tcW w:w="1056"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基本实现</w:t>
            </w:r>
          </w:p>
        </w:tc>
        <w:tc>
          <w:tcPr>
            <w:tcW w:w="10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15</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CellMar>
            <w:top w:w="0" w:type="dxa"/>
            <w:left w:w="108" w:type="dxa"/>
            <w:bottom w:w="0" w:type="dxa"/>
            <w:right w:w="108" w:type="dxa"/>
          </w:tblCellMar>
        </w:tblPrEx>
        <w:trPr>
          <w:trHeight w:val="781"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满意度指标</w:t>
            </w:r>
          </w:p>
        </w:tc>
        <w:tc>
          <w:tcPr>
            <w:tcW w:w="966"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服务对象满意度指标</w:t>
            </w:r>
          </w:p>
        </w:tc>
        <w:tc>
          <w:tcPr>
            <w:tcW w:w="1888"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color w:val="000000"/>
                <w:kern w:val="0"/>
                <w:sz w:val="18"/>
                <w:szCs w:val="18"/>
              </w:rPr>
            </w:pPr>
            <w:r>
              <w:rPr>
                <w:rFonts w:hint="eastAsia"/>
                <w:color w:val="000000"/>
                <w:kern w:val="0"/>
                <w:sz w:val="18"/>
                <w:szCs w:val="18"/>
              </w:rPr>
              <w:t>服务群众满意度</w:t>
            </w:r>
          </w:p>
        </w:tc>
        <w:tc>
          <w:tcPr>
            <w:tcW w:w="1056"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≥95%</w:t>
            </w:r>
          </w:p>
        </w:tc>
        <w:tc>
          <w:tcPr>
            <w:tcW w:w="10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color w:val="000000"/>
                <w:kern w:val="0"/>
                <w:sz w:val="18"/>
                <w:szCs w:val="18"/>
              </w:rPr>
            </w:pPr>
            <w:r>
              <w:rPr>
                <w:rFonts w:hint="eastAsia"/>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color w:val="000000"/>
                <w:kern w:val="0"/>
                <w:sz w:val="18"/>
                <w:szCs w:val="18"/>
              </w:rPr>
            </w:pPr>
            <w:r>
              <w:rPr>
                <w:rFonts w:hint="eastAsia"/>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color w:val="000000"/>
                <w:kern w:val="0"/>
                <w:sz w:val="18"/>
                <w:szCs w:val="18"/>
              </w:rPr>
            </w:pPr>
            <w:r>
              <w:rPr>
                <w:rFonts w:hint="eastAsia"/>
                <w:color w:val="000000"/>
                <w:kern w:val="0"/>
                <w:sz w:val="18"/>
                <w:szCs w:val="18"/>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bl>
    <w:p>
      <w:pPr>
        <w:ind w:firstLine="560"/>
        <w:sectPr>
          <w:footerReference r:id="rId5" w:type="default"/>
          <w:pgSz w:w="11906" w:h="16838"/>
          <w:pgMar w:top="1440" w:right="1800" w:bottom="1440" w:left="1800" w:header="737" w:footer="851" w:gutter="0"/>
          <w:pgNumType w:start="1"/>
          <w:cols w:space="720" w:num="1"/>
          <w:docGrid w:type="lines" w:linePitch="408" w:charSpace="0"/>
        </w:sectPr>
      </w:pPr>
    </w:p>
    <w:p>
      <w:pPr>
        <w:keepNext/>
        <w:keepLines/>
        <w:spacing w:line="240" w:lineRule="auto"/>
        <w:jc w:val="left"/>
        <w:outlineLvl w:val="1"/>
        <w:rPr>
          <w:rFonts w:ascii="Arial" w:hAnsi="Arial" w:cs="Times New Roman"/>
          <w:b/>
          <w:bCs/>
          <w:color w:val="000000"/>
          <w:sz w:val="32"/>
          <w:szCs w:val="24"/>
        </w:rPr>
      </w:pPr>
      <w:r>
        <w:rPr>
          <w:rFonts w:hint="eastAsia"/>
          <w:b/>
          <w:bCs/>
          <w:color w:val="000000"/>
          <w:sz w:val="36"/>
        </w:rPr>
        <w:t>附件二              项目支出绩效评价指标体系打分表</w:t>
      </w:r>
    </w:p>
    <w:tbl>
      <w:tblPr>
        <w:tblStyle w:val="10"/>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61" w:type="dxa"/>
            <w:shd w:val="clear" w:color="auto" w:fill="FFFFFF"/>
            <w:vAlign w:val="center"/>
          </w:tcPr>
          <w:p>
            <w:pPr>
              <w:widowControl/>
              <w:spacing w:line="0" w:lineRule="atLeast"/>
              <w:ind w:firstLine="0" w:firstLineChars="0"/>
              <w:jc w:val="center"/>
              <w:rPr>
                <w:b/>
                <w:bCs/>
                <w:color w:val="000000"/>
                <w:kern w:val="0"/>
                <w:sz w:val="22"/>
                <w:szCs w:val="22"/>
              </w:rPr>
            </w:pPr>
            <w:r>
              <w:rPr>
                <w:rFonts w:hint="eastAsia"/>
                <w:b/>
                <w:bCs/>
                <w:color w:val="000000"/>
                <w:kern w:val="0"/>
                <w:sz w:val="22"/>
                <w:szCs w:val="22"/>
              </w:rPr>
              <w:t>一级指标</w:t>
            </w:r>
          </w:p>
        </w:tc>
        <w:tc>
          <w:tcPr>
            <w:tcW w:w="727" w:type="dxa"/>
            <w:shd w:val="clear" w:color="auto" w:fill="FFFFFF"/>
            <w:vAlign w:val="center"/>
          </w:tcPr>
          <w:p>
            <w:pPr>
              <w:widowControl/>
              <w:spacing w:line="0" w:lineRule="atLeast"/>
              <w:ind w:firstLine="0" w:firstLineChars="0"/>
              <w:jc w:val="center"/>
              <w:rPr>
                <w:b/>
                <w:bCs/>
                <w:color w:val="000000"/>
                <w:kern w:val="0"/>
                <w:sz w:val="22"/>
                <w:szCs w:val="22"/>
              </w:rPr>
            </w:pPr>
            <w:r>
              <w:rPr>
                <w:rFonts w:hint="eastAsia"/>
                <w:b/>
                <w:bCs/>
                <w:color w:val="000000"/>
                <w:kern w:val="0"/>
                <w:sz w:val="22"/>
                <w:szCs w:val="22"/>
              </w:rPr>
              <w:t>二级指标</w:t>
            </w:r>
          </w:p>
        </w:tc>
        <w:tc>
          <w:tcPr>
            <w:tcW w:w="820" w:type="dxa"/>
            <w:shd w:val="clear" w:color="auto" w:fill="FFFFFF"/>
            <w:vAlign w:val="center"/>
          </w:tcPr>
          <w:p>
            <w:pPr>
              <w:widowControl/>
              <w:spacing w:line="0" w:lineRule="atLeast"/>
              <w:ind w:firstLine="0" w:firstLineChars="0"/>
              <w:jc w:val="center"/>
              <w:rPr>
                <w:b/>
                <w:bCs/>
                <w:color w:val="000000"/>
                <w:kern w:val="0"/>
                <w:sz w:val="22"/>
                <w:szCs w:val="22"/>
              </w:rPr>
            </w:pPr>
            <w:r>
              <w:rPr>
                <w:rFonts w:hint="eastAsia"/>
                <w:b/>
                <w:bCs/>
                <w:color w:val="000000"/>
                <w:kern w:val="0"/>
                <w:sz w:val="22"/>
                <w:szCs w:val="22"/>
              </w:rPr>
              <w:t>三级指标</w:t>
            </w:r>
          </w:p>
        </w:tc>
        <w:tc>
          <w:tcPr>
            <w:tcW w:w="2141" w:type="dxa"/>
            <w:shd w:val="clear" w:color="auto" w:fill="FFFFFF"/>
            <w:vAlign w:val="center"/>
          </w:tcPr>
          <w:p>
            <w:pPr>
              <w:widowControl/>
              <w:spacing w:line="0" w:lineRule="atLeast"/>
              <w:ind w:firstLine="0" w:firstLineChars="0"/>
              <w:jc w:val="center"/>
              <w:rPr>
                <w:b/>
                <w:bCs/>
                <w:color w:val="000000"/>
                <w:kern w:val="0"/>
                <w:sz w:val="22"/>
                <w:szCs w:val="22"/>
              </w:rPr>
            </w:pPr>
            <w:r>
              <w:rPr>
                <w:rFonts w:hint="eastAsia"/>
                <w:b/>
                <w:bCs/>
                <w:color w:val="000000"/>
                <w:kern w:val="0"/>
                <w:sz w:val="22"/>
                <w:szCs w:val="22"/>
              </w:rPr>
              <w:t>指标解释</w:t>
            </w:r>
          </w:p>
        </w:tc>
        <w:tc>
          <w:tcPr>
            <w:tcW w:w="7821" w:type="dxa"/>
            <w:shd w:val="clear" w:color="auto" w:fill="FFFFFF"/>
            <w:vAlign w:val="center"/>
          </w:tcPr>
          <w:p>
            <w:pPr>
              <w:widowControl/>
              <w:spacing w:line="0" w:lineRule="atLeast"/>
              <w:ind w:firstLine="0" w:firstLineChars="0"/>
              <w:jc w:val="center"/>
              <w:rPr>
                <w:b/>
                <w:bCs/>
                <w:color w:val="000000"/>
                <w:kern w:val="0"/>
                <w:sz w:val="22"/>
                <w:szCs w:val="22"/>
              </w:rPr>
            </w:pPr>
            <w:r>
              <w:rPr>
                <w:rFonts w:hint="eastAsia"/>
                <w:b/>
                <w:bCs/>
                <w:color w:val="000000"/>
                <w:kern w:val="0"/>
                <w:sz w:val="22"/>
                <w:szCs w:val="22"/>
              </w:rPr>
              <w:t>指标说明</w:t>
            </w:r>
          </w:p>
        </w:tc>
        <w:tc>
          <w:tcPr>
            <w:tcW w:w="785" w:type="dxa"/>
            <w:shd w:val="clear" w:color="auto" w:fill="FFFFFF"/>
            <w:vAlign w:val="center"/>
          </w:tcPr>
          <w:p>
            <w:pPr>
              <w:widowControl/>
              <w:spacing w:line="0" w:lineRule="atLeast"/>
              <w:ind w:firstLine="0" w:firstLineChars="0"/>
              <w:jc w:val="center"/>
              <w:rPr>
                <w:b/>
                <w:bCs/>
                <w:color w:val="000000"/>
                <w:kern w:val="0"/>
                <w:sz w:val="22"/>
                <w:szCs w:val="22"/>
              </w:rPr>
            </w:pPr>
            <w:r>
              <w:rPr>
                <w:rFonts w:hint="eastAsia"/>
                <w:b/>
                <w:bCs/>
                <w:color w:val="000000"/>
                <w:kern w:val="0"/>
                <w:sz w:val="22"/>
                <w:szCs w:val="22"/>
              </w:rPr>
              <w:t>分值</w:t>
            </w:r>
          </w:p>
        </w:tc>
        <w:tc>
          <w:tcPr>
            <w:tcW w:w="769" w:type="dxa"/>
            <w:shd w:val="clear" w:color="auto" w:fill="FFFFFF"/>
            <w:vAlign w:val="center"/>
          </w:tcPr>
          <w:p>
            <w:pPr>
              <w:widowControl/>
              <w:spacing w:line="0" w:lineRule="atLeast"/>
              <w:ind w:firstLine="0" w:firstLineChars="0"/>
              <w:jc w:val="center"/>
              <w:rPr>
                <w:b/>
                <w:bCs/>
                <w:color w:val="000000"/>
                <w:kern w:val="0"/>
                <w:sz w:val="22"/>
                <w:szCs w:val="22"/>
              </w:rPr>
            </w:pPr>
            <w:r>
              <w:rPr>
                <w:rFonts w:hint="eastAsia"/>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861" w:type="dxa"/>
            <w:vMerge w:val="restart"/>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决策　</w:t>
            </w:r>
          </w:p>
          <w:p>
            <w:pPr>
              <w:widowControl/>
              <w:spacing w:line="0" w:lineRule="atLeast"/>
              <w:ind w:firstLine="0" w:firstLineChars="0"/>
              <w:jc w:val="center"/>
              <w:rPr>
                <w:color w:val="000000"/>
                <w:kern w:val="0"/>
                <w:sz w:val="22"/>
                <w:szCs w:val="22"/>
              </w:rPr>
            </w:pPr>
            <w:r>
              <w:rPr>
                <w:rFonts w:hint="eastAsia"/>
                <w:color w:val="000000"/>
                <w:kern w:val="0"/>
                <w:sz w:val="22"/>
                <w:szCs w:val="22"/>
              </w:rPr>
              <w:t>　</w:t>
            </w:r>
          </w:p>
          <w:p>
            <w:pPr>
              <w:spacing w:line="0" w:lineRule="atLeast"/>
              <w:ind w:firstLine="0" w:firstLineChars="0"/>
              <w:jc w:val="center"/>
              <w:rPr>
                <w:color w:val="000000"/>
                <w:kern w:val="0"/>
                <w:sz w:val="22"/>
                <w:szCs w:val="22"/>
              </w:rPr>
            </w:pPr>
            <w:r>
              <w:rPr>
                <w:rFonts w:hint="eastAsia"/>
                <w:color w:val="000000"/>
                <w:kern w:val="0"/>
                <w:sz w:val="22"/>
                <w:szCs w:val="22"/>
              </w:rPr>
              <w:t>　</w:t>
            </w:r>
          </w:p>
        </w:tc>
        <w:tc>
          <w:tcPr>
            <w:tcW w:w="727" w:type="dxa"/>
            <w:vMerge w:val="restart"/>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项目立项　</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立项依据</w:t>
            </w:r>
          </w:p>
          <w:p>
            <w:pPr>
              <w:widowControl/>
              <w:spacing w:line="0" w:lineRule="atLeast"/>
              <w:ind w:firstLine="0" w:firstLineChars="0"/>
              <w:jc w:val="center"/>
              <w:rPr>
                <w:color w:val="000000"/>
                <w:kern w:val="0"/>
                <w:sz w:val="22"/>
                <w:szCs w:val="22"/>
              </w:rPr>
            </w:pPr>
            <w:r>
              <w:rPr>
                <w:rFonts w:hint="eastAsia"/>
                <w:color w:val="000000"/>
                <w:kern w:val="0"/>
                <w:sz w:val="22"/>
                <w:szCs w:val="22"/>
              </w:rPr>
              <w:t>充分性</w:t>
            </w:r>
          </w:p>
        </w:tc>
        <w:tc>
          <w:tcPr>
            <w:tcW w:w="2141"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项目立项是否符合法律法规、相关政策、发展规划以及部门职责，用以反映和考核项目立项依据情况。</w:t>
            </w:r>
          </w:p>
        </w:tc>
        <w:tc>
          <w:tcPr>
            <w:tcW w:w="7821" w:type="dxa"/>
            <w:shd w:val="clear" w:color="auto" w:fill="FFFFFF"/>
            <w:vAlign w:val="center"/>
          </w:tcPr>
          <w:p>
            <w:pPr>
              <w:widowControl/>
              <w:spacing w:line="0" w:lineRule="atLeast"/>
              <w:ind w:firstLine="0" w:firstLineChars="0"/>
              <w:jc w:val="left"/>
              <w:rPr>
                <w:color w:val="000000"/>
                <w:kern w:val="0"/>
                <w:sz w:val="22"/>
                <w:szCs w:val="22"/>
              </w:rPr>
            </w:pPr>
            <w:r>
              <w:rPr>
                <w:rFonts w:hint="eastAsia"/>
                <w:color w:val="000000"/>
                <w:kern w:val="0"/>
                <w:sz w:val="22"/>
                <w:szCs w:val="22"/>
              </w:rPr>
              <w:t>评价要点：</w:t>
            </w:r>
          </w:p>
          <w:p>
            <w:pPr>
              <w:widowControl/>
              <w:spacing w:line="0" w:lineRule="atLeast"/>
              <w:ind w:firstLine="0" w:firstLineChars="0"/>
              <w:jc w:val="left"/>
              <w:rPr>
                <w:color w:val="000000"/>
                <w:kern w:val="0"/>
                <w:sz w:val="22"/>
                <w:szCs w:val="22"/>
              </w:rPr>
            </w:pPr>
            <w:r>
              <w:rPr>
                <w:rFonts w:hint="eastAsia"/>
                <w:color w:val="000000"/>
                <w:kern w:val="0"/>
                <w:sz w:val="22"/>
                <w:szCs w:val="22"/>
              </w:rPr>
              <w:t>①项目立项是否符合国家法律法规、国民经济发展规划和相关政策；</w:t>
            </w:r>
          </w:p>
          <w:p>
            <w:pPr>
              <w:widowControl/>
              <w:spacing w:line="0" w:lineRule="atLeast"/>
              <w:ind w:firstLine="0" w:firstLineChars="0"/>
              <w:jc w:val="left"/>
              <w:rPr>
                <w:color w:val="000000"/>
                <w:kern w:val="0"/>
                <w:sz w:val="22"/>
                <w:szCs w:val="22"/>
              </w:rPr>
            </w:pPr>
            <w:r>
              <w:rPr>
                <w:rFonts w:hint="eastAsia"/>
                <w:color w:val="000000"/>
                <w:kern w:val="0"/>
                <w:sz w:val="22"/>
                <w:szCs w:val="22"/>
              </w:rPr>
              <w:t>②项目立项是否符合行业发展规划和政策要求；</w:t>
            </w:r>
          </w:p>
          <w:p>
            <w:pPr>
              <w:widowControl/>
              <w:spacing w:line="0" w:lineRule="atLeast"/>
              <w:ind w:firstLine="0" w:firstLineChars="0"/>
              <w:jc w:val="left"/>
              <w:rPr>
                <w:color w:val="000000"/>
                <w:kern w:val="0"/>
                <w:sz w:val="22"/>
                <w:szCs w:val="22"/>
              </w:rPr>
            </w:pPr>
            <w:r>
              <w:rPr>
                <w:rFonts w:hint="eastAsia"/>
                <w:color w:val="000000"/>
                <w:kern w:val="0"/>
                <w:sz w:val="22"/>
                <w:szCs w:val="22"/>
              </w:rPr>
              <w:t>③项目立项是否与部门职责范围相符，属于部门履职所需；</w:t>
            </w:r>
          </w:p>
          <w:p>
            <w:pPr>
              <w:widowControl/>
              <w:spacing w:line="0" w:lineRule="atLeast"/>
              <w:ind w:firstLine="0" w:firstLineChars="0"/>
              <w:jc w:val="left"/>
              <w:rPr>
                <w:color w:val="000000"/>
                <w:kern w:val="0"/>
                <w:sz w:val="22"/>
                <w:szCs w:val="22"/>
              </w:rPr>
            </w:pPr>
            <w:r>
              <w:rPr>
                <w:rFonts w:hint="eastAsia"/>
                <w:color w:val="000000"/>
                <w:kern w:val="0"/>
                <w:sz w:val="22"/>
                <w:szCs w:val="22"/>
              </w:rPr>
              <w:t>④项目是否属于公共财政支持范围，是否符合中央、地方事权支出责任划分原则；</w:t>
            </w:r>
          </w:p>
          <w:p>
            <w:pPr>
              <w:widowControl/>
              <w:spacing w:line="0" w:lineRule="atLeast"/>
              <w:ind w:firstLine="0" w:firstLineChars="0"/>
              <w:jc w:val="left"/>
              <w:rPr>
                <w:color w:val="000000"/>
                <w:kern w:val="0"/>
                <w:sz w:val="22"/>
                <w:szCs w:val="22"/>
              </w:rPr>
            </w:pPr>
            <w:r>
              <w:rPr>
                <w:rFonts w:hint="eastAsia"/>
                <w:color w:val="000000"/>
                <w:kern w:val="0"/>
                <w:sz w:val="22"/>
                <w:szCs w:val="22"/>
              </w:rPr>
              <w:t>⑤项目是否与相关部门同类项目或部门内部相关项目重复。</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769" w:type="dxa"/>
            <w:shd w:val="clear" w:color="auto" w:fill="FFFFFF"/>
            <w:vAlign w:val="center"/>
          </w:tcPr>
          <w:p>
            <w:pPr>
              <w:widowControl/>
              <w:spacing w:line="0" w:lineRule="atLeast"/>
              <w:ind w:firstLine="0" w:firstLineChars="0"/>
              <w:jc w:val="left"/>
              <w:rPr>
                <w:color w:val="000000"/>
                <w:kern w:val="0"/>
                <w:sz w:val="22"/>
                <w:szCs w:val="22"/>
              </w:rPr>
            </w:pPr>
            <w:r>
              <w:rPr>
                <w:rFonts w:hint="eastAsia"/>
                <w:color w:val="000000"/>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61" w:type="dxa"/>
            <w:vMerge w:val="continue"/>
            <w:shd w:val="clear" w:color="auto" w:fill="FFFFFF"/>
            <w:vAlign w:val="center"/>
          </w:tcPr>
          <w:p>
            <w:pPr>
              <w:spacing w:line="0" w:lineRule="atLeast"/>
              <w:ind w:firstLine="0" w:firstLineChars="0"/>
              <w:jc w:val="center"/>
              <w:rPr>
                <w:color w:val="000000"/>
                <w:kern w:val="0"/>
                <w:sz w:val="22"/>
                <w:szCs w:val="22"/>
              </w:rPr>
            </w:pPr>
          </w:p>
        </w:tc>
        <w:tc>
          <w:tcPr>
            <w:tcW w:w="727" w:type="dxa"/>
            <w:vMerge w:val="continue"/>
            <w:shd w:val="clear" w:color="auto" w:fill="FFFFFF"/>
            <w:vAlign w:val="center"/>
          </w:tcPr>
          <w:p>
            <w:pPr>
              <w:widowControl/>
              <w:spacing w:line="0" w:lineRule="atLeast"/>
              <w:ind w:firstLine="0" w:firstLineChars="0"/>
              <w:jc w:val="center"/>
              <w:rPr>
                <w:color w:val="000000"/>
                <w:kern w:val="0"/>
                <w:sz w:val="22"/>
                <w:szCs w:val="22"/>
              </w:rPr>
            </w:pP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立项程序</w:t>
            </w:r>
          </w:p>
          <w:p>
            <w:pPr>
              <w:widowControl/>
              <w:spacing w:line="0" w:lineRule="atLeast"/>
              <w:ind w:firstLine="0" w:firstLineChars="0"/>
              <w:jc w:val="center"/>
              <w:rPr>
                <w:color w:val="000000"/>
                <w:kern w:val="0"/>
                <w:sz w:val="22"/>
                <w:szCs w:val="22"/>
              </w:rPr>
            </w:pPr>
            <w:r>
              <w:rPr>
                <w:rFonts w:hint="eastAsia"/>
                <w:color w:val="000000"/>
                <w:kern w:val="0"/>
                <w:sz w:val="22"/>
                <w:szCs w:val="22"/>
              </w:rPr>
              <w:t>规范性</w:t>
            </w:r>
          </w:p>
        </w:tc>
        <w:tc>
          <w:tcPr>
            <w:tcW w:w="2141"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项目申请、设立过程是否符合相关要求，用以反映和考核项目立项的规范情况。</w:t>
            </w:r>
          </w:p>
        </w:tc>
        <w:tc>
          <w:tcPr>
            <w:tcW w:w="7821" w:type="dxa"/>
            <w:shd w:val="clear" w:color="auto" w:fill="FFFFFF"/>
            <w:vAlign w:val="center"/>
          </w:tcPr>
          <w:p>
            <w:pPr>
              <w:widowControl/>
              <w:spacing w:line="0" w:lineRule="atLeast"/>
              <w:ind w:firstLine="0" w:firstLineChars="0"/>
              <w:jc w:val="left"/>
              <w:rPr>
                <w:color w:val="000000"/>
                <w:kern w:val="0"/>
                <w:sz w:val="22"/>
                <w:szCs w:val="22"/>
              </w:rPr>
            </w:pPr>
            <w:r>
              <w:rPr>
                <w:rFonts w:hint="eastAsia"/>
                <w:color w:val="000000"/>
                <w:kern w:val="0"/>
                <w:sz w:val="22"/>
                <w:szCs w:val="22"/>
              </w:rPr>
              <w:t>评价要点：</w:t>
            </w:r>
          </w:p>
          <w:p>
            <w:pPr>
              <w:widowControl/>
              <w:spacing w:line="0" w:lineRule="atLeast"/>
              <w:ind w:firstLine="0" w:firstLineChars="0"/>
              <w:jc w:val="left"/>
              <w:rPr>
                <w:color w:val="000000"/>
                <w:kern w:val="0"/>
                <w:sz w:val="22"/>
                <w:szCs w:val="22"/>
              </w:rPr>
            </w:pPr>
            <w:r>
              <w:rPr>
                <w:rFonts w:hint="eastAsia"/>
                <w:color w:val="000000"/>
                <w:kern w:val="0"/>
                <w:sz w:val="22"/>
                <w:szCs w:val="22"/>
              </w:rPr>
              <w:t>①项目是否按照规定的程序申请设立；</w:t>
            </w:r>
          </w:p>
          <w:p>
            <w:pPr>
              <w:widowControl/>
              <w:spacing w:line="0" w:lineRule="atLeast"/>
              <w:ind w:firstLine="0" w:firstLineChars="0"/>
              <w:jc w:val="left"/>
              <w:rPr>
                <w:color w:val="000000"/>
                <w:kern w:val="0"/>
                <w:sz w:val="22"/>
                <w:szCs w:val="22"/>
              </w:rPr>
            </w:pPr>
            <w:r>
              <w:rPr>
                <w:rFonts w:hint="eastAsia"/>
                <w:color w:val="000000"/>
                <w:kern w:val="0"/>
                <w:sz w:val="22"/>
                <w:szCs w:val="22"/>
              </w:rPr>
              <w:t>②审批文件、材料是否符合相关要求；</w:t>
            </w:r>
          </w:p>
          <w:p>
            <w:pPr>
              <w:widowControl/>
              <w:spacing w:line="0" w:lineRule="atLeast"/>
              <w:ind w:firstLine="0" w:firstLineChars="0"/>
              <w:jc w:val="left"/>
              <w:rPr>
                <w:color w:val="000000"/>
                <w:kern w:val="0"/>
                <w:sz w:val="22"/>
                <w:szCs w:val="22"/>
              </w:rPr>
            </w:pPr>
            <w:r>
              <w:rPr>
                <w:rFonts w:hint="eastAsia"/>
                <w:color w:val="000000"/>
                <w:kern w:val="0"/>
                <w:sz w:val="22"/>
                <w:szCs w:val="22"/>
              </w:rPr>
              <w:t>③事前是否已经过必要的可行性研究、专家论证、风险评估、绩效评估、集体决策。</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769" w:type="dxa"/>
            <w:shd w:val="clear" w:color="auto" w:fill="FFFFFF"/>
            <w:vAlign w:val="center"/>
          </w:tcPr>
          <w:p>
            <w:pPr>
              <w:widowControl/>
              <w:spacing w:line="0" w:lineRule="atLeast"/>
              <w:ind w:firstLine="0" w:firstLineChars="0"/>
              <w:jc w:val="left"/>
              <w:rPr>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shd w:val="clear" w:color="auto" w:fill="FFFFFF"/>
            <w:vAlign w:val="center"/>
          </w:tcPr>
          <w:p>
            <w:pPr>
              <w:spacing w:line="0" w:lineRule="atLeast"/>
              <w:ind w:firstLine="0" w:firstLineChars="0"/>
              <w:jc w:val="center"/>
              <w:rPr>
                <w:color w:val="000000"/>
                <w:kern w:val="0"/>
                <w:sz w:val="22"/>
                <w:szCs w:val="22"/>
              </w:rPr>
            </w:pPr>
          </w:p>
        </w:tc>
        <w:tc>
          <w:tcPr>
            <w:tcW w:w="727"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绩效目标　</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绩效目标</w:t>
            </w:r>
          </w:p>
          <w:p>
            <w:pPr>
              <w:widowControl/>
              <w:spacing w:line="0" w:lineRule="atLeast"/>
              <w:ind w:firstLine="0" w:firstLineChars="0"/>
              <w:jc w:val="center"/>
              <w:rPr>
                <w:color w:val="000000"/>
                <w:kern w:val="0"/>
                <w:sz w:val="22"/>
                <w:szCs w:val="22"/>
              </w:rPr>
            </w:pPr>
            <w:r>
              <w:rPr>
                <w:rFonts w:hint="eastAsia"/>
                <w:color w:val="000000"/>
                <w:kern w:val="0"/>
                <w:sz w:val="22"/>
                <w:szCs w:val="22"/>
              </w:rPr>
              <w:t>合理性</w:t>
            </w:r>
          </w:p>
        </w:tc>
        <w:tc>
          <w:tcPr>
            <w:tcW w:w="214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pPr>
              <w:widowControl/>
              <w:spacing w:line="0" w:lineRule="atLeast"/>
              <w:ind w:firstLine="0" w:firstLineChars="0"/>
              <w:jc w:val="left"/>
              <w:rPr>
                <w:color w:val="000000"/>
                <w:kern w:val="0"/>
                <w:sz w:val="22"/>
                <w:szCs w:val="22"/>
              </w:rPr>
            </w:pPr>
            <w:r>
              <w:rPr>
                <w:rFonts w:hint="eastAsia"/>
                <w:color w:val="000000"/>
                <w:kern w:val="0"/>
                <w:sz w:val="22"/>
                <w:szCs w:val="22"/>
              </w:rPr>
              <w:t>评价要点：</w:t>
            </w:r>
          </w:p>
          <w:p>
            <w:pPr>
              <w:widowControl/>
              <w:spacing w:line="0" w:lineRule="atLeast"/>
              <w:ind w:firstLine="0" w:firstLineChars="0"/>
              <w:jc w:val="left"/>
              <w:rPr>
                <w:color w:val="000000"/>
                <w:kern w:val="0"/>
                <w:sz w:val="22"/>
                <w:szCs w:val="22"/>
              </w:rPr>
            </w:pPr>
            <w:r>
              <w:rPr>
                <w:rFonts w:hint="eastAsia"/>
                <w:color w:val="000000"/>
                <w:kern w:val="0"/>
                <w:sz w:val="22"/>
                <w:szCs w:val="22"/>
              </w:rPr>
              <w:t>（如未设定预算绩效目标，也可考核其他工作任务目标）</w:t>
            </w:r>
          </w:p>
          <w:p>
            <w:pPr>
              <w:widowControl/>
              <w:spacing w:line="0" w:lineRule="atLeast"/>
              <w:ind w:firstLine="0" w:firstLineChars="0"/>
              <w:jc w:val="left"/>
              <w:rPr>
                <w:color w:val="000000"/>
                <w:kern w:val="0"/>
                <w:sz w:val="22"/>
                <w:szCs w:val="22"/>
              </w:rPr>
            </w:pPr>
            <w:r>
              <w:rPr>
                <w:rFonts w:hint="eastAsia"/>
                <w:color w:val="000000"/>
                <w:kern w:val="0"/>
                <w:sz w:val="22"/>
                <w:szCs w:val="22"/>
              </w:rPr>
              <w:t>①项目是否有绩效目标；</w:t>
            </w:r>
          </w:p>
          <w:p>
            <w:pPr>
              <w:widowControl/>
              <w:spacing w:line="0" w:lineRule="atLeast"/>
              <w:ind w:firstLine="0" w:firstLineChars="0"/>
              <w:jc w:val="left"/>
              <w:rPr>
                <w:color w:val="000000"/>
                <w:kern w:val="0"/>
                <w:sz w:val="22"/>
                <w:szCs w:val="22"/>
              </w:rPr>
            </w:pPr>
            <w:r>
              <w:rPr>
                <w:rFonts w:hint="eastAsia"/>
                <w:color w:val="000000"/>
                <w:kern w:val="0"/>
                <w:sz w:val="22"/>
                <w:szCs w:val="22"/>
              </w:rPr>
              <w:t>②项目绩效目标与实际工作内容是否具有相关性；</w:t>
            </w:r>
          </w:p>
          <w:p>
            <w:pPr>
              <w:widowControl/>
              <w:spacing w:line="0" w:lineRule="atLeast"/>
              <w:ind w:firstLine="0" w:firstLineChars="0"/>
              <w:jc w:val="left"/>
              <w:rPr>
                <w:color w:val="000000"/>
                <w:kern w:val="0"/>
                <w:sz w:val="22"/>
                <w:szCs w:val="22"/>
              </w:rPr>
            </w:pPr>
            <w:r>
              <w:rPr>
                <w:rFonts w:hint="eastAsia"/>
                <w:color w:val="000000"/>
                <w:kern w:val="0"/>
                <w:sz w:val="22"/>
                <w:szCs w:val="22"/>
              </w:rPr>
              <w:t>③项目预期产出效益和效果是否符合正常的业绩水平；</w:t>
            </w:r>
          </w:p>
          <w:p>
            <w:pPr>
              <w:widowControl/>
              <w:spacing w:line="0" w:lineRule="atLeast"/>
              <w:ind w:firstLine="0" w:firstLineChars="0"/>
              <w:jc w:val="left"/>
              <w:rPr>
                <w:color w:val="000000"/>
                <w:kern w:val="0"/>
                <w:sz w:val="22"/>
                <w:szCs w:val="22"/>
              </w:rPr>
            </w:pPr>
            <w:r>
              <w:rPr>
                <w:rFonts w:hint="eastAsia"/>
                <w:color w:val="000000"/>
                <w:kern w:val="0"/>
                <w:sz w:val="22"/>
                <w:szCs w:val="22"/>
              </w:rPr>
              <w:t>④是否与预算确定的项目投资额或资金量相匹配。</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769" w:type="dxa"/>
            <w:shd w:val="clear" w:color="000000" w:fill="FFFFFF"/>
            <w:vAlign w:val="center"/>
          </w:tcPr>
          <w:p>
            <w:pPr>
              <w:widowControl/>
              <w:spacing w:line="0" w:lineRule="atLeast"/>
              <w:ind w:firstLine="0" w:firstLineChars="0"/>
              <w:jc w:val="left"/>
              <w:rPr>
                <w:color w:val="000000"/>
                <w:kern w:val="0"/>
                <w:sz w:val="22"/>
                <w:szCs w:val="22"/>
              </w:rPr>
            </w:pPr>
            <w:r>
              <w:rPr>
                <w:rFonts w:hint="eastAsia"/>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61" w:type="dxa"/>
            <w:vMerge w:val="restart"/>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决策　</w:t>
            </w:r>
          </w:p>
        </w:tc>
        <w:tc>
          <w:tcPr>
            <w:tcW w:w="727"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绩效目标</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绩效指标</w:t>
            </w:r>
          </w:p>
          <w:p>
            <w:pPr>
              <w:widowControl/>
              <w:spacing w:line="0" w:lineRule="atLeast"/>
              <w:ind w:firstLine="0" w:firstLineChars="0"/>
              <w:jc w:val="center"/>
              <w:rPr>
                <w:color w:val="000000"/>
                <w:kern w:val="0"/>
                <w:sz w:val="22"/>
                <w:szCs w:val="22"/>
              </w:rPr>
            </w:pPr>
            <w:r>
              <w:rPr>
                <w:rFonts w:hint="eastAsia"/>
                <w:color w:val="000000"/>
                <w:kern w:val="0"/>
                <w:sz w:val="22"/>
                <w:szCs w:val="22"/>
              </w:rPr>
              <w:t>明确性</w:t>
            </w:r>
          </w:p>
        </w:tc>
        <w:tc>
          <w:tcPr>
            <w:tcW w:w="214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评价要点：</w:t>
            </w:r>
          </w:p>
          <w:p>
            <w:pPr>
              <w:widowControl/>
              <w:spacing w:line="0" w:lineRule="atLeast"/>
              <w:ind w:firstLine="0" w:firstLineChars="0"/>
              <w:rPr>
                <w:color w:val="000000"/>
                <w:kern w:val="0"/>
                <w:sz w:val="22"/>
                <w:szCs w:val="22"/>
              </w:rPr>
            </w:pPr>
            <w:r>
              <w:rPr>
                <w:rFonts w:hint="eastAsia"/>
                <w:color w:val="000000"/>
                <w:kern w:val="0"/>
                <w:sz w:val="22"/>
                <w:szCs w:val="22"/>
              </w:rPr>
              <w:t>①是否将项目绩效目标细化分解为具体的绩效指标；</w:t>
            </w:r>
          </w:p>
          <w:p>
            <w:pPr>
              <w:widowControl/>
              <w:spacing w:line="0" w:lineRule="atLeast"/>
              <w:ind w:firstLine="0" w:firstLineChars="0"/>
              <w:rPr>
                <w:color w:val="000000"/>
                <w:kern w:val="0"/>
                <w:sz w:val="22"/>
                <w:szCs w:val="22"/>
              </w:rPr>
            </w:pPr>
            <w:r>
              <w:rPr>
                <w:rFonts w:hint="eastAsia"/>
                <w:color w:val="000000"/>
                <w:kern w:val="0"/>
                <w:sz w:val="22"/>
                <w:szCs w:val="22"/>
              </w:rPr>
              <w:t>②是否通过清晰、可衡量的指标值予以体现；</w:t>
            </w:r>
          </w:p>
          <w:p>
            <w:pPr>
              <w:widowControl/>
              <w:spacing w:line="0" w:lineRule="atLeast"/>
              <w:ind w:firstLine="0" w:firstLineChars="0"/>
              <w:rPr>
                <w:color w:val="000000"/>
                <w:kern w:val="0"/>
                <w:sz w:val="22"/>
                <w:szCs w:val="22"/>
              </w:rPr>
            </w:pPr>
            <w:r>
              <w:rPr>
                <w:rFonts w:hint="eastAsia"/>
                <w:color w:val="000000"/>
                <w:kern w:val="0"/>
                <w:sz w:val="22"/>
                <w:szCs w:val="22"/>
              </w:rPr>
              <w:t>③是否与项目目标任务数或计划数相对应。</w:t>
            </w:r>
          </w:p>
          <w:p>
            <w:pPr>
              <w:pStyle w:val="2"/>
              <w:ind w:firstLine="482"/>
            </w:pP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769"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61" w:type="dxa"/>
            <w:vMerge w:val="continue"/>
            <w:shd w:val="clear" w:color="auto" w:fill="FFFFFF"/>
            <w:vAlign w:val="center"/>
          </w:tcPr>
          <w:p>
            <w:pPr>
              <w:spacing w:line="0" w:lineRule="atLeast"/>
              <w:ind w:firstLine="0" w:firstLineChars="0"/>
              <w:jc w:val="center"/>
              <w:rPr>
                <w:color w:val="000000"/>
                <w:kern w:val="0"/>
                <w:sz w:val="22"/>
                <w:szCs w:val="22"/>
              </w:rPr>
            </w:pPr>
          </w:p>
        </w:tc>
        <w:tc>
          <w:tcPr>
            <w:tcW w:w="727" w:type="dxa"/>
            <w:vMerge w:val="restart"/>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资金投入</w:t>
            </w:r>
          </w:p>
          <w:p>
            <w:pPr>
              <w:spacing w:line="0" w:lineRule="atLeast"/>
              <w:ind w:firstLine="0" w:firstLineChars="0"/>
              <w:jc w:val="center"/>
              <w:rPr>
                <w:color w:val="000000"/>
                <w:kern w:val="0"/>
                <w:sz w:val="22"/>
                <w:szCs w:val="22"/>
              </w:rPr>
            </w:pPr>
            <w:r>
              <w:rPr>
                <w:rFonts w:hint="eastAsia"/>
                <w:color w:val="000000"/>
                <w:kern w:val="0"/>
                <w:sz w:val="22"/>
                <w:szCs w:val="22"/>
              </w:rPr>
              <w:t>　</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预算编制</w:t>
            </w:r>
          </w:p>
          <w:p>
            <w:pPr>
              <w:widowControl/>
              <w:spacing w:line="0" w:lineRule="atLeast"/>
              <w:ind w:firstLine="0" w:firstLineChars="0"/>
              <w:jc w:val="center"/>
              <w:rPr>
                <w:color w:val="000000"/>
                <w:kern w:val="0"/>
                <w:sz w:val="22"/>
                <w:szCs w:val="22"/>
              </w:rPr>
            </w:pPr>
            <w:r>
              <w:rPr>
                <w:rFonts w:hint="eastAsia"/>
                <w:color w:val="000000"/>
                <w:kern w:val="0"/>
                <w:sz w:val="22"/>
                <w:szCs w:val="22"/>
              </w:rPr>
              <w:t>科学性</w:t>
            </w:r>
          </w:p>
        </w:tc>
        <w:tc>
          <w:tcPr>
            <w:tcW w:w="2141"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评价要点：</w:t>
            </w:r>
          </w:p>
          <w:p>
            <w:pPr>
              <w:widowControl/>
              <w:spacing w:line="0" w:lineRule="atLeast"/>
              <w:ind w:firstLine="0" w:firstLineChars="0"/>
              <w:rPr>
                <w:color w:val="000000"/>
                <w:kern w:val="0"/>
                <w:sz w:val="22"/>
                <w:szCs w:val="22"/>
              </w:rPr>
            </w:pPr>
            <w:r>
              <w:rPr>
                <w:rFonts w:hint="eastAsia"/>
                <w:color w:val="000000"/>
                <w:kern w:val="0"/>
                <w:sz w:val="22"/>
                <w:szCs w:val="22"/>
              </w:rPr>
              <w:t>①预算编制是否经过科学论证；</w:t>
            </w:r>
          </w:p>
          <w:p>
            <w:pPr>
              <w:widowControl/>
              <w:spacing w:line="0" w:lineRule="atLeast"/>
              <w:ind w:firstLine="0" w:firstLineChars="0"/>
              <w:rPr>
                <w:color w:val="000000"/>
                <w:kern w:val="0"/>
                <w:sz w:val="22"/>
                <w:szCs w:val="22"/>
              </w:rPr>
            </w:pPr>
            <w:r>
              <w:rPr>
                <w:rFonts w:hint="eastAsia"/>
                <w:color w:val="000000"/>
                <w:kern w:val="0"/>
                <w:sz w:val="22"/>
                <w:szCs w:val="22"/>
              </w:rPr>
              <w:t>②预算内容与项目内容是否匹配；</w:t>
            </w:r>
          </w:p>
          <w:p>
            <w:pPr>
              <w:widowControl/>
              <w:spacing w:line="0" w:lineRule="atLeast"/>
              <w:ind w:firstLine="0" w:firstLineChars="0"/>
              <w:rPr>
                <w:color w:val="000000"/>
                <w:kern w:val="0"/>
                <w:sz w:val="22"/>
                <w:szCs w:val="22"/>
              </w:rPr>
            </w:pPr>
            <w:r>
              <w:rPr>
                <w:rFonts w:hint="eastAsia"/>
                <w:color w:val="000000"/>
                <w:kern w:val="0"/>
                <w:sz w:val="22"/>
                <w:szCs w:val="22"/>
              </w:rPr>
              <w:t>③预算额度测算依据是否充分，是否按照标准编制；</w:t>
            </w:r>
          </w:p>
          <w:p>
            <w:pPr>
              <w:widowControl/>
              <w:spacing w:line="0" w:lineRule="atLeast"/>
              <w:ind w:firstLine="0" w:firstLineChars="0"/>
              <w:rPr>
                <w:color w:val="000000"/>
                <w:kern w:val="0"/>
                <w:sz w:val="22"/>
                <w:szCs w:val="22"/>
              </w:rPr>
            </w:pPr>
            <w:r>
              <w:rPr>
                <w:rFonts w:hint="eastAsia"/>
                <w:color w:val="000000"/>
                <w:kern w:val="0"/>
                <w:sz w:val="22"/>
                <w:szCs w:val="22"/>
              </w:rPr>
              <w:t>④预算确定的项目投资额或资金量是否与工作任务相匹配。</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769"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61" w:type="dxa"/>
            <w:vMerge w:val="continue"/>
            <w:shd w:val="clear" w:color="auto" w:fill="FFFFFF"/>
            <w:vAlign w:val="center"/>
          </w:tcPr>
          <w:p>
            <w:pPr>
              <w:widowControl/>
              <w:spacing w:line="0" w:lineRule="atLeast"/>
              <w:ind w:firstLine="0" w:firstLineChars="0"/>
              <w:jc w:val="center"/>
              <w:rPr>
                <w:color w:val="000000"/>
                <w:kern w:val="0"/>
                <w:sz w:val="22"/>
                <w:szCs w:val="22"/>
              </w:rPr>
            </w:pPr>
          </w:p>
        </w:tc>
        <w:tc>
          <w:tcPr>
            <w:tcW w:w="727" w:type="dxa"/>
            <w:vMerge w:val="continue"/>
            <w:shd w:val="clear" w:color="auto" w:fill="FFFFFF"/>
            <w:vAlign w:val="center"/>
          </w:tcPr>
          <w:p>
            <w:pPr>
              <w:widowControl/>
              <w:spacing w:line="0" w:lineRule="atLeast"/>
              <w:ind w:firstLine="0" w:firstLineChars="0"/>
              <w:jc w:val="center"/>
              <w:rPr>
                <w:color w:val="000000"/>
                <w:kern w:val="0"/>
                <w:sz w:val="22"/>
                <w:szCs w:val="22"/>
              </w:rPr>
            </w:pP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资金分配</w:t>
            </w:r>
          </w:p>
          <w:p>
            <w:pPr>
              <w:widowControl/>
              <w:spacing w:line="0" w:lineRule="atLeast"/>
              <w:ind w:firstLine="0" w:firstLineChars="0"/>
              <w:jc w:val="center"/>
              <w:rPr>
                <w:color w:val="000000"/>
                <w:kern w:val="0"/>
                <w:sz w:val="22"/>
                <w:szCs w:val="22"/>
              </w:rPr>
            </w:pPr>
            <w:r>
              <w:rPr>
                <w:rFonts w:hint="eastAsia"/>
                <w:color w:val="000000"/>
                <w:kern w:val="0"/>
                <w:sz w:val="22"/>
                <w:szCs w:val="22"/>
              </w:rPr>
              <w:t>合理性</w:t>
            </w:r>
          </w:p>
        </w:tc>
        <w:tc>
          <w:tcPr>
            <w:tcW w:w="2141"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评价要点：</w:t>
            </w:r>
          </w:p>
          <w:p>
            <w:pPr>
              <w:widowControl/>
              <w:spacing w:line="0" w:lineRule="atLeast"/>
              <w:ind w:firstLine="0" w:firstLineChars="0"/>
              <w:rPr>
                <w:color w:val="000000"/>
                <w:kern w:val="0"/>
                <w:sz w:val="22"/>
                <w:szCs w:val="22"/>
              </w:rPr>
            </w:pPr>
            <w:r>
              <w:rPr>
                <w:rFonts w:hint="eastAsia"/>
                <w:color w:val="000000"/>
                <w:kern w:val="0"/>
                <w:sz w:val="22"/>
                <w:szCs w:val="22"/>
              </w:rPr>
              <w:t>①预算资金分配依据是否充分；</w:t>
            </w:r>
          </w:p>
          <w:p>
            <w:pPr>
              <w:widowControl/>
              <w:spacing w:line="0" w:lineRule="atLeast"/>
              <w:ind w:firstLine="0" w:firstLineChars="0"/>
              <w:rPr>
                <w:color w:val="000000"/>
                <w:kern w:val="0"/>
                <w:sz w:val="22"/>
                <w:szCs w:val="22"/>
              </w:rPr>
            </w:pPr>
            <w:r>
              <w:rPr>
                <w:rFonts w:hint="eastAsia"/>
                <w:color w:val="000000"/>
                <w:kern w:val="0"/>
                <w:sz w:val="22"/>
                <w:szCs w:val="22"/>
              </w:rPr>
              <w:t>②资金分配额度是否合理，与项目单位或地方实际是否相适应。</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769"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61" w:type="dxa"/>
            <w:vMerge w:val="restart"/>
            <w:shd w:val="clear" w:color="auto" w:fill="FFFFFF"/>
            <w:vAlign w:val="center"/>
          </w:tcPr>
          <w:p>
            <w:pPr>
              <w:spacing w:line="0" w:lineRule="atLeast"/>
              <w:ind w:firstLine="0" w:firstLineChars="0"/>
              <w:jc w:val="center"/>
              <w:rPr>
                <w:color w:val="000000"/>
                <w:kern w:val="0"/>
                <w:sz w:val="22"/>
                <w:szCs w:val="22"/>
              </w:rPr>
            </w:pPr>
            <w:r>
              <w:rPr>
                <w:rFonts w:hint="eastAsia"/>
                <w:color w:val="000000"/>
                <w:kern w:val="0"/>
                <w:sz w:val="22"/>
                <w:szCs w:val="22"/>
              </w:rPr>
              <w:t>过程</w:t>
            </w:r>
          </w:p>
        </w:tc>
        <w:tc>
          <w:tcPr>
            <w:tcW w:w="727" w:type="dxa"/>
            <w:vMerge w:val="restart"/>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资金管理</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资金到位率</w:t>
            </w:r>
          </w:p>
        </w:tc>
        <w:tc>
          <w:tcPr>
            <w:tcW w:w="214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实际到位资金与预算资金的比率，用以反映和考核资金落实情况对项目实施的总体保障程度。</w:t>
            </w:r>
          </w:p>
        </w:tc>
        <w:tc>
          <w:tcPr>
            <w:tcW w:w="782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资金到位率=（实际到位资金/预算资金）×100%。</w:t>
            </w:r>
          </w:p>
          <w:p>
            <w:pPr>
              <w:widowControl/>
              <w:spacing w:line="0" w:lineRule="atLeast"/>
              <w:ind w:firstLine="0" w:firstLineChars="0"/>
              <w:rPr>
                <w:color w:val="000000"/>
                <w:kern w:val="0"/>
                <w:sz w:val="22"/>
                <w:szCs w:val="22"/>
              </w:rPr>
            </w:pPr>
            <w:r>
              <w:rPr>
                <w:rFonts w:hint="eastAsia"/>
                <w:color w:val="000000"/>
                <w:kern w:val="0"/>
                <w:sz w:val="22"/>
                <w:szCs w:val="22"/>
              </w:rPr>
              <w:t>实际到位资金：一定时期（本年度或项目期）内落实到具体项目的资金。</w:t>
            </w:r>
          </w:p>
          <w:p>
            <w:pPr>
              <w:widowControl/>
              <w:spacing w:line="0" w:lineRule="atLeast"/>
              <w:ind w:firstLine="0" w:firstLineChars="0"/>
              <w:rPr>
                <w:color w:val="000000"/>
                <w:kern w:val="0"/>
                <w:sz w:val="22"/>
                <w:szCs w:val="22"/>
              </w:rPr>
            </w:pPr>
            <w:r>
              <w:rPr>
                <w:rFonts w:hint="eastAsia"/>
                <w:color w:val="000000"/>
                <w:kern w:val="0"/>
                <w:sz w:val="22"/>
                <w:szCs w:val="22"/>
              </w:rPr>
              <w:t>预算资金：一定时期（本年度或项目期）内预算安排到具体项目的资金。</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61" w:type="dxa"/>
            <w:vMerge w:val="continue"/>
            <w:shd w:val="clear" w:color="auto" w:fill="FFFFFF"/>
            <w:vAlign w:val="center"/>
          </w:tcPr>
          <w:p>
            <w:pPr>
              <w:spacing w:line="0" w:lineRule="atLeast"/>
              <w:ind w:firstLine="0" w:firstLineChars="0"/>
              <w:jc w:val="center"/>
              <w:rPr>
                <w:color w:val="000000"/>
                <w:kern w:val="0"/>
                <w:sz w:val="22"/>
                <w:szCs w:val="22"/>
              </w:rPr>
            </w:pPr>
          </w:p>
        </w:tc>
        <w:tc>
          <w:tcPr>
            <w:tcW w:w="727" w:type="dxa"/>
            <w:vMerge w:val="continue"/>
            <w:shd w:val="clear" w:color="auto" w:fill="FFFFFF"/>
            <w:vAlign w:val="center"/>
          </w:tcPr>
          <w:p>
            <w:pPr>
              <w:spacing w:line="0" w:lineRule="atLeast"/>
              <w:ind w:firstLine="0" w:firstLineChars="0"/>
              <w:jc w:val="center"/>
              <w:rPr>
                <w:color w:val="000000"/>
                <w:kern w:val="0"/>
                <w:sz w:val="22"/>
                <w:szCs w:val="22"/>
              </w:rPr>
            </w:pP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预算执行率</w:t>
            </w:r>
          </w:p>
        </w:tc>
        <w:tc>
          <w:tcPr>
            <w:tcW w:w="2141"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项目预算资金是否按照计划执行，用以反映或考核项目预算执行情况。</w:t>
            </w:r>
          </w:p>
        </w:tc>
        <w:tc>
          <w:tcPr>
            <w:tcW w:w="7821"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预算执行率=（实际支出资金/实际到位资金）×100%。</w:t>
            </w:r>
          </w:p>
          <w:p>
            <w:pPr>
              <w:widowControl/>
              <w:spacing w:line="0" w:lineRule="atLeast"/>
              <w:ind w:firstLine="0" w:firstLineChars="0"/>
              <w:rPr>
                <w:color w:val="000000"/>
                <w:kern w:val="0"/>
                <w:sz w:val="22"/>
                <w:szCs w:val="22"/>
              </w:rPr>
            </w:pPr>
            <w:r>
              <w:rPr>
                <w:rFonts w:hint="eastAsia"/>
                <w:color w:val="000000"/>
                <w:kern w:val="0"/>
                <w:sz w:val="22"/>
                <w:szCs w:val="22"/>
              </w:rPr>
              <w:t>实际支出资金：一定时期（本年度或项目期）内项目实际拨付的资金。</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　</w:t>
            </w:r>
          </w:p>
          <w:p>
            <w:pPr>
              <w:spacing w:line="0" w:lineRule="atLeast"/>
              <w:ind w:firstLine="0" w:firstLineChars="0"/>
              <w:jc w:val="center"/>
              <w:rPr>
                <w:color w:val="000000"/>
                <w:kern w:val="0"/>
                <w:sz w:val="22"/>
                <w:szCs w:val="22"/>
              </w:rPr>
            </w:pPr>
            <w:r>
              <w:rPr>
                <w:rFonts w:hint="eastAsia"/>
                <w:color w:val="000000"/>
                <w:kern w:val="0"/>
                <w:sz w:val="22"/>
                <w:szCs w:val="22"/>
              </w:rPr>
              <w:t>过程　</w:t>
            </w:r>
          </w:p>
        </w:tc>
        <w:tc>
          <w:tcPr>
            <w:tcW w:w="727"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资金管理</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资金使用</w:t>
            </w:r>
          </w:p>
          <w:p>
            <w:pPr>
              <w:widowControl/>
              <w:spacing w:line="0" w:lineRule="atLeast"/>
              <w:ind w:firstLine="0" w:firstLineChars="0"/>
              <w:jc w:val="center"/>
              <w:rPr>
                <w:color w:val="000000"/>
                <w:kern w:val="0"/>
                <w:sz w:val="22"/>
                <w:szCs w:val="22"/>
              </w:rPr>
            </w:pPr>
            <w:r>
              <w:rPr>
                <w:rFonts w:hint="eastAsia"/>
                <w:color w:val="000000"/>
                <w:kern w:val="0"/>
                <w:sz w:val="22"/>
                <w:szCs w:val="22"/>
              </w:rPr>
              <w:t>合规性</w:t>
            </w:r>
          </w:p>
        </w:tc>
        <w:tc>
          <w:tcPr>
            <w:tcW w:w="214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项目资金使用是否符合相关的财务管理制度规定，用以反映和考核项目资金的规范运行情况。</w:t>
            </w:r>
          </w:p>
        </w:tc>
        <w:tc>
          <w:tcPr>
            <w:tcW w:w="782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评价要点：</w:t>
            </w:r>
          </w:p>
          <w:p>
            <w:pPr>
              <w:widowControl/>
              <w:spacing w:line="0" w:lineRule="atLeast"/>
              <w:ind w:firstLine="0" w:firstLineChars="0"/>
              <w:rPr>
                <w:color w:val="000000"/>
                <w:kern w:val="0"/>
                <w:sz w:val="22"/>
                <w:szCs w:val="22"/>
              </w:rPr>
            </w:pPr>
            <w:r>
              <w:rPr>
                <w:rFonts w:hint="eastAsia"/>
                <w:color w:val="000000"/>
                <w:kern w:val="0"/>
                <w:sz w:val="22"/>
                <w:szCs w:val="22"/>
              </w:rPr>
              <w:t>①是否符合国家财经法规和财务管理制度以及有关专项资金管理办法的规定；</w:t>
            </w:r>
          </w:p>
          <w:p>
            <w:pPr>
              <w:widowControl/>
              <w:spacing w:line="0" w:lineRule="atLeast"/>
              <w:ind w:firstLine="0" w:firstLineChars="0"/>
              <w:rPr>
                <w:color w:val="000000"/>
                <w:kern w:val="0"/>
                <w:sz w:val="22"/>
                <w:szCs w:val="22"/>
              </w:rPr>
            </w:pPr>
            <w:r>
              <w:rPr>
                <w:rFonts w:hint="eastAsia"/>
                <w:color w:val="000000"/>
                <w:kern w:val="0"/>
                <w:sz w:val="22"/>
                <w:szCs w:val="22"/>
              </w:rPr>
              <w:t>②资金的拨付是否有完整的审批程序和手续；</w:t>
            </w:r>
          </w:p>
          <w:p>
            <w:pPr>
              <w:widowControl/>
              <w:spacing w:line="0" w:lineRule="atLeast"/>
              <w:ind w:firstLine="0" w:firstLineChars="0"/>
              <w:rPr>
                <w:color w:val="000000"/>
                <w:kern w:val="0"/>
                <w:sz w:val="22"/>
                <w:szCs w:val="22"/>
              </w:rPr>
            </w:pPr>
            <w:r>
              <w:rPr>
                <w:rFonts w:hint="eastAsia"/>
                <w:color w:val="000000"/>
                <w:kern w:val="0"/>
                <w:sz w:val="22"/>
                <w:szCs w:val="22"/>
              </w:rPr>
              <w:t>③是否符合项目预算批复或合同规定的用途；</w:t>
            </w:r>
          </w:p>
          <w:p>
            <w:pPr>
              <w:widowControl/>
              <w:spacing w:line="0" w:lineRule="atLeast"/>
              <w:ind w:firstLine="0" w:firstLineChars="0"/>
              <w:rPr>
                <w:color w:val="000000"/>
                <w:kern w:val="0"/>
                <w:sz w:val="22"/>
                <w:szCs w:val="22"/>
              </w:rPr>
            </w:pPr>
            <w:r>
              <w:rPr>
                <w:rFonts w:hint="eastAsia"/>
                <w:color w:val="000000"/>
                <w:kern w:val="0"/>
                <w:sz w:val="22"/>
                <w:szCs w:val="22"/>
              </w:rPr>
              <w:t>④是否存在截留、挤占、挪用、虚列支出等情况。</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FFFFFF"/>
            <w:vAlign w:val="center"/>
          </w:tcPr>
          <w:p>
            <w:pPr>
              <w:spacing w:line="0" w:lineRule="atLeast"/>
              <w:ind w:firstLine="0" w:firstLineChars="0"/>
              <w:jc w:val="center"/>
              <w:rPr>
                <w:color w:val="000000"/>
                <w:kern w:val="0"/>
                <w:sz w:val="22"/>
                <w:szCs w:val="22"/>
              </w:rPr>
            </w:pPr>
          </w:p>
        </w:tc>
        <w:tc>
          <w:tcPr>
            <w:tcW w:w="727" w:type="dxa"/>
            <w:vMerge w:val="restart"/>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组织实施</w:t>
            </w:r>
          </w:p>
          <w:p>
            <w:pPr>
              <w:spacing w:line="0" w:lineRule="atLeast"/>
              <w:ind w:firstLine="0" w:firstLineChars="0"/>
              <w:jc w:val="center"/>
              <w:rPr>
                <w:color w:val="000000"/>
                <w:kern w:val="0"/>
                <w:sz w:val="22"/>
                <w:szCs w:val="22"/>
              </w:rPr>
            </w:pPr>
            <w:r>
              <w:rPr>
                <w:rFonts w:hint="eastAsia"/>
                <w:color w:val="000000"/>
                <w:kern w:val="0"/>
                <w:sz w:val="22"/>
                <w:szCs w:val="22"/>
              </w:rPr>
              <w:t>　</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管理制度</w:t>
            </w:r>
          </w:p>
          <w:p>
            <w:pPr>
              <w:widowControl/>
              <w:spacing w:line="0" w:lineRule="atLeast"/>
              <w:ind w:firstLine="0" w:firstLineChars="0"/>
              <w:jc w:val="center"/>
              <w:rPr>
                <w:color w:val="000000"/>
                <w:kern w:val="0"/>
                <w:sz w:val="22"/>
                <w:szCs w:val="22"/>
              </w:rPr>
            </w:pPr>
            <w:r>
              <w:rPr>
                <w:rFonts w:hint="eastAsia"/>
                <w:color w:val="000000"/>
                <w:kern w:val="0"/>
                <w:sz w:val="22"/>
                <w:szCs w:val="22"/>
              </w:rPr>
              <w:t>健全性</w:t>
            </w:r>
          </w:p>
        </w:tc>
        <w:tc>
          <w:tcPr>
            <w:tcW w:w="214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评价要点：</w:t>
            </w:r>
          </w:p>
          <w:p>
            <w:pPr>
              <w:widowControl/>
              <w:spacing w:line="0" w:lineRule="atLeast"/>
              <w:ind w:firstLine="0" w:firstLineChars="0"/>
              <w:rPr>
                <w:color w:val="000000"/>
                <w:kern w:val="0"/>
                <w:sz w:val="22"/>
                <w:szCs w:val="22"/>
              </w:rPr>
            </w:pPr>
            <w:r>
              <w:rPr>
                <w:rFonts w:hint="eastAsia"/>
                <w:color w:val="000000"/>
                <w:kern w:val="0"/>
                <w:sz w:val="22"/>
                <w:szCs w:val="22"/>
              </w:rPr>
              <w:t>①是否已制定或具有相应的财务和业务管理制度；</w:t>
            </w:r>
          </w:p>
          <w:p>
            <w:pPr>
              <w:widowControl/>
              <w:spacing w:line="0" w:lineRule="atLeast"/>
              <w:ind w:firstLine="0" w:firstLineChars="0"/>
              <w:rPr>
                <w:color w:val="000000"/>
                <w:kern w:val="0"/>
                <w:sz w:val="22"/>
                <w:szCs w:val="22"/>
              </w:rPr>
            </w:pPr>
            <w:r>
              <w:rPr>
                <w:rFonts w:hint="eastAsia"/>
                <w:color w:val="000000"/>
                <w:kern w:val="0"/>
                <w:sz w:val="22"/>
                <w:szCs w:val="22"/>
              </w:rPr>
              <w:t>②财务和业务管理制度是否合法、合规、完整。</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61" w:type="dxa"/>
            <w:vMerge w:val="continue"/>
            <w:shd w:val="clear" w:color="auto" w:fill="FFFFFF"/>
            <w:vAlign w:val="center"/>
          </w:tcPr>
          <w:p>
            <w:pPr>
              <w:widowControl/>
              <w:spacing w:line="0" w:lineRule="atLeast"/>
              <w:ind w:firstLine="0" w:firstLineChars="0"/>
              <w:jc w:val="center"/>
              <w:rPr>
                <w:color w:val="000000"/>
                <w:kern w:val="0"/>
                <w:sz w:val="22"/>
                <w:szCs w:val="22"/>
              </w:rPr>
            </w:pPr>
          </w:p>
        </w:tc>
        <w:tc>
          <w:tcPr>
            <w:tcW w:w="727" w:type="dxa"/>
            <w:vMerge w:val="continue"/>
            <w:shd w:val="clear" w:color="auto" w:fill="FFFFFF"/>
            <w:vAlign w:val="center"/>
          </w:tcPr>
          <w:p>
            <w:pPr>
              <w:widowControl/>
              <w:spacing w:line="0" w:lineRule="atLeast"/>
              <w:ind w:firstLine="0" w:firstLineChars="0"/>
              <w:jc w:val="center"/>
              <w:rPr>
                <w:color w:val="000000"/>
                <w:kern w:val="0"/>
                <w:sz w:val="22"/>
                <w:szCs w:val="22"/>
              </w:rPr>
            </w:pP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制度执行</w:t>
            </w:r>
          </w:p>
          <w:p>
            <w:pPr>
              <w:widowControl/>
              <w:spacing w:line="0" w:lineRule="atLeast"/>
              <w:ind w:firstLine="0" w:firstLineChars="0"/>
              <w:jc w:val="center"/>
              <w:rPr>
                <w:color w:val="000000"/>
                <w:kern w:val="0"/>
                <w:sz w:val="22"/>
                <w:szCs w:val="22"/>
              </w:rPr>
            </w:pPr>
            <w:r>
              <w:rPr>
                <w:rFonts w:hint="eastAsia"/>
                <w:color w:val="000000"/>
                <w:kern w:val="0"/>
                <w:sz w:val="22"/>
                <w:szCs w:val="22"/>
              </w:rPr>
              <w:t>有效性</w:t>
            </w:r>
          </w:p>
        </w:tc>
        <w:tc>
          <w:tcPr>
            <w:tcW w:w="214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项目实施是否符合相关管理规定，用以反映和考核相关管理制度的有效执行情况。</w:t>
            </w:r>
          </w:p>
        </w:tc>
        <w:tc>
          <w:tcPr>
            <w:tcW w:w="782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评价要点：</w:t>
            </w:r>
          </w:p>
          <w:p>
            <w:pPr>
              <w:widowControl/>
              <w:spacing w:line="0" w:lineRule="atLeast"/>
              <w:ind w:firstLine="0" w:firstLineChars="0"/>
              <w:rPr>
                <w:color w:val="000000"/>
                <w:kern w:val="0"/>
                <w:sz w:val="22"/>
                <w:szCs w:val="22"/>
              </w:rPr>
            </w:pPr>
            <w:r>
              <w:rPr>
                <w:rFonts w:hint="eastAsia"/>
                <w:color w:val="000000"/>
                <w:kern w:val="0"/>
                <w:sz w:val="22"/>
                <w:szCs w:val="22"/>
              </w:rPr>
              <w:t>①是否遵守相关法律法规和相关管理规定；</w:t>
            </w:r>
          </w:p>
          <w:p>
            <w:pPr>
              <w:widowControl/>
              <w:spacing w:line="0" w:lineRule="atLeast"/>
              <w:ind w:firstLine="0" w:firstLineChars="0"/>
              <w:rPr>
                <w:color w:val="000000"/>
                <w:kern w:val="0"/>
                <w:sz w:val="22"/>
                <w:szCs w:val="22"/>
              </w:rPr>
            </w:pPr>
            <w:r>
              <w:rPr>
                <w:rFonts w:hint="eastAsia"/>
                <w:color w:val="000000"/>
                <w:kern w:val="0"/>
                <w:sz w:val="22"/>
                <w:szCs w:val="22"/>
              </w:rPr>
              <w:t>②项目调整及支出调整手续是否完备；</w:t>
            </w:r>
          </w:p>
          <w:p>
            <w:pPr>
              <w:widowControl/>
              <w:spacing w:line="0" w:lineRule="atLeast"/>
              <w:ind w:firstLine="0" w:firstLineChars="0"/>
              <w:rPr>
                <w:color w:val="000000"/>
                <w:kern w:val="0"/>
                <w:sz w:val="22"/>
                <w:szCs w:val="22"/>
              </w:rPr>
            </w:pPr>
            <w:r>
              <w:rPr>
                <w:rFonts w:hint="eastAsia"/>
                <w:color w:val="000000"/>
                <w:kern w:val="0"/>
                <w:sz w:val="22"/>
                <w:szCs w:val="22"/>
              </w:rPr>
              <w:t>③项目合同书、验收报告、技术鉴定等资料是否齐全并及时归档；</w:t>
            </w:r>
          </w:p>
          <w:p>
            <w:pPr>
              <w:widowControl/>
              <w:spacing w:line="0" w:lineRule="atLeast"/>
              <w:ind w:firstLine="0" w:firstLineChars="0"/>
              <w:rPr>
                <w:color w:val="000000"/>
                <w:kern w:val="0"/>
                <w:sz w:val="22"/>
                <w:szCs w:val="22"/>
              </w:rPr>
            </w:pPr>
            <w:r>
              <w:rPr>
                <w:rFonts w:hint="eastAsia"/>
                <w:color w:val="000000"/>
                <w:kern w:val="0"/>
                <w:sz w:val="22"/>
                <w:szCs w:val="22"/>
              </w:rPr>
              <w:t>④项目实施的人员条件、场地设备、信息支撑等是否落实到位。</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产出</w:t>
            </w:r>
          </w:p>
        </w:tc>
        <w:tc>
          <w:tcPr>
            <w:tcW w:w="727"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产出数量</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实际完成率</w:t>
            </w:r>
          </w:p>
        </w:tc>
        <w:tc>
          <w:tcPr>
            <w:tcW w:w="214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项目实施的实际产出数与计划产出数的比率，用以反映和考核项目产出数量目标的实现程度。</w:t>
            </w:r>
          </w:p>
        </w:tc>
        <w:tc>
          <w:tcPr>
            <w:tcW w:w="782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实际完成率=（实际产出数/计划产出数）×100%。</w:t>
            </w:r>
          </w:p>
          <w:p>
            <w:pPr>
              <w:widowControl/>
              <w:spacing w:line="0" w:lineRule="atLeast"/>
              <w:ind w:firstLine="0" w:firstLineChars="0"/>
              <w:rPr>
                <w:color w:val="000000"/>
                <w:kern w:val="0"/>
                <w:sz w:val="22"/>
                <w:szCs w:val="22"/>
              </w:rPr>
            </w:pPr>
            <w:r>
              <w:rPr>
                <w:rFonts w:hint="eastAsia"/>
                <w:color w:val="000000"/>
                <w:kern w:val="0"/>
                <w:sz w:val="22"/>
                <w:szCs w:val="22"/>
              </w:rPr>
              <w:t>实际产出数：一定时期（本年度或项目期）内项目实际产出的产品或提供的服务数量。</w:t>
            </w:r>
          </w:p>
          <w:p>
            <w:pPr>
              <w:widowControl/>
              <w:spacing w:line="0" w:lineRule="atLeast"/>
              <w:ind w:firstLine="0" w:firstLineChars="0"/>
              <w:rPr>
                <w:color w:val="000000"/>
                <w:kern w:val="0"/>
                <w:sz w:val="22"/>
                <w:szCs w:val="22"/>
              </w:rPr>
            </w:pPr>
            <w:r>
              <w:rPr>
                <w:rFonts w:hint="eastAsia"/>
                <w:color w:val="000000"/>
                <w:kern w:val="0"/>
                <w:sz w:val="22"/>
                <w:szCs w:val="22"/>
              </w:rPr>
              <w:t>计划产出数：项目绩效目标确定的在一定时期（本年度或项目期）内计划产出的产品或提供的服务数量。</w:t>
            </w:r>
          </w:p>
        </w:tc>
        <w:tc>
          <w:tcPr>
            <w:tcW w:w="785"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12</w:t>
            </w:r>
          </w:p>
        </w:tc>
        <w:tc>
          <w:tcPr>
            <w:tcW w:w="769"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12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restart"/>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产出</w:t>
            </w:r>
          </w:p>
        </w:tc>
        <w:tc>
          <w:tcPr>
            <w:tcW w:w="727"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产出质量</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质量达标率</w:t>
            </w:r>
          </w:p>
        </w:tc>
        <w:tc>
          <w:tcPr>
            <w:tcW w:w="214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质量达标率=（质量达标产出数/实际产出数）×100%。</w:t>
            </w:r>
          </w:p>
          <w:p>
            <w:pPr>
              <w:widowControl/>
              <w:spacing w:line="0" w:lineRule="atLeast"/>
              <w:ind w:firstLine="0" w:firstLineChars="0"/>
              <w:rPr>
                <w:color w:val="000000"/>
                <w:kern w:val="0"/>
                <w:sz w:val="22"/>
                <w:szCs w:val="22"/>
              </w:rPr>
            </w:pPr>
            <w:r>
              <w:rPr>
                <w:rFonts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6</w:t>
            </w:r>
          </w:p>
        </w:tc>
        <w:tc>
          <w:tcPr>
            <w:tcW w:w="769"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shd w:val="clear" w:color="auto" w:fill="FFFFFF"/>
            <w:vAlign w:val="center"/>
          </w:tcPr>
          <w:p>
            <w:pPr>
              <w:spacing w:line="0" w:lineRule="atLeast"/>
              <w:ind w:firstLine="0" w:firstLineChars="0"/>
              <w:jc w:val="center"/>
              <w:rPr>
                <w:color w:val="000000"/>
                <w:kern w:val="0"/>
                <w:sz w:val="22"/>
                <w:szCs w:val="22"/>
              </w:rPr>
            </w:pPr>
          </w:p>
        </w:tc>
        <w:tc>
          <w:tcPr>
            <w:tcW w:w="727" w:type="dxa"/>
            <w:shd w:val="clear" w:color="auto" w:fill="FFFFFF"/>
            <w:vAlign w:val="center"/>
          </w:tcPr>
          <w:p>
            <w:pPr>
              <w:spacing w:line="0" w:lineRule="atLeast"/>
              <w:ind w:firstLine="0" w:firstLineChars="0"/>
              <w:jc w:val="center"/>
              <w:rPr>
                <w:color w:val="000000"/>
                <w:kern w:val="0"/>
                <w:sz w:val="22"/>
                <w:szCs w:val="22"/>
              </w:rPr>
            </w:pPr>
            <w:r>
              <w:rPr>
                <w:rFonts w:hint="eastAsia"/>
                <w:color w:val="000000"/>
                <w:kern w:val="0"/>
                <w:sz w:val="22"/>
                <w:szCs w:val="22"/>
              </w:rPr>
              <w:t>产出时效</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完成及时性</w:t>
            </w:r>
          </w:p>
        </w:tc>
        <w:tc>
          <w:tcPr>
            <w:tcW w:w="214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项目实际完成时间与计划完成时间的比较，用以反映和考核项目产出时效目标的实现程度。</w:t>
            </w:r>
          </w:p>
        </w:tc>
        <w:tc>
          <w:tcPr>
            <w:tcW w:w="782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实际完成时间：项目实施单位完成该项目实际所耗用的时间。</w:t>
            </w:r>
          </w:p>
          <w:p>
            <w:pPr>
              <w:widowControl/>
              <w:spacing w:line="0" w:lineRule="atLeast"/>
              <w:ind w:firstLine="0" w:firstLineChars="0"/>
              <w:rPr>
                <w:color w:val="000000"/>
                <w:kern w:val="0"/>
                <w:sz w:val="22"/>
                <w:szCs w:val="22"/>
              </w:rPr>
            </w:pPr>
            <w:r>
              <w:rPr>
                <w:rFonts w:hint="eastAsia"/>
                <w:color w:val="000000"/>
                <w:kern w:val="0"/>
                <w:sz w:val="22"/>
                <w:szCs w:val="22"/>
              </w:rPr>
              <w:t>计划完成时间：按照项目实施计划或相关规定完成该项目所需的时间。</w:t>
            </w:r>
          </w:p>
        </w:tc>
        <w:tc>
          <w:tcPr>
            <w:tcW w:w="785"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12</w:t>
            </w:r>
          </w:p>
        </w:tc>
        <w:tc>
          <w:tcPr>
            <w:tcW w:w="769"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12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continue"/>
            <w:shd w:val="clear" w:color="auto" w:fill="FFFFFF"/>
            <w:vAlign w:val="center"/>
          </w:tcPr>
          <w:p>
            <w:pPr>
              <w:widowControl/>
              <w:spacing w:line="0" w:lineRule="atLeast"/>
              <w:ind w:firstLine="0" w:firstLineChars="0"/>
              <w:jc w:val="center"/>
              <w:rPr>
                <w:color w:val="000000"/>
                <w:kern w:val="0"/>
                <w:sz w:val="22"/>
                <w:szCs w:val="22"/>
              </w:rPr>
            </w:pPr>
          </w:p>
        </w:tc>
        <w:tc>
          <w:tcPr>
            <w:tcW w:w="727"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产出成本</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成本节约率</w:t>
            </w:r>
          </w:p>
        </w:tc>
        <w:tc>
          <w:tcPr>
            <w:tcW w:w="214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pPr>
              <w:widowControl/>
              <w:spacing w:line="0" w:lineRule="atLeast"/>
              <w:ind w:firstLine="0" w:firstLineChars="0"/>
              <w:rPr>
                <w:color w:val="000000"/>
                <w:kern w:val="0"/>
                <w:sz w:val="22"/>
                <w:szCs w:val="22"/>
              </w:rPr>
            </w:pPr>
          </w:p>
          <w:p>
            <w:pPr>
              <w:widowControl/>
              <w:spacing w:line="0" w:lineRule="atLeast"/>
              <w:ind w:firstLine="0" w:firstLineChars="0"/>
              <w:rPr>
                <w:color w:val="000000"/>
                <w:kern w:val="0"/>
                <w:sz w:val="22"/>
                <w:szCs w:val="22"/>
              </w:rPr>
            </w:pPr>
            <w:r>
              <w:rPr>
                <w:rFonts w:hint="eastAsia"/>
                <w:color w:val="000000"/>
                <w:kern w:val="0"/>
                <w:sz w:val="22"/>
                <w:szCs w:val="22"/>
              </w:rPr>
              <w:t>成本节约率=[（计划成本-实际成本）/计划成本]×100%。</w:t>
            </w:r>
          </w:p>
          <w:p>
            <w:pPr>
              <w:widowControl/>
              <w:spacing w:line="0" w:lineRule="atLeast"/>
              <w:ind w:firstLine="0" w:firstLineChars="0"/>
              <w:rPr>
                <w:color w:val="000000"/>
                <w:kern w:val="0"/>
                <w:sz w:val="22"/>
                <w:szCs w:val="22"/>
              </w:rPr>
            </w:pPr>
            <w:r>
              <w:rPr>
                <w:rFonts w:hint="eastAsia"/>
                <w:color w:val="000000"/>
                <w:kern w:val="0"/>
                <w:sz w:val="22"/>
                <w:szCs w:val="22"/>
              </w:rPr>
              <w:t>实际成本：项目实施单位如期、保质、保量完成既定工作目标实际所耗费的支出。</w:t>
            </w:r>
          </w:p>
          <w:p>
            <w:pPr>
              <w:widowControl/>
              <w:spacing w:line="0" w:lineRule="atLeast"/>
              <w:ind w:firstLine="0" w:firstLineChars="0"/>
              <w:rPr>
                <w:color w:val="000000"/>
                <w:kern w:val="0"/>
                <w:sz w:val="22"/>
                <w:szCs w:val="22"/>
              </w:rPr>
            </w:pPr>
            <w:r>
              <w:rPr>
                <w:rFonts w:hint="eastAsia"/>
                <w:color w:val="000000"/>
                <w:kern w:val="0"/>
                <w:sz w:val="22"/>
                <w:szCs w:val="22"/>
              </w:rPr>
              <w:t>计划成本：项目实施单位为完成工作目标计划安排的支出，一般以项目预算为参考。</w:t>
            </w:r>
          </w:p>
        </w:tc>
        <w:tc>
          <w:tcPr>
            <w:tcW w:w="785"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0</w:t>
            </w:r>
          </w:p>
        </w:tc>
        <w:tc>
          <w:tcPr>
            <w:tcW w:w="769"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61" w:type="dxa"/>
            <w:vMerge w:val="restart"/>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效益　</w:t>
            </w:r>
          </w:p>
        </w:tc>
        <w:tc>
          <w:tcPr>
            <w:tcW w:w="727" w:type="dxa"/>
            <w:vMerge w:val="restart"/>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项目效益　</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实施效益</w:t>
            </w:r>
          </w:p>
        </w:tc>
        <w:tc>
          <w:tcPr>
            <w:tcW w:w="2141" w:type="dxa"/>
            <w:shd w:val="clear" w:color="auto" w:fill="FFFFFF"/>
            <w:vAlign w:val="center"/>
          </w:tcPr>
          <w:p>
            <w:pPr>
              <w:widowControl/>
              <w:spacing w:line="0" w:lineRule="atLeast"/>
              <w:ind w:firstLine="0" w:firstLineChars="0"/>
              <w:jc w:val="left"/>
              <w:rPr>
                <w:color w:val="000000"/>
                <w:kern w:val="0"/>
                <w:sz w:val="22"/>
                <w:szCs w:val="22"/>
              </w:rPr>
            </w:pPr>
            <w:r>
              <w:rPr>
                <w:rFonts w:hint="eastAsia"/>
                <w:color w:val="000000"/>
                <w:kern w:val="0"/>
                <w:sz w:val="22"/>
                <w:szCs w:val="22"/>
              </w:rPr>
              <w:t>项目实施所产生的效益。</w:t>
            </w:r>
          </w:p>
        </w:tc>
        <w:tc>
          <w:tcPr>
            <w:tcW w:w="7821"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20</w:t>
            </w:r>
          </w:p>
        </w:tc>
        <w:tc>
          <w:tcPr>
            <w:tcW w:w="769"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vMerge w:val="continue"/>
            <w:shd w:val="clear" w:color="auto" w:fill="FFFFFF"/>
            <w:vAlign w:val="center"/>
          </w:tcPr>
          <w:p>
            <w:pPr>
              <w:widowControl/>
              <w:spacing w:line="0" w:lineRule="atLeast"/>
              <w:ind w:firstLine="0" w:firstLineChars="0"/>
              <w:jc w:val="center"/>
              <w:rPr>
                <w:color w:val="000000"/>
                <w:kern w:val="0"/>
                <w:sz w:val="22"/>
                <w:szCs w:val="22"/>
              </w:rPr>
            </w:pPr>
          </w:p>
        </w:tc>
        <w:tc>
          <w:tcPr>
            <w:tcW w:w="727" w:type="dxa"/>
            <w:vMerge w:val="continue"/>
            <w:shd w:val="clear" w:color="auto" w:fill="FFFFFF"/>
            <w:vAlign w:val="center"/>
          </w:tcPr>
          <w:p>
            <w:pPr>
              <w:widowControl/>
              <w:spacing w:line="0" w:lineRule="atLeast"/>
              <w:ind w:firstLine="0" w:firstLineChars="0"/>
              <w:jc w:val="center"/>
              <w:rPr>
                <w:color w:val="000000"/>
                <w:kern w:val="0"/>
                <w:sz w:val="22"/>
                <w:szCs w:val="22"/>
              </w:rPr>
            </w:pP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满意度</w:t>
            </w:r>
          </w:p>
        </w:tc>
        <w:tc>
          <w:tcPr>
            <w:tcW w:w="214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社会公众或服务对象对项目实施效果的满意程度。</w:t>
            </w:r>
          </w:p>
        </w:tc>
        <w:tc>
          <w:tcPr>
            <w:tcW w:w="782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10</w:t>
            </w:r>
          </w:p>
        </w:tc>
        <w:tc>
          <w:tcPr>
            <w:tcW w:w="769"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10</w:t>
            </w:r>
          </w:p>
        </w:tc>
      </w:tr>
    </w:tbl>
    <w:p>
      <w:pPr>
        <w:spacing w:line="240" w:lineRule="auto"/>
        <w:ind w:firstLine="0" w:firstLineChars="0"/>
        <w:rPr>
          <w:rFonts w:ascii="Times New Roman" w:hAnsi="Times New Roman" w:eastAsia="仿宋_GB2312" w:cs="Times New Roman"/>
          <w:sz w:val="30"/>
          <w:szCs w:val="24"/>
        </w:rPr>
      </w:pPr>
    </w:p>
    <w:p>
      <w:pPr>
        <w:ind w:firstLine="560"/>
      </w:pPr>
    </w:p>
    <w:sectPr>
      <w:pgSz w:w="16838" w:h="11906" w:orient="landscape"/>
      <w:pgMar w:top="1800" w:right="1440" w:bottom="1800" w:left="1440" w:header="737" w:footer="851" w:gutter="0"/>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MS Sans Serif">
    <w:altName w:val="Arial"/>
    <w:panose1 w:val="020B0500000000000000"/>
    <w:charset w:val="00"/>
    <w:family w:val="swiss"/>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t>19</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8"/>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t>19</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68291A1A"/>
    <w:rsid w:val="006A7BC0"/>
    <w:rsid w:val="00997541"/>
    <w:rsid w:val="00E94975"/>
    <w:rsid w:val="01470C4C"/>
    <w:rsid w:val="02200440"/>
    <w:rsid w:val="02284B43"/>
    <w:rsid w:val="02B015E2"/>
    <w:rsid w:val="039C3BA0"/>
    <w:rsid w:val="03A845BB"/>
    <w:rsid w:val="04D63993"/>
    <w:rsid w:val="053E33E3"/>
    <w:rsid w:val="05B42F17"/>
    <w:rsid w:val="07890F4F"/>
    <w:rsid w:val="08EB013C"/>
    <w:rsid w:val="09781BD6"/>
    <w:rsid w:val="0D4452F3"/>
    <w:rsid w:val="0F5E5042"/>
    <w:rsid w:val="10510571"/>
    <w:rsid w:val="11FA6155"/>
    <w:rsid w:val="12CF0947"/>
    <w:rsid w:val="12E52961"/>
    <w:rsid w:val="12F1313F"/>
    <w:rsid w:val="136C678E"/>
    <w:rsid w:val="13EB2FF5"/>
    <w:rsid w:val="14115680"/>
    <w:rsid w:val="165825BC"/>
    <w:rsid w:val="176F36D7"/>
    <w:rsid w:val="18456B1E"/>
    <w:rsid w:val="1B501F7D"/>
    <w:rsid w:val="1C1171C5"/>
    <w:rsid w:val="1DA41A79"/>
    <w:rsid w:val="1DF53469"/>
    <w:rsid w:val="1E58492F"/>
    <w:rsid w:val="1E5B6757"/>
    <w:rsid w:val="1ED10AC6"/>
    <w:rsid w:val="1FC0575D"/>
    <w:rsid w:val="21B00C1D"/>
    <w:rsid w:val="23031BEB"/>
    <w:rsid w:val="23917691"/>
    <w:rsid w:val="244D65B8"/>
    <w:rsid w:val="245E1E24"/>
    <w:rsid w:val="27661469"/>
    <w:rsid w:val="27854FB2"/>
    <w:rsid w:val="27900EAD"/>
    <w:rsid w:val="279B538A"/>
    <w:rsid w:val="286F545C"/>
    <w:rsid w:val="29314FBC"/>
    <w:rsid w:val="2AE55880"/>
    <w:rsid w:val="2C927671"/>
    <w:rsid w:val="2D7C5CD6"/>
    <w:rsid w:val="2E483E7E"/>
    <w:rsid w:val="2F454B19"/>
    <w:rsid w:val="3073485B"/>
    <w:rsid w:val="30E3784B"/>
    <w:rsid w:val="31E3230A"/>
    <w:rsid w:val="33356F64"/>
    <w:rsid w:val="33944516"/>
    <w:rsid w:val="34B62907"/>
    <w:rsid w:val="38782EDD"/>
    <w:rsid w:val="3B42664A"/>
    <w:rsid w:val="3D836A4E"/>
    <w:rsid w:val="3FBE0BC5"/>
    <w:rsid w:val="4048103A"/>
    <w:rsid w:val="41CC6917"/>
    <w:rsid w:val="423448F7"/>
    <w:rsid w:val="426A5487"/>
    <w:rsid w:val="435241E2"/>
    <w:rsid w:val="439E3FA7"/>
    <w:rsid w:val="44B32266"/>
    <w:rsid w:val="44FC64F4"/>
    <w:rsid w:val="467F4585"/>
    <w:rsid w:val="470628CB"/>
    <w:rsid w:val="47555BD4"/>
    <w:rsid w:val="48E12B50"/>
    <w:rsid w:val="499441BE"/>
    <w:rsid w:val="4A2138F0"/>
    <w:rsid w:val="4A583887"/>
    <w:rsid w:val="4B9F6E02"/>
    <w:rsid w:val="4C995F8F"/>
    <w:rsid w:val="4E6E48A8"/>
    <w:rsid w:val="4EEC036B"/>
    <w:rsid w:val="501D2673"/>
    <w:rsid w:val="51852833"/>
    <w:rsid w:val="53555F0F"/>
    <w:rsid w:val="553E1482"/>
    <w:rsid w:val="583C7AE0"/>
    <w:rsid w:val="58590F62"/>
    <w:rsid w:val="59216F96"/>
    <w:rsid w:val="5B9D2CCD"/>
    <w:rsid w:val="5C326BD5"/>
    <w:rsid w:val="640E1815"/>
    <w:rsid w:val="67394C7D"/>
    <w:rsid w:val="68126B38"/>
    <w:rsid w:val="68291A1A"/>
    <w:rsid w:val="691B1594"/>
    <w:rsid w:val="6A17429C"/>
    <w:rsid w:val="6A567EA3"/>
    <w:rsid w:val="6B4B4368"/>
    <w:rsid w:val="6E557973"/>
    <w:rsid w:val="6F0D6C22"/>
    <w:rsid w:val="6F47657F"/>
    <w:rsid w:val="70670707"/>
    <w:rsid w:val="720E3691"/>
    <w:rsid w:val="731D63AE"/>
    <w:rsid w:val="732764B3"/>
    <w:rsid w:val="75E5007C"/>
    <w:rsid w:val="77861774"/>
    <w:rsid w:val="79300B45"/>
    <w:rsid w:val="794D3E18"/>
    <w:rsid w:val="79F3729A"/>
    <w:rsid w:val="7ACB0498"/>
    <w:rsid w:val="7AED0B4D"/>
    <w:rsid w:val="7B135D3A"/>
    <w:rsid w:val="7B340AAD"/>
    <w:rsid w:val="7C1E4487"/>
    <w:rsid w:val="7C215E02"/>
    <w:rsid w:val="7CF23764"/>
    <w:rsid w:val="7DE32E3A"/>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line="560" w:lineRule="exact"/>
      <w:ind w:firstLine="964"/>
      <w:outlineLvl w:val="0"/>
    </w:pPr>
    <w:rPr>
      <w:rFonts w:ascii="Times New Roman" w:hAnsi="Times New Roman" w:eastAsia="黑体"/>
      <w:kern w:val="44"/>
      <w:sz w:val="32"/>
      <w:szCs w:val="22"/>
    </w:rPr>
  </w:style>
  <w:style w:type="paragraph" w:styleId="4">
    <w:name w:val="heading 2"/>
    <w:basedOn w:val="1"/>
    <w:next w:val="1"/>
    <w:link w:val="13"/>
    <w:unhideWhenUsed/>
    <w:qFormat/>
    <w:uiPriority w:val="0"/>
    <w:pPr>
      <w:keepNext/>
      <w:keepLines/>
      <w:spacing w:line="560" w:lineRule="exact"/>
      <w:ind w:firstLine="964"/>
      <w:outlineLvl w:val="1"/>
    </w:pPr>
    <w:rPr>
      <w:rFonts w:ascii="Arial" w:hAnsi="Arial" w:eastAsia="楷体"/>
      <w:b/>
      <w:sz w:val="32"/>
    </w:rPr>
  </w:style>
  <w:style w:type="paragraph" w:styleId="5">
    <w:name w:val="heading 3"/>
    <w:basedOn w:val="1"/>
    <w:next w:val="1"/>
    <w:qFormat/>
    <w:uiPriority w:val="99"/>
    <w:pPr>
      <w:keepNext/>
      <w:keepLines/>
      <w:spacing w:line="560" w:lineRule="exact"/>
      <w:ind w:firstLine="883"/>
      <w:outlineLvl w:val="2"/>
    </w:pPr>
    <w:rPr>
      <w:rFonts w:ascii="仿宋_GB2312" w:hAnsi="仿宋_GB2312" w:eastAsia="仿宋_GB2312"/>
      <w:b/>
      <w:bCs/>
      <w:kern w:val="0"/>
      <w:szCs w:val="32"/>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Title"/>
    <w:basedOn w:val="1"/>
    <w:next w:val="1"/>
    <w:qFormat/>
    <w:uiPriority w:val="0"/>
    <w:pPr>
      <w:spacing w:before="240" w:after="60"/>
      <w:jc w:val="left"/>
      <w:outlineLvl w:val="0"/>
    </w:pPr>
    <w:rPr>
      <w:rFonts w:ascii="MS Sans Serif" w:hAnsi="MS Sans Serif" w:cs="MS Sans Serif"/>
      <w:b/>
      <w:bCs/>
      <w:sz w:val="24"/>
      <w:szCs w:val="32"/>
    </w:rPr>
  </w:style>
  <w:style w:type="paragraph" w:styleId="6">
    <w:name w:val="annotation text"/>
    <w:basedOn w:val="1"/>
    <w:qFormat/>
    <w:uiPriority w:val="0"/>
    <w:pPr>
      <w:jc w:val="left"/>
    </w:pPr>
  </w:style>
  <w:style w:type="paragraph" w:styleId="7">
    <w:name w:val="Body Text"/>
    <w:basedOn w:val="1"/>
    <w:qFormat/>
    <w:uiPriority w:val="0"/>
    <w:pPr>
      <w:spacing w:line="600" w:lineRule="exact"/>
      <w:ind w:firstLine="880"/>
    </w:pPr>
    <w:rPr>
      <w:rFonts w:ascii="Times New Roman" w:hAnsi="Times New Roman" w:eastAsia="仿宋_GB2312"/>
      <w:sz w:val="32"/>
      <w:szCs w:val="32"/>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customStyle="1" w:styleId="12">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3">
    <w:name w:val="标题 2 Char"/>
    <w:link w:val="4"/>
    <w:qFormat/>
    <w:uiPriority w:val="0"/>
    <w:rPr>
      <w:rFonts w:ascii="Arial" w:hAnsi="Arial" w:eastAsia="楷体"/>
      <w:b/>
      <w:sz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Organization</Company>
  <Pages>26</Pages>
  <Words>1924</Words>
  <Characters>10968</Characters>
  <Lines>91</Lines>
  <Paragraphs>25</Paragraphs>
  <TotalTime>0</TotalTime>
  <ScaleCrop>false</ScaleCrop>
  <LinksUpToDate>false</LinksUpToDate>
  <CharactersWithSpaces>12867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WPS_1591167138</cp:lastModifiedBy>
  <cp:lastPrinted>2023-04-24T10:01:00Z</cp:lastPrinted>
  <dcterms:modified xsi:type="dcterms:W3CDTF">2023-11-20T03:29:05Z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BF72A8916A404C57A4391C3AB79F8179_13</vt:lpwstr>
  </property>
</Properties>
</file>