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截至</w:t>
      </w:r>
      <w:r>
        <w:rPr>
          <w:rFonts w:hint="default" w:ascii="Times New Roman" w:hAnsi="Times New Roman" w:eastAsia="方正小标宋简体" w:cs="Times New Roman"/>
          <w:sz w:val="40"/>
          <w:szCs w:val="40"/>
          <w:lang w:val="en-US" w:eastAsia="zh-CN"/>
        </w:rPr>
        <w:t>202</w:t>
      </w: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3</w:t>
      </w:r>
      <w:r>
        <w:rPr>
          <w:rFonts w:hint="default" w:ascii="Times New Roman" w:hAnsi="Times New Roman" w:eastAsia="方正小标宋简体" w:cs="Times New Roman"/>
          <w:sz w:val="40"/>
          <w:szCs w:val="40"/>
          <w:lang w:val="en-US" w:eastAsia="zh-CN"/>
        </w:rPr>
        <w:t>年</w:t>
      </w: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11</w:t>
      </w:r>
      <w:r>
        <w:rPr>
          <w:rFonts w:hint="default" w:ascii="Times New Roman" w:hAnsi="Times New Roman" w:eastAsia="方正小标宋简体" w:cs="Times New Roman"/>
          <w:sz w:val="40"/>
          <w:szCs w:val="40"/>
          <w:lang w:val="en-US" w:eastAsia="zh-CN"/>
        </w:rPr>
        <w:t>月</w:t>
      </w: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末</w:t>
      </w:r>
      <w:r>
        <w:rPr>
          <w:rFonts w:hint="default" w:ascii="Times New Roman" w:hAnsi="Times New Roman" w:eastAsia="方正小标宋简体" w:cs="Times New Roman"/>
          <w:sz w:val="40"/>
          <w:szCs w:val="40"/>
          <w:lang w:val="en-US" w:eastAsia="zh-CN"/>
        </w:rPr>
        <w:t>阜康市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政府债务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预算调整</w:t>
      </w:r>
      <w:r>
        <w:rPr>
          <w:rFonts w:hint="default" w:ascii="Times New Roman" w:hAnsi="Times New Roman" w:eastAsia="方正小标宋简体" w:cs="Times New Roman"/>
          <w:sz w:val="40"/>
          <w:szCs w:val="40"/>
        </w:rPr>
        <w:t>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FF000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根据《关于加强自治区地方政府性债务管理的意见》（新政发〔2014〕82号）</w:t>
      </w:r>
      <w:r>
        <w:rPr>
          <w:rFonts w:hint="default" w:ascii="Times New Roman" w:hAnsi="Times New Roman" w:eastAsia="仿宋_GB2312" w:cs="Times New Roman"/>
          <w:spacing w:val="10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《关于下达2023年自治区新增地方政府债务限额通知》（昌州财预〔2023〕72号）文件精神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昌吉州财政局下达我市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新增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地方政府债务限额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，具体如下：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一、202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年</w:t>
      </w:r>
      <w:r>
        <w:rPr>
          <w:rFonts w:hint="default" w:ascii="Times New Roman" w:hAnsi="Times New Roman" w:eastAsia="黑体" w:cs="Times New Roman"/>
          <w:sz w:val="32"/>
          <w:szCs w:val="32"/>
        </w:rPr>
        <w:t>阜康市地方政府债务限额</w:t>
      </w: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调整</w:t>
      </w:r>
      <w:r>
        <w:rPr>
          <w:rFonts w:hint="default" w:ascii="Times New Roman" w:hAnsi="Times New Roman" w:eastAsia="黑体" w:cs="Times New Roman"/>
          <w:sz w:val="32"/>
          <w:szCs w:val="32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 w:val="0"/>
        <w:spacing w:line="560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2023年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月末，阜康市地方政府债务限额83.2383亿元，其中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一般债务限额46.4683亿元，专项债务限额36.77亿元。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根据《关于下达2023年自治区新增地方政府债务限额通知》（昌州财预〔2023〕72号）文件精神，昌吉州财政局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新增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阜康市地方政府债务限额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1.6375亿元，全部为一般债务限额。调整后阜康市债务限额为84.8758亿元，其中一般债务限额48.1058亿元，专项债务限额36.77亿元。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按照自治区收回地方政府债务结存限额调整要求，昌吉州财政局本次调减阜康市地方政府债务限额4.88亿元，其中：一般债务限额调减3.57亿元，专项债务限额调减1.31亿元。调整后阜康市债务限额为79.9958亿元，其中一般债务限额44.5358亿元，专项债务限额35.46亿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lang w:val="en-US" w:eastAsia="zh-CN"/>
        </w:rPr>
        <w:t>二、本次新增地方政府债务限额安排情况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根据文件精神，本次新增地方政府债务限额1.6375亿元安排如下：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 w:val="0"/>
        <w:spacing w:line="560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昌吉州阜康市2022年乡村清洁能源去煤化建设项目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（乡村振兴债券项目）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0.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5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亿元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、亚行新疆昌吉州统筹城乡基础设施示范项目</w:t>
      </w:r>
      <w:bookmarkStart w:id="0" w:name="_GoBack"/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1.1375</w:t>
      </w:r>
      <w:bookmarkEnd w:id="0"/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 w:val="0"/>
        <w:spacing w:line="560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今后，我们将严格按照《预算法》的要求，在自治州批准的限额内，着力做好我市政府债务的限额控制与预算管理工作，加强对地方政府债券资金收支预算的管理和监督。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496" w:leftChars="284" w:hanging="900" w:hangingChars="3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附件：1.1-1截止20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月阜康市政府一般债务限额、余额情况表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1-2截止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2023年11月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阜康市地区政府专项债务限额、余额情况表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545" w:leftChars="710" w:hanging="54" w:hangingChars="18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1-3截止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2023年11月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阜康市政府债务限额、余额（含一般债务限额、余额和专项债务限额、余额）情况表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2.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2023年11月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 xml:space="preserve">阜康市本级新增债券安排情况表         </w:t>
      </w:r>
    </w:p>
    <w:sectPr>
      <w:footerReference r:id="rId3" w:type="default"/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D7A00"/>
    <w:rsid w:val="01B36FE2"/>
    <w:rsid w:val="063F2F9D"/>
    <w:rsid w:val="090B4E5B"/>
    <w:rsid w:val="16C03529"/>
    <w:rsid w:val="182373F8"/>
    <w:rsid w:val="18823C8F"/>
    <w:rsid w:val="18B627CD"/>
    <w:rsid w:val="18E45EF2"/>
    <w:rsid w:val="1C663990"/>
    <w:rsid w:val="1D57227F"/>
    <w:rsid w:val="1D7C5E6B"/>
    <w:rsid w:val="202C1537"/>
    <w:rsid w:val="2AB37734"/>
    <w:rsid w:val="2AF239FC"/>
    <w:rsid w:val="2DB7470C"/>
    <w:rsid w:val="2EE13741"/>
    <w:rsid w:val="331D6FAC"/>
    <w:rsid w:val="353C53B6"/>
    <w:rsid w:val="35B1555C"/>
    <w:rsid w:val="3B9E79A9"/>
    <w:rsid w:val="44813360"/>
    <w:rsid w:val="47B72475"/>
    <w:rsid w:val="4AE26A31"/>
    <w:rsid w:val="4B080752"/>
    <w:rsid w:val="4C323C6D"/>
    <w:rsid w:val="4DB47F12"/>
    <w:rsid w:val="53013412"/>
    <w:rsid w:val="56E23AB9"/>
    <w:rsid w:val="597C2125"/>
    <w:rsid w:val="59E94415"/>
    <w:rsid w:val="62323B6A"/>
    <w:rsid w:val="6541174B"/>
    <w:rsid w:val="66B52D71"/>
    <w:rsid w:val="66C36741"/>
    <w:rsid w:val="692F2D63"/>
    <w:rsid w:val="6ACF7A08"/>
    <w:rsid w:val="6B080355"/>
    <w:rsid w:val="6DF533A0"/>
    <w:rsid w:val="71827528"/>
    <w:rsid w:val="726A2F9C"/>
    <w:rsid w:val="74236C8B"/>
    <w:rsid w:val="77BB7AC7"/>
    <w:rsid w:val="791768FB"/>
    <w:rsid w:val="7E40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next w:val="1"/>
    <w:unhideWhenUsed/>
    <w:qFormat/>
    <w:uiPriority w:val="9"/>
    <w:pPr>
      <w:widowControl w:val="0"/>
      <w:spacing w:line="240" w:lineRule="atLeast"/>
      <w:jc w:val="center"/>
      <w:outlineLvl w:val="1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next w:val="1"/>
    <w:qFormat/>
    <w:uiPriority w:val="0"/>
    <w:pPr>
      <w:widowControl w:val="0"/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center"/>
    </w:pPr>
    <w:rPr>
      <w:rFonts w:asciiTheme="minorHAnsi" w:eastAsiaTheme="minorEastAsia"/>
      <w:sz w:val="18"/>
      <w:szCs w:val="18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Administrator</cp:lastModifiedBy>
  <cp:lastPrinted>2021-08-30T03:42:00Z</cp:lastPrinted>
  <dcterms:modified xsi:type="dcterms:W3CDTF">2024-01-26T10:08:00Z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