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67"/>
        </w:tabs>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2"/>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新疆科学文化传播矩阵建设工作方案</w:t>
      </w:r>
    </w:p>
    <w:p>
      <w:pPr>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落实自治区党委关于“加大科技宣传力度，努力在全社会营造‘讲科学、爱科学、学科学、用科学’的浓厚氛围，让现代文明理念深入人心”部署要求，主动适应互联网发展新变化新趋势，加快形成新疆科协科学文化传播工作格局，自治区科协决定启动新疆科学文化传播矩阵建设工作。具体方案制定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充分认识建设科学文化传播矩阵的重大意义</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（一）建设科学文化传播矩阵对落实自治区党委部署有重大意义。</w:t>
      </w:r>
      <w:r>
        <w:rPr>
          <w:rFonts w:hint="eastAsia" w:ascii="仿宋_GB2312" w:hAnsi="仿宋_GB2312" w:eastAsia="仿宋_GB2312" w:cs="仿宋_GB2312"/>
          <w:b w:val="0"/>
          <w:bCs w:val="0"/>
          <w:sz w:val="32"/>
          <w:szCs w:val="32"/>
          <w:lang w:val="en-US" w:eastAsia="zh-CN"/>
        </w:rPr>
        <w:t>马兴瑞书记高度重视科普宣传工作，多次在自治区党委常委会上就科普宣传工作作出指示、提出要求，特别强调，要用好现代信息技术传播渠道，切实把科学知识、科学精神、科学思想、科学方法传递到千家万户，促进科普与科技创新协同发展，明确要求，大力传播科学文化知识，大力弘扬科学家精神，让科学知识深入人心，在全区上下形成崇尚科学、抵制极端的科学氛围。这些指示精神为我们做好科普宣传工作提出了要求、明确了任务。</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楷体" w:hAnsi="楷体" w:eastAsia="楷体" w:cs="楷体"/>
          <w:b/>
          <w:bCs/>
          <w:sz w:val="32"/>
          <w:szCs w:val="32"/>
          <w:lang w:val="en-US" w:eastAsia="zh-CN"/>
        </w:rPr>
        <w:t>（二）建设科学文化传播矩阵对主动服务提高全民科学素质的重大意义。</w:t>
      </w:r>
      <w:r>
        <w:rPr>
          <w:rFonts w:hint="eastAsia" w:ascii="仿宋_GB2312" w:hAnsi="仿宋_GB2312" w:eastAsia="仿宋_GB2312" w:cs="仿宋_GB2312"/>
          <w:b w:val="0"/>
          <w:bCs w:val="0"/>
          <w:sz w:val="32"/>
          <w:szCs w:val="32"/>
          <w:lang w:val="en-US" w:eastAsia="zh-CN"/>
        </w:rPr>
        <w:t>当前，新疆经济社会正处在高质量发展的关键时期，新形势新任务迫切需要科协系统担当新责任、展现新作为、树立新形象。建设科学文化传播体矩阵要始终紧扣自治区中心工作，立足科协主责主业，主动服务和融入经济社会发展大局，以高质量科普宣传服务高质量发展。积极担当作为，主动靠前服务，加强科普宣传工作，坚持本系统宣传同本地旅游、文化、美食、地质、气象、生物等宣传相结合，切实增强科学文化与社会公众的互动联系。</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（三）科学文化传播的重大意义。</w:t>
      </w:r>
      <w:r>
        <w:rPr>
          <w:rFonts w:hint="eastAsia" w:ascii="仿宋_GB2312" w:hAnsi="仿宋_GB2312" w:eastAsia="仿宋_GB2312" w:cs="仿宋_GB2312"/>
          <w:b w:val="0"/>
          <w:bCs w:val="0"/>
          <w:sz w:val="32"/>
          <w:szCs w:val="32"/>
          <w:lang w:val="en-US" w:eastAsia="zh-CN"/>
        </w:rPr>
        <w:t>推动科学文化传播事业发展可以扩大科学知识的影响力，让更多的公众接触到科学知识，了解科学原理和方法，提高科学素养和科学思维能力；可以促进科学和文化的融合，推动社会文化的进步和发展；可以培养群众创新意识和科学精神。建立科学文化传播矩阵是推动科学普及和提高全民科学素质的重要举措，也是促进科学技术和社会文化融合的重要途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0"/>
        <w:jc w:val="both"/>
        <w:textAlignment w:val="auto"/>
        <w:rPr>
          <w:rFonts w:hint="eastAsia" w:ascii="黑体" w:hAnsi="黑体" w:eastAsia="黑体" w:cs="黑体"/>
          <w:b w:val="0"/>
          <w:bCs w:val="0"/>
          <w:i w:val="0"/>
          <w:caps w:val="0"/>
          <w:color w:val="auto"/>
          <w:spacing w:val="0"/>
          <w:kern w:val="0"/>
          <w:sz w:val="32"/>
          <w:szCs w:val="32"/>
          <w:shd w:val="clear" w:color="auto" w:fill="FFFFFF"/>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rPr>
        <w:t>准确把握科学文化传播矩阵建设的基本原则</w:t>
      </w:r>
    </w:p>
    <w:p>
      <w:pPr>
        <w:pStyle w:val="3"/>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楷体" w:hAnsi="楷体" w:eastAsia="楷体" w:cs="楷体"/>
          <w:b/>
          <w:bCs/>
          <w:kern w:val="2"/>
          <w:sz w:val="32"/>
          <w:szCs w:val="32"/>
          <w:lang w:val="en-US" w:eastAsia="zh-CN" w:bidi="ar-SA"/>
        </w:rPr>
        <w:t>（一）坚持系统性。</w:t>
      </w:r>
      <w:r>
        <w:rPr>
          <w:rFonts w:hint="eastAsia" w:ascii="仿宋_GB2312" w:hAnsi="仿宋_GB2312" w:eastAsia="仿宋_GB2312" w:cs="仿宋_GB2312"/>
          <w:b w:val="0"/>
          <w:bCs w:val="0"/>
          <w:kern w:val="2"/>
          <w:sz w:val="32"/>
          <w:szCs w:val="32"/>
          <w:lang w:val="en-US" w:eastAsia="zh-CN" w:bidi="ar-SA"/>
        </w:rPr>
        <w:t>树牢系统思维，统筹区地县三级资源力量，统分结合、上下联动，构建大矩阵、形成大系统，同频共振推进科学文化传播宣传工作。</w:t>
      </w:r>
    </w:p>
    <w:p>
      <w:pPr>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 xml:space="preserve">    （二）坚持统一性。</w:t>
      </w:r>
      <w:r>
        <w:rPr>
          <w:rFonts w:hint="eastAsia" w:ascii="仿宋_GB2312" w:hAnsi="仿宋_GB2312" w:eastAsia="仿宋_GB2312" w:cs="仿宋_GB2312"/>
          <w:b w:val="0"/>
          <w:bCs w:val="0"/>
          <w:sz w:val="32"/>
          <w:szCs w:val="32"/>
          <w:lang w:val="en-US" w:eastAsia="zh-CN"/>
        </w:rPr>
        <w:t>在自治区党委、政府坚强领导下，落实系统总体部署，贯彻属地党政要求，全面启动科学文化传播矩阵建设工作，规范名称、统一步调、统一策划、统一发声，形成强大宣传声势。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（三）坚持互动性。</w:t>
      </w:r>
      <w:r>
        <w:rPr>
          <w:rFonts w:hint="eastAsia" w:ascii="仿宋_GB2312" w:hAnsi="仿宋_GB2312" w:eastAsia="仿宋_GB2312" w:cs="仿宋_GB2312"/>
          <w:b w:val="0"/>
          <w:bCs w:val="0"/>
          <w:sz w:val="32"/>
          <w:szCs w:val="32"/>
          <w:lang w:val="en-US" w:eastAsia="zh-CN"/>
        </w:rPr>
        <w:t>在保持各自媒体独立运行的前提下，强化账号间互动，推动各学会账号间互动、各级科协账号</w:t>
      </w:r>
      <w:r>
        <w:rPr>
          <w:rFonts w:hint="default" w:ascii="仿宋_GB2312" w:hAnsi="仿宋_GB2312" w:eastAsia="仿宋_GB2312" w:cs="仿宋_GB2312"/>
          <w:b w:val="0"/>
          <w:bCs w:val="0"/>
          <w:sz w:val="32"/>
          <w:szCs w:val="32"/>
          <w:lang w:eastAsia="zh-CN"/>
        </w:rPr>
        <w:t>、各科普场馆</w:t>
      </w:r>
      <w:r>
        <w:rPr>
          <w:rFonts w:hint="eastAsia" w:ascii="仿宋_GB2312" w:hAnsi="仿宋_GB2312" w:eastAsia="仿宋_GB2312" w:cs="仿宋_GB2312"/>
          <w:b w:val="0"/>
          <w:bCs w:val="0"/>
          <w:sz w:val="32"/>
          <w:szCs w:val="32"/>
          <w:lang w:val="en-US" w:eastAsia="zh-CN"/>
        </w:rPr>
        <w:t>间互动，各学会账号</w:t>
      </w:r>
      <w:r>
        <w:rPr>
          <w:rFonts w:hint="default" w:ascii="仿宋_GB2312" w:hAnsi="仿宋_GB2312" w:eastAsia="仿宋_GB2312" w:cs="仿宋_GB2312"/>
          <w:b w:val="0"/>
          <w:bCs w:val="0"/>
          <w:sz w:val="32"/>
          <w:szCs w:val="32"/>
          <w:lang w:eastAsia="zh-CN"/>
        </w:rPr>
        <w:t>、科普场馆账号</w:t>
      </w:r>
      <w:r>
        <w:rPr>
          <w:rFonts w:hint="eastAsia" w:ascii="仿宋_GB2312" w:hAnsi="仿宋_GB2312" w:eastAsia="仿宋_GB2312" w:cs="仿宋_GB2312"/>
          <w:b w:val="0"/>
          <w:bCs w:val="0"/>
          <w:sz w:val="32"/>
          <w:szCs w:val="32"/>
          <w:lang w:val="en-US" w:eastAsia="zh-CN"/>
        </w:rPr>
        <w:t>与各级科协账号间互动。同时，积极推动与粉丝互动，及时回应粉丝关切，增加用户黏性，提高用户满意度。</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加快构建科学文化传播矩阵</w:t>
      </w:r>
    </w:p>
    <w:p>
      <w:pPr>
        <w:pStyle w:val="3"/>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（一）建立纵向矩阵体系。</w:t>
      </w:r>
      <w:r>
        <w:rPr>
          <w:rFonts w:hint="eastAsia" w:ascii="仿宋_GB2312" w:hAnsi="仿宋_GB2312" w:eastAsia="仿宋_GB2312" w:cs="仿宋_GB2312"/>
          <w:b w:val="0"/>
          <w:bCs w:val="0"/>
          <w:kern w:val="2"/>
          <w:sz w:val="32"/>
          <w:szCs w:val="32"/>
          <w:lang w:val="en-US" w:eastAsia="zh-CN" w:bidi="ar-SA"/>
        </w:rPr>
        <w:t>建立区、地、县三级新媒体矩阵，基层矩阵覆盖至</w:t>
      </w:r>
      <w:r>
        <w:rPr>
          <w:rFonts w:hint="eastAsia" w:ascii="仿宋_GB2312" w:hAnsi="仿宋_GB2312" w:eastAsia="仿宋_GB2312" w:cs="仿宋_GB2312"/>
          <w:b w:val="0"/>
          <w:bCs w:val="0"/>
          <w:sz w:val="32"/>
          <w:szCs w:val="32"/>
          <w:u w:val="none"/>
          <w:lang w:val="en-US" w:eastAsia="zh-CN"/>
        </w:rPr>
        <w:t>14个地（州、市）科协、96个县（市、区）科协</w:t>
      </w:r>
      <w:r>
        <w:rPr>
          <w:rFonts w:hint="eastAsia" w:ascii="仿宋_GB2312" w:hAnsi="仿宋_GB2312" w:eastAsia="仿宋_GB2312" w:cs="仿宋_GB2312"/>
          <w:b w:val="0"/>
          <w:bCs w:val="0"/>
          <w:kern w:val="2"/>
          <w:sz w:val="32"/>
          <w:szCs w:val="32"/>
          <w:lang w:val="en-US" w:eastAsia="zh-CN" w:bidi="ar-SA"/>
        </w:rPr>
        <w:t>。</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楷体" w:hAnsi="楷体" w:eastAsia="楷体" w:cs="楷体"/>
          <w:b/>
          <w:bCs/>
          <w:sz w:val="32"/>
          <w:szCs w:val="32"/>
          <w:lang w:val="en-US" w:eastAsia="zh-CN"/>
        </w:rPr>
        <w:t>（二）建立横向矩阵体系。</w:t>
      </w:r>
      <w:r>
        <w:rPr>
          <w:rFonts w:hint="eastAsia" w:ascii="仿宋_GB2312" w:hAnsi="仿宋_GB2312" w:eastAsia="仿宋_GB2312" w:cs="仿宋_GB2312"/>
          <w:b w:val="0"/>
          <w:bCs w:val="0"/>
          <w:sz w:val="32"/>
          <w:szCs w:val="32"/>
          <w:lang w:val="en-US" w:eastAsia="zh-CN"/>
        </w:rPr>
        <w:t>130个自治区学会、37家高校科协、387家企业科协和29个科普场馆要全部开通账号，完善横向矩阵，实现全网覆盖。</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（三）统一平台。</w:t>
      </w:r>
      <w:r>
        <w:rPr>
          <w:rFonts w:hint="eastAsia" w:ascii="仿宋_GB2312" w:hAnsi="仿宋_GB2312" w:eastAsia="仿宋_GB2312" w:cs="仿宋_GB2312"/>
          <w:b w:val="0"/>
          <w:bCs w:val="0"/>
          <w:sz w:val="32"/>
          <w:szCs w:val="32"/>
          <w:lang w:val="en-US" w:eastAsia="zh-CN"/>
        </w:rPr>
        <w:t>自治区各学会，</w:t>
      </w:r>
      <w:r>
        <w:rPr>
          <w:rFonts w:hint="eastAsia" w:ascii="仿宋_GB2312" w:hAnsi="仿宋_GB2312" w:eastAsia="仿宋_GB2312" w:cs="仿宋_GB2312"/>
          <w:b w:val="0"/>
          <w:bCs w:val="0"/>
          <w:sz w:val="32"/>
          <w:szCs w:val="32"/>
          <w:u w:val="none"/>
          <w:lang w:val="en-US" w:eastAsia="zh-CN"/>
        </w:rPr>
        <w:t>各地（州、市）、县（市、区）科协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各科普场馆，</w:t>
      </w:r>
      <w:r>
        <w:rPr>
          <w:rFonts w:hint="eastAsia" w:ascii="仿宋_GB2312" w:hAnsi="仿宋_GB2312" w:eastAsia="仿宋_GB2312" w:cs="仿宋_GB2312"/>
          <w:b w:val="0"/>
          <w:bCs w:val="0"/>
          <w:sz w:val="32"/>
          <w:szCs w:val="32"/>
          <w:lang w:val="en-US" w:eastAsia="zh-CN"/>
        </w:rPr>
        <w:t>各企业科协、高校科协要结合原有宣传阵地，加快开通抖音号、视频号、快手、哔哩哔哩主流新媒体平台机构账号，构建全方位、多层次、多维度的新媒体矩阵，提升科普宣传传播力和影响力，开创科普宣传工作新局面。</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楷体" w:hAnsi="楷体" w:eastAsia="楷体" w:cs="楷体"/>
          <w:b/>
          <w:bCs/>
          <w:sz w:val="32"/>
          <w:szCs w:val="32"/>
          <w:lang w:val="en-US" w:eastAsia="zh-CN"/>
        </w:rPr>
        <w:t>（四）统一账号名称。</w:t>
      </w:r>
      <w:r>
        <w:rPr>
          <w:rFonts w:hint="eastAsia" w:ascii="仿宋_GB2312" w:hAnsi="仿宋_GB2312" w:eastAsia="仿宋_GB2312" w:cs="仿宋_GB2312"/>
          <w:b w:val="0"/>
          <w:bCs w:val="0"/>
          <w:sz w:val="32"/>
          <w:szCs w:val="32"/>
          <w:lang w:val="en-US" w:eastAsia="zh-CN"/>
        </w:rPr>
        <w:t>各单位结合各自实际，在抖音号、视频号、快手、哔哩哔哩等主流新媒体平台账号中，确定不少于1个账号为统一规范账号，并规范账号名称。新疆科协的账号为“好奇新疆”，各地（州、市）、县（市、区）科协、各科普场馆，各企业科协、高校科协注册的新媒体平台账号名称统一规范为“好奇XXX”，如:“好奇阿克苏”“好奇民丰”。自治区各学会注册的新媒体平台账号名称统一规范为“好奇的X说**”，如“好奇的X说地理”“好奇的X说红枣”。</w:t>
      </w:r>
    </w:p>
    <w:p>
      <w:pPr>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（五）统筹运营新旧账号。</w:t>
      </w:r>
      <w:r>
        <w:rPr>
          <w:rFonts w:hint="eastAsia" w:ascii="仿宋_GB2312" w:hAnsi="仿宋_GB2312" w:eastAsia="仿宋_GB2312" w:cs="仿宋_GB2312"/>
          <w:b w:val="0"/>
          <w:bCs w:val="0"/>
          <w:sz w:val="32"/>
          <w:szCs w:val="32"/>
          <w:lang w:val="en-US" w:eastAsia="zh-CN"/>
        </w:rPr>
        <w:t>处理好纵向关系，各级科协组织的“科普”号中，老账号仍然作为官方账号，用于各种政策、论坛、会议等工作的宣发，新设立账号为灵活账号，用于活动宣传，侧重于科普传播工作。处理好横向关系，尚未开通新媒体账号的单位，要积极开通新账号；有老账号的单位，在继续做好老账号运营工作的同时，推动开通新的账号。</w:t>
      </w:r>
    </w:p>
    <w:p>
      <w:pPr>
        <w:pageBreakBefore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黑体" w:hAnsi="黑体" w:eastAsia="黑体" w:cs="黑体"/>
          <w:b w:val="0"/>
          <w:bCs w:val="0"/>
          <w:sz w:val="32"/>
          <w:szCs w:val="32"/>
          <w:lang w:val="en-US" w:eastAsia="zh-CN"/>
        </w:rPr>
        <w:t>实施科学文化传播矩阵增粉计划</w:t>
      </w:r>
    </w:p>
    <w:p>
      <w:pPr>
        <w:pageBreakBefore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明确目标。</w:t>
      </w:r>
      <w:r>
        <w:rPr>
          <w:rFonts w:hint="eastAsia" w:ascii="仿宋_GB2312" w:hAnsi="仿宋_GB2312" w:eastAsia="仿宋_GB2312" w:cs="仿宋_GB2312"/>
          <w:b w:val="0"/>
          <w:bCs w:val="0"/>
          <w:sz w:val="32"/>
          <w:szCs w:val="32"/>
          <w:lang w:val="en-US" w:eastAsia="zh-CN"/>
        </w:rPr>
        <w:t>大力实施账号增粉计划，努力提升科普宣传传播力。到2024年底，全区科学文化传播矩阵粉丝量不低于2000万。坚持内容提升与传播倍增相结合，各地（州、市）科协、县（市、区）科协每个账号要完成所在地人口数量25%的粉丝任务，自治区各学会、科普场馆、企业科协和高校科协每个账号完成2万人的粉丝任务。</w:t>
      </w:r>
    </w:p>
    <w:p>
      <w:pPr>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_GBK" w:hAnsi="方正仿宋_GBK" w:eastAsia="方正仿宋_GBK" w:cs="方正仿宋_GBK"/>
          <w:b w:val="0"/>
          <w:bCs w:val="0"/>
          <w:color w:val="000000"/>
          <w:sz w:val="32"/>
          <w:szCs w:val="32"/>
          <w:u w:val="none"/>
          <w:lang w:val="en-US" w:eastAsia="zh-CN"/>
        </w:rPr>
      </w:pPr>
      <w:r>
        <w:rPr>
          <w:rFonts w:hint="eastAsia" w:ascii="楷体" w:hAnsi="楷体" w:eastAsia="楷体" w:cs="楷体"/>
          <w:b/>
          <w:bCs/>
          <w:sz w:val="32"/>
          <w:szCs w:val="32"/>
          <w:lang w:val="en-US" w:eastAsia="zh-CN"/>
        </w:rPr>
        <w:t>（二）强化激励。</w:t>
      </w:r>
      <w:r>
        <w:rPr>
          <w:rFonts w:hint="eastAsia" w:ascii="仿宋_GB2312" w:hAnsi="仿宋_GB2312" w:eastAsia="仿宋_GB2312" w:cs="仿宋_GB2312"/>
          <w:b w:val="0"/>
          <w:bCs w:val="0"/>
          <w:sz w:val="32"/>
          <w:szCs w:val="32"/>
          <w:lang w:val="en-US" w:eastAsia="zh-CN"/>
        </w:rPr>
        <w:t>对于粉丝量大、浏览量多和点赞量高的账号，新疆科协将给予一定经费补助。</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（三）加强协调。</w:t>
      </w:r>
      <w:r>
        <w:rPr>
          <w:rFonts w:hint="eastAsia" w:ascii="仿宋_GB2312" w:hAnsi="仿宋_GB2312" w:eastAsia="仿宋_GB2312" w:cs="仿宋_GB2312"/>
          <w:b w:val="0"/>
          <w:bCs w:val="0"/>
          <w:sz w:val="32"/>
          <w:szCs w:val="32"/>
          <w:lang w:val="en-US" w:eastAsia="zh-CN"/>
        </w:rPr>
        <w:t>新疆科协各部门、事业单位负责人将分工负责协调各单位新媒体账号建设工作。</w:t>
      </w:r>
    </w:p>
    <w:p>
      <w:pPr>
        <w:pStyle w:val="2"/>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楷体" w:hAnsi="楷体" w:eastAsia="楷体" w:cs="楷体"/>
          <w:b/>
          <w:bCs/>
          <w:kern w:val="2"/>
          <w:sz w:val="32"/>
          <w:szCs w:val="32"/>
          <w:lang w:val="en-US" w:eastAsia="zh-CN" w:bidi="ar-SA"/>
        </w:rPr>
        <w:t>（四）定期通报。</w:t>
      </w:r>
      <w:r>
        <w:rPr>
          <w:rFonts w:hint="eastAsia" w:ascii="仿宋_GB2312" w:hAnsi="仿宋_GB2312" w:eastAsia="仿宋_GB2312" w:cs="仿宋_GB2312"/>
          <w:b w:val="0"/>
          <w:bCs w:val="0"/>
          <w:sz w:val="32"/>
          <w:szCs w:val="32"/>
          <w:lang w:val="en-US" w:eastAsia="zh-CN"/>
        </w:rPr>
        <w:t>自治区各学会，</w:t>
      </w:r>
      <w:r>
        <w:rPr>
          <w:rFonts w:hint="eastAsia" w:ascii="仿宋_GB2312" w:hAnsi="仿宋_GB2312" w:eastAsia="仿宋_GB2312" w:cs="仿宋_GB2312"/>
          <w:b w:val="0"/>
          <w:bCs w:val="0"/>
          <w:sz w:val="32"/>
          <w:szCs w:val="32"/>
          <w:u w:val="none"/>
          <w:lang w:val="en-US" w:eastAsia="zh-CN"/>
        </w:rPr>
        <w:t>各地（州、市）、县（市、区）科协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各科普场馆，</w:t>
      </w:r>
      <w:r>
        <w:rPr>
          <w:rFonts w:hint="eastAsia" w:ascii="仿宋_GB2312" w:hAnsi="仿宋_GB2312" w:eastAsia="仿宋_GB2312" w:cs="仿宋_GB2312"/>
          <w:b w:val="0"/>
          <w:bCs w:val="0"/>
          <w:sz w:val="32"/>
          <w:szCs w:val="32"/>
          <w:lang w:val="en-US" w:eastAsia="zh-CN"/>
        </w:rPr>
        <w:t>各企业科协、高校科协要按月汇总并向新疆科协报送平台粉丝数量数据。新疆科协将按月通报各平台增粉及流量情况，确保账号活跃度和质量。</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21A121-24ED-4E8C-A70C-CE3EF48632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1EEADD-A441-4E1E-A55B-69C8174FE42F}"/>
  </w:font>
  <w:font w:name="仿宋_GB2312">
    <w:panose1 w:val="02010609030101010101"/>
    <w:charset w:val="86"/>
    <w:family w:val="modern"/>
    <w:pitch w:val="default"/>
    <w:sig w:usb0="00000001" w:usb1="080E0000" w:usb2="00000000" w:usb3="00000000" w:csb0="00040000" w:csb1="00000000"/>
    <w:embedRegular r:id="rId3" w:fontKey="{B1863E0C-6645-4F81-A352-717FAF31BD2D}"/>
  </w:font>
  <w:font w:name="方正仿宋_GBK">
    <w:panose1 w:val="03000509000000000000"/>
    <w:charset w:val="86"/>
    <w:family w:val="auto"/>
    <w:pitch w:val="default"/>
    <w:sig w:usb0="00000001" w:usb1="080E0000" w:usb2="00000000" w:usb3="00000000" w:csb0="00040000" w:csb1="00000000"/>
    <w:embedRegular r:id="rId4" w:fontKey="{5F45A464-C8AA-4739-A657-2178073326DB}"/>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755DF96D-A569-4E57-91C9-719A299AF598}"/>
  </w:font>
  <w:font w:name="方正仿宋_GB2312">
    <w:panose1 w:val="02000000000000000000"/>
    <w:charset w:val="86"/>
    <w:family w:val="auto"/>
    <w:pitch w:val="default"/>
    <w:sig w:usb0="A00002BF" w:usb1="184F6CFA" w:usb2="00000012" w:usb3="00000000" w:csb0="00040001" w:csb1="00000000"/>
    <w:embedRegular r:id="rId6" w:fontKey="{FF4B084E-2207-4FC8-A65C-6DC13EFAC2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5C0E1"/>
    <w:multiLevelType w:val="singleLevel"/>
    <w:tmpl w:val="B105C0E1"/>
    <w:lvl w:ilvl="0" w:tentative="0">
      <w:start w:val="1"/>
      <w:numFmt w:val="chineseCounting"/>
      <w:suff w:val="nothing"/>
      <w:lvlText w:val="（%1）"/>
      <w:lvlJc w:val="left"/>
      <w:rPr>
        <w:rFonts w:hint="eastAsia" w:ascii="楷体" w:hAnsi="楷体" w:eastAsia="楷体" w:cs="楷体"/>
      </w:rPr>
    </w:lvl>
  </w:abstractNum>
  <w:abstractNum w:abstractNumId="1">
    <w:nsid w:val="FBB7A858"/>
    <w:multiLevelType w:val="singleLevel"/>
    <w:tmpl w:val="FBB7A858"/>
    <w:lvl w:ilvl="0" w:tentative="0">
      <w:start w:val="1"/>
      <w:numFmt w:val="chineseCounting"/>
      <w:suff w:val="nothing"/>
      <w:lvlText w:val="%1、"/>
      <w:lvlJc w:val="left"/>
      <w:pPr>
        <w:ind w:left="-10"/>
      </w:pPr>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ZhYmUzOTY3OWM5MTQ5ZTVlMGYzZjE1MDg5OGEifQ=="/>
  </w:docVars>
  <w:rsids>
    <w:rsidRoot w:val="6CB45A6D"/>
    <w:rsid w:val="6CB4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580" w:lineRule="atLeast"/>
      <w:ind w:firstLine="640"/>
    </w:pPr>
    <w:rPr>
      <w:rFonts w:ascii="仿宋_GB2312" w:eastAsia="仿宋_GB231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nhideWhenUsed/>
    <w:qFormat/>
    <w:uiPriority w:val="99"/>
    <w:rPr>
      <w:color w:val="0000FF"/>
      <w:u w:val="single"/>
    </w:rPr>
  </w:style>
  <w:style w:type="character" w:customStyle="1" w:styleId="8">
    <w:name w:val="font21"/>
    <w:basedOn w:val="6"/>
    <w:uiPriority w:val="0"/>
    <w:rPr>
      <w:rFonts w:hint="eastAsia" w:ascii="方正仿宋_GBK" w:hAnsi="方正仿宋_GBK" w:eastAsia="方正仿宋_GBK" w:cs="方正仿宋_GBK"/>
      <w:color w:val="000000"/>
      <w:sz w:val="32"/>
      <w:szCs w:val="32"/>
      <w:u w:val="none"/>
    </w:rPr>
  </w:style>
  <w:style w:type="character" w:customStyle="1" w:styleId="9">
    <w:name w:val="font51"/>
    <w:basedOn w:val="6"/>
    <w:autoRedefine/>
    <w:unhideWhenUsed/>
    <w:qFormat/>
    <w:uiPriority w:val="0"/>
    <w:rPr>
      <w:rFonts w:ascii="宋体" w:hAnsi="宋体"/>
      <w:color w:val="000000"/>
    </w:rPr>
  </w:style>
  <w:style w:type="character" w:customStyle="1" w:styleId="10">
    <w:name w:val="font61"/>
    <w:basedOn w:val="6"/>
    <w:qFormat/>
    <w:uiPriority w:val="0"/>
    <w:rPr>
      <w:rFonts w:hint="eastAsia" w:ascii="仿宋_GB2312" w:eastAsia="仿宋_GB2312" w:cs="仿宋_GB2312"/>
      <w:color w:val="FF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2023-12-29T12:34:00Z</dcterms:created>
  <dc:creator>路遥</dc:creator>
  <cp:lastModifiedBy>路遥</cp:lastModifiedBy>
  <dcterms:modified xsi:type="dcterms:W3CDTF">2023-12-29T12:36:21Z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C1F57901A7E843DCA5D95B0C38C3B1CD_11</vt:lpwstr>
  </property>
</Properties>
</file>