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原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阜康市环境卫生和园林绿化服务中心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党委办公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室印发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阜康市环境卫生和园林绿化服务中心部门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的职责与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阜康市城市管理局部门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整合，重新组建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阜康市城市管理局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正科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单位。</w:t>
      </w:r>
    </w:p>
    <w:p>
      <w:pPr>
        <w:widowControl/>
        <w:spacing w:line="460" w:lineRule="exact"/>
        <w:ind w:firstLine="640" w:firstLineChars="200"/>
        <w:outlineLvl w:val="1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我单位主要职能为</w:t>
      </w:r>
    </w:p>
    <w:p>
      <w:pPr>
        <w:widowControl/>
        <w:spacing w:line="460" w:lineRule="exact"/>
        <w:ind w:firstLine="640" w:firstLineChars="200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对市区内各路段的“门前三包”卫生、早夜市、临时摊点、垃圾清运情况、工程渣土的监督检查，</w:t>
      </w:r>
      <w:r>
        <w:rPr>
          <w:rFonts w:hint="eastAsia" w:ascii="仿宋" w:hAnsi="仿宋" w:eastAsia="仿宋" w:cs="仿宋"/>
          <w:kern w:val="0"/>
          <w:sz w:val="32"/>
          <w:szCs w:val="32"/>
        </w:rPr>
        <w:t>以及对全市生活垃圾进行无害化填埋，</w:t>
      </w:r>
      <w:r>
        <w:rPr>
          <w:rFonts w:hint="eastAsia" w:ascii="仿宋" w:hAnsi="仿宋" w:eastAsia="仿宋" w:cs="仿宋"/>
          <w:sz w:val="32"/>
          <w:szCs w:val="32"/>
        </w:rPr>
        <w:t>并进行市容环卫监察执法工作。</w:t>
      </w:r>
    </w:p>
    <w:p>
      <w:pPr>
        <w:wordWrap/>
        <w:adjustRightInd/>
        <w:snapToGrid/>
        <w:spacing w:line="560" w:lineRule="exact"/>
        <w:ind w:firstLine="63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管理园林绿地，美化城市环境。 绿化设施、园林设施的维护与管理，绿化带、林带、花卉的生产、培育、养护等管理工作。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管理公园绿地，环境卫生，美化城市环境。公园内苗木、花卉养护。</w:t>
      </w:r>
    </w:p>
    <w:p>
      <w:pPr>
        <w:ind w:firstLine="480" w:firstLineChars="15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/>
        </w:rPr>
      </w:pPr>
      <w:r>
        <w:rPr>
          <w:rFonts w:hint="eastAsia" w:ascii="仿宋_GB2312" w:hAnsi="华文中宋" w:eastAsia="仿宋_GB2312"/>
          <w:sz w:val="32"/>
          <w:szCs w:val="32"/>
        </w:rPr>
        <w:t>本次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整体职能划入阜康市城市管理局。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                      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阜康市环境卫生和园林绿化服务中心部门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883.1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整体调整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况为：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阜康市环境卫生和园林绿化服务中心部门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职能划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662.46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549.33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73.13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阜康市环境卫生和园林绿化服务中心部门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5.5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万元划出整体并入阜康市城市管理局。其中：因公出国（境）费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阜康市环境卫生和园林绿化服务中心部门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1个项目。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73.13万元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阜康市城市管理局部门。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阜康市城市管理局部门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1.阜康市城市管理局项目支出绩效目标表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0"/>
        <w:gridCol w:w="1141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阜康市城市管理局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游园购买服务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73.13万元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73.13万元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根据合同约定，付款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73.13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　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根据合同约定，付款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73.13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　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在合同约定期限内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在合同约定期限内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处城市游园政府购买服务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处城市游园政府购买服务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游园内环境卫生整洁美观，花草树木生长良好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游园内环境卫生整洁美观，花草树木生长良好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改善城市生活环境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城市园林绿化是城市生态系统的一个子系统,它在保持整个城市的生态平衡方面起积极作用,是实现城市可持续发展战略的重要生态措施,在城市建设中的重要性日益显著。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改善城市生活环境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市绿化可以调节空气的温度、湿度和流动状态。绿色空间能吸收二氧化碳，释放氧气，并能阻挡、吸收烟气和一些有害气体，降低噪音。许多植物可以净化河流、湖泊和池塘中的水和地表径流。绿色可以保护边坡防止水土流失。合理的道路绿化可以提高交通安全。城市火灾的绿化，也减轻了地震造成的损失。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改善城市生活环境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园林绿化的生态效益：1.净化空气2.吸收有害气体3.滞尘作用4.减弱噪音5.改善温度条件6.改善空气湿度 7.防风固沙 8.控制水土流失，涵养水源 9.美化城市环境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使市民满意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63D204E"/>
    <w:rsid w:val="07896BF5"/>
    <w:rsid w:val="09EE69F1"/>
    <w:rsid w:val="0EAA7FBE"/>
    <w:rsid w:val="0FEE4429"/>
    <w:rsid w:val="11E64966"/>
    <w:rsid w:val="176F669F"/>
    <w:rsid w:val="1E3A6E57"/>
    <w:rsid w:val="227E518C"/>
    <w:rsid w:val="305C4569"/>
    <w:rsid w:val="31E24814"/>
    <w:rsid w:val="386D039D"/>
    <w:rsid w:val="38CB03ED"/>
    <w:rsid w:val="3CA127DB"/>
    <w:rsid w:val="3D0F618E"/>
    <w:rsid w:val="3FAC5209"/>
    <w:rsid w:val="3FF224C8"/>
    <w:rsid w:val="42A66A3B"/>
    <w:rsid w:val="5BFB76BA"/>
    <w:rsid w:val="5C3B5E89"/>
    <w:rsid w:val="63B90A26"/>
    <w:rsid w:val="69614194"/>
    <w:rsid w:val="6BDE4F3E"/>
    <w:rsid w:val="7B8D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2019-05-24T09:23:02Z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