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原阜康市委宣传部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整合，重新组建阜康市宣传部，为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副县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widowControl/>
        <w:spacing w:line="560" w:lineRule="exact"/>
        <w:ind w:firstLine="627" w:firstLineChars="196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预算为基数整体并入，形成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本次划入职能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1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）贯彻落实有关电影方面的政策法规条例，为我市电影事业的发展规划制定建议性的技术方案；（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2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）负责全市公益电影的管理和放映，协调落实上一级电影主管部门的有关政策、任务和技术要求；（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3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）承担市剧场管理任务，保证剧场内举办的各种会议、文艺活动的安全工作和灯光、音响等设备的正常运行。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阜康市委宣传部的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主要职能为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: </w:t>
      </w:r>
      <w:r>
        <w:rPr>
          <w:rFonts w:hint="eastAsia" w:ascii="仿宋_GB2312" w:hAnsi="宋体" w:eastAsia="仿宋_GB2312" w:cs="仿宋_GB2312"/>
          <w:sz w:val="32"/>
          <w:szCs w:val="32"/>
        </w:rPr>
        <w:t>主要职能：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贯彻执行党和国家、区、州相关方针、政策和法规。负责指导理论学习、理论宣传、理论研究工作；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负责对外宣传工作的组织、指导与协调；负责社会文化宣传方针政策的指导和宏观管理；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负责思想政治工作和群众性的社会主义精神文明创建工作；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负责提出宣传思想文化事业发展规划；负责宣传思想工作的督查；配合组织部门做好宣传文化系统干部的考察工作；负责基层宣传干部的培训工作；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负责承办市精神文明指导委员会的工作；负责承办市文学艺术界联合会的工作；承办市委、市人民政府交办的其他事项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负责全市公益电影的管理和放映，协调落实上一级电影主管部门的有关政策、任务和技术要求；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承担市剧场管理任务，保证剧场内举办的各种会议、文艺活动的安全工作和灯光、音响等设备的正常运行。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8、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贯彻落实有关电影方面的政策法规条例，为我市电影事业的发展规划制定建议性的技术方案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175.23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整体划入调增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100.84万元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情况说明如下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“三公”经费变化情况：原阜康市委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宣传部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8.84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后，“三公”经费财政拨款预算为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8.84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6.84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阜康市委宣传部没有项目资金，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表为空表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也没有项目资金，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表为空表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1.阜康市委宣传部项目支出绩效目标表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57E3E58"/>
    <w:rsid w:val="0FEE4429"/>
    <w:rsid w:val="11E64966"/>
    <w:rsid w:val="14D705EE"/>
    <w:rsid w:val="1E3A6E57"/>
    <w:rsid w:val="38CB03ED"/>
    <w:rsid w:val="3CA127DB"/>
    <w:rsid w:val="5EB51586"/>
    <w:rsid w:val="621E55F5"/>
    <w:rsid w:val="79235206"/>
    <w:rsid w:val="7A35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2019-05-23T04:19:49Z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