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eastAsia="zh-CN"/>
        </w:rPr>
        <w:t>原</w:t>
      </w:r>
      <w:r>
        <w:rPr>
          <w:rFonts w:hint="eastAsia" w:ascii="方正小标宋_GBK" w:hAnsi="方正小标宋_GBK" w:eastAsia="方正小标宋_GBK" w:cs="方正小标宋_GBK"/>
          <w:sz w:val="44"/>
          <w:szCs w:val="44"/>
          <w:lang w:val="en-US" w:eastAsia="zh-CN"/>
        </w:rPr>
        <w:t>阜康市信访局</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党委办、</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人民政府办</w:t>
      </w:r>
      <w:r>
        <w:rPr>
          <w:rFonts w:hint="eastAsia" w:ascii="仿宋_GB2312" w:hAnsi="仿宋_GB2312" w:eastAsia="仿宋_GB2312" w:cs="仿宋_GB2312"/>
          <w:sz w:val="32"/>
          <w:szCs w:val="32"/>
          <w:lang w:eastAsia="zh-CN"/>
        </w:rPr>
        <w:t>印发</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的通知，调整部门单位预算。现将我单位预算调整情况补充公开如下：</w:t>
      </w: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单位职能划转情况</w:t>
      </w:r>
    </w:p>
    <w:p>
      <w:pPr>
        <w:ind w:firstLine="63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根据</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none"/>
          <w:lang w:eastAsia="zh-CN"/>
        </w:rPr>
        <w:t>精神，</w:t>
      </w:r>
      <w:r>
        <w:rPr>
          <w:rFonts w:hint="eastAsia" w:ascii="仿宋_GB2312" w:hAnsi="仿宋_GB2312" w:eastAsia="仿宋_GB2312" w:cs="仿宋_GB2312"/>
          <w:sz w:val="32"/>
          <w:szCs w:val="32"/>
          <w:highlight w:val="none"/>
          <w:u w:val="none"/>
          <w:lang w:eastAsia="zh-CN"/>
        </w:rPr>
        <w:t>原承担的职责：</w:t>
      </w: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贯彻落实《信访条例》接待和处理群众来信来访，协调部门处理信访问题</w:t>
      </w:r>
      <w:r>
        <w:rPr>
          <w:rFonts w:hint="eastAsia" w:ascii="仿宋_GB2312" w:eastAsia="仿宋_GB2312"/>
          <w:sz w:val="32"/>
          <w:szCs w:val="32"/>
          <w:lang w:eastAsia="zh-CN"/>
        </w:rPr>
        <w:t>；</w:t>
      </w:r>
      <w:r>
        <w:rPr>
          <w:rFonts w:hint="eastAsia" w:ascii="仿宋_GB2312" w:eastAsia="仿宋_GB2312"/>
          <w:sz w:val="32"/>
          <w:szCs w:val="32"/>
        </w:rPr>
        <w:t>2.承办上级交转办的信访问题</w:t>
      </w:r>
      <w:r>
        <w:rPr>
          <w:rFonts w:hint="eastAsia" w:ascii="仿宋_GB2312" w:eastAsia="仿宋_GB2312"/>
          <w:sz w:val="32"/>
          <w:szCs w:val="32"/>
          <w:lang w:val="en-US" w:eastAsia="zh-CN"/>
        </w:rPr>
        <w:t>;</w:t>
      </w:r>
      <w:r>
        <w:rPr>
          <w:rFonts w:hint="eastAsia" w:ascii="仿宋_GB2312" w:eastAsia="仿宋_GB2312"/>
          <w:sz w:val="32"/>
          <w:szCs w:val="32"/>
        </w:rPr>
        <w:t>3.调查研究信访问题，为市委，政府提供政策建议。4.负责信访系统网络的培训和信访干部的指导工作。</w:t>
      </w:r>
      <w:r>
        <w:rPr>
          <w:rFonts w:hint="eastAsia" w:ascii="仿宋_GB2312" w:eastAsia="仿宋_GB2312"/>
          <w:sz w:val="32"/>
          <w:szCs w:val="32"/>
          <w:lang w:val="en-US" w:eastAsia="zh-CN"/>
        </w:rPr>
        <w:t>5</w:t>
      </w:r>
      <w:r>
        <w:rPr>
          <w:rFonts w:hint="eastAsia" w:ascii="仿宋_GB2312" w:eastAsia="仿宋_GB2312"/>
          <w:sz w:val="32"/>
          <w:szCs w:val="32"/>
        </w:rPr>
        <w:t>.承担阜康市信访领导小组办公室和阜康市处理信访突出问题及群体性事件联席会议办公室的日常工作。</w:t>
      </w:r>
      <w:r>
        <w:rPr>
          <w:rFonts w:hint="eastAsia" w:ascii="仿宋_GB2312" w:eastAsia="仿宋_GB2312"/>
          <w:sz w:val="32"/>
          <w:szCs w:val="32"/>
          <w:lang w:val="en-US" w:eastAsia="zh-CN"/>
        </w:rPr>
        <w:t>6</w:t>
      </w:r>
      <w:r>
        <w:rPr>
          <w:rFonts w:hint="eastAsia" w:ascii="仿宋_GB2312" w:eastAsia="仿宋_GB2312"/>
          <w:sz w:val="32"/>
          <w:szCs w:val="32"/>
        </w:rPr>
        <w:t>.定期分析信访形势，对信访问题及时调查研究，向上级信访部门提供各种信访信息并提出有关信访工作的建议与措施。</w:t>
      </w:r>
      <w:r>
        <w:rPr>
          <w:rFonts w:hint="eastAsia" w:ascii="仿宋_GB2312" w:eastAsia="仿宋_GB2312"/>
          <w:sz w:val="32"/>
          <w:szCs w:val="32"/>
          <w:lang w:val="en-US" w:eastAsia="zh-CN"/>
        </w:rPr>
        <w:t>7</w:t>
      </w:r>
      <w:r>
        <w:rPr>
          <w:rFonts w:hint="eastAsia" w:ascii="仿宋_GB2312" w:eastAsia="仿宋_GB2312"/>
          <w:sz w:val="32"/>
          <w:szCs w:val="32"/>
        </w:rPr>
        <w:t>.宣传和贯彻落实《信访条例》，负责全市信访工作的业务指导。</w:t>
      </w:r>
      <w:r>
        <w:rPr>
          <w:rFonts w:hint="eastAsia" w:ascii="仿宋_GB2312" w:eastAsia="仿宋_GB2312"/>
          <w:sz w:val="32"/>
          <w:szCs w:val="32"/>
          <w:lang w:eastAsia="zh-CN"/>
        </w:rPr>
        <w:t>全部划入阜康市人民政府办公室。</w:t>
      </w:r>
      <w:r>
        <w:rPr>
          <w:rFonts w:hint="eastAsia" w:ascii="仿宋_GB2312" w:hAnsi="仿宋_GB2312" w:eastAsia="仿宋_GB2312" w:cs="仿宋_GB2312"/>
          <w:sz w:val="32"/>
          <w:szCs w:val="32"/>
          <w:u w:val="none"/>
          <w:lang w:eastAsia="zh-CN"/>
        </w:rPr>
        <w:t>为正科</w:t>
      </w:r>
      <w:r>
        <w:rPr>
          <w:rFonts w:hint="eastAsia" w:ascii="仿宋_GB2312" w:hAnsi="仿宋_GB2312" w:eastAsia="仿宋_GB2312" w:cs="仿宋_GB2312"/>
          <w:sz w:val="32"/>
          <w:szCs w:val="32"/>
          <w:u w:val="none"/>
        </w:rPr>
        <w:t>级</w:t>
      </w:r>
      <w:r>
        <w:rPr>
          <w:rFonts w:hint="eastAsia" w:ascii="仿宋_GB2312" w:hAnsi="仿宋_GB2312" w:eastAsia="仿宋_GB2312" w:cs="仿宋_GB2312"/>
          <w:sz w:val="32"/>
          <w:szCs w:val="32"/>
          <w:u w:val="none"/>
          <w:lang w:eastAsia="zh-CN"/>
        </w:rPr>
        <w:t>单位。</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仿宋_GB2312" w:eastAsia="仿宋_GB2312" w:cs="仿宋_GB2312"/>
          <w:sz w:val="32"/>
          <w:szCs w:val="32"/>
          <w:highlight w:val="none"/>
          <w:u w:val="none"/>
          <w:lang w:eastAsia="zh-CN"/>
        </w:rPr>
        <w:t>涉及原</w:t>
      </w:r>
      <w:r>
        <w:rPr>
          <w:rFonts w:hint="eastAsia" w:ascii="仿宋_GB2312" w:hAnsi="仿宋_GB2312" w:eastAsia="仿宋_GB2312" w:cs="仿宋_GB2312"/>
          <w:sz w:val="32"/>
          <w:szCs w:val="32"/>
          <w:highlight w:val="none"/>
          <w:u w:val="none"/>
          <w:lang w:val="en-US" w:eastAsia="zh-CN"/>
        </w:rPr>
        <w:t>阜康市信访局</w:t>
      </w:r>
      <w:r>
        <w:rPr>
          <w:rFonts w:hint="eastAsia" w:ascii="仿宋_GB2312" w:hAnsi="仿宋_GB2312" w:eastAsia="仿宋_GB2312" w:cs="仿宋_GB2312"/>
          <w:sz w:val="32"/>
          <w:szCs w:val="32"/>
          <w:highlight w:val="none"/>
          <w:u w:val="none"/>
          <w:lang w:eastAsia="zh-CN"/>
        </w:rPr>
        <w:t>的预算整体调整，以</w:t>
      </w:r>
      <w:r>
        <w:rPr>
          <w:rFonts w:hint="eastAsia" w:ascii="仿宋_GB2312" w:hAnsi="仿宋_GB2312" w:eastAsia="仿宋_GB2312" w:cs="仿宋_GB2312"/>
          <w:sz w:val="32"/>
          <w:szCs w:val="32"/>
          <w:highlight w:val="none"/>
          <w:u w:val="none"/>
          <w:lang w:val="en-US" w:eastAsia="zh-CN"/>
        </w:rPr>
        <w:t>阜康市信访局的</w:t>
      </w:r>
      <w:r>
        <w:rPr>
          <w:rFonts w:hint="eastAsia" w:ascii="仿宋_GB2312" w:hAnsi="仿宋_GB2312" w:eastAsia="仿宋_GB2312" w:cs="仿宋_GB2312"/>
          <w:sz w:val="32"/>
          <w:szCs w:val="32"/>
          <w:highlight w:val="none"/>
          <w:u w:val="none"/>
          <w:lang w:eastAsia="zh-CN"/>
        </w:rPr>
        <w:t>预算为基数全部划出。</w:t>
      </w:r>
      <w:r>
        <w:rPr>
          <w:rFonts w:hint="eastAsia" w:ascii="仿宋_GB2312" w:hAnsi="仿宋_GB2312" w:eastAsia="仿宋_GB2312" w:cs="仿宋_GB2312"/>
          <w:sz w:val="32"/>
          <w:szCs w:val="32"/>
          <w:u w:val="none"/>
        </w:rPr>
        <w:t>贯彻落实</w:t>
      </w:r>
      <w:r>
        <w:rPr>
          <w:rFonts w:hint="eastAsia" w:ascii="仿宋_GB2312" w:hAnsi="仿宋_GB2312" w:eastAsia="仿宋_GB2312" w:cs="仿宋_GB2312"/>
          <w:sz w:val="32"/>
          <w:szCs w:val="32"/>
          <w:u w:val="none"/>
          <w:lang w:eastAsia="zh-CN"/>
        </w:rPr>
        <w:t>阜康市</w:t>
      </w:r>
      <w:r>
        <w:rPr>
          <w:rFonts w:hint="eastAsia" w:ascii="仿宋_GB2312" w:hAnsi="仿宋_GB2312" w:eastAsia="仿宋_GB2312" w:cs="仿宋_GB2312"/>
          <w:sz w:val="32"/>
          <w:szCs w:val="32"/>
          <w:u w:val="none"/>
        </w:rPr>
        <w:t>党政机构改革工作部署，</w:t>
      </w:r>
      <w:r>
        <w:rPr>
          <w:rFonts w:hint="eastAsia" w:ascii="仿宋_GB2312" w:hAnsi="仿宋_GB2312" w:eastAsia="仿宋_GB2312" w:cs="仿宋_GB2312"/>
          <w:sz w:val="32"/>
          <w:szCs w:val="32"/>
          <w:highlight w:val="none"/>
          <w:u w:val="none"/>
        </w:rPr>
        <w:t>本次职能</w:t>
      </w:r>
      <w:r>
        <w:rPr>
          <w:rFonts w:hint="eastAsia" w:ascii="仿宋_GB2312" w:hAnsi="仿宋_GB2312" w:eastAsia="仿宋_GB2312" w:cs="仿宋_GB2312"/>
          <w:sz w:val="32"/>
          <w:szCs w:val="32"/>
          <w:highlight w:val="none"/>
          <w:u w:val="none"/>
          <w:lang w:eastAsia="zh-CN"/>
        </w:rPr>
        <w:t>全部</w:t>
      </w:r>
      <w:r>
        <w:rPr>
          <w:rFonts w:hint="eastAsia" w:ascii="仿宋_GB2312" w:hAnsi="仿宋_GB2312" w:eastAsia="仿宋_GB2312" w:cs="仿宋_GB2312"/>
          <w:sz w:val="32"/>
          <w:szCs w:val="32"/>
          <w:highlight w:val="none"/>
          <w:u w:val="none"/>
        </w:rPr>
        <w:t>划出</w:t>
      </w:r>
      <w:r>
        <w:rPr>
          <w:rFonts w:hint="eastAsia" w:ascii="仿宋_GB2312" w:hAnsi="黑体" w:eastAsia="仿宋_GB2312" w:cs="宋体"/>
          <w:bCs/>
          <w:kern w:val="0"/>
          <w:sz w:val="32"/>
          <w:szCs w:val="32"/>
        </w:rPr>
        <w:t>。</w:t>
      </w:r>
      <w:r>
        <w:rPr>
          <w:rFonts w:hint="eastAsia" w:ascii="仿宋_GB2312" w:hAnsi="黑体" w:eastAsia="仿宋_GB2312" w:cs="宋体"/>
          <w:bCs/>
          <w:kern w:val="0"/>
          <w:sz w:val="32"/>
          <w:szCs w:val="32"/>
          <w:lang w:eastAsia="zh-CN"/>
        </w:rPr>
        <w:t>调整后阜康市信访局的主要职能并入阜康市人民政府办公室。</w:t>
      </w:r>
    </w:p>
    <w:p>
      <w:pPr>
        <w:widowControl/>
        <w:spacing w:line="560" w:lineRule="exact"/>
        <w:ind w:firstLine="640" w:firstLineChars="200"/>
        <w:jc w:val="left"/>
        <w:rPr>
          <w:rFonts w:hint="eastAsia"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黑体" w:eastAsia="仿宋_GB2312" w:cs="宋体"/>
          <w:bCs/>
          <w:kern w:val="0"/>
          <w:sz w:val="32"/>
          <w:szCs w:val="32"/>
          <w:lang w:eastAsia="zh-CN"/>
        </w:rPr>
      </w:pP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预算调整情况</w:t>
      </w:r>
    </w:p>
    <w:p>
      <w:pPr>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2019年</w:t>
      </w:r>
      <w:r>
        <w:rPr>
          <w:rFonts w:hint="eastAsia" w:ascii="仿宋_GB2312" w:hAnsi="仿宋_GB2312" w:eastAsia="仿宋_GB2312" w:cs="仿宋_GB2312"/>
          <w:sz w:val="32"/>
          <w:szCs w:val="32"/>
          <w:highlight w:val="none"/>
          <w:u w:val="none"/>
          <w:lang w:val="en-US" w:eastAsia="zh-CN"/>
        </w:rPr>
        <w:t>信访局部门</w:t>
      </w:r>
      <w:r>
        <w:rPr>
          <w:rFonts w:hint="eastAsia" w:ascii="仿宋_GB2312" w:hAnsi="仿宋_GB2312" w:eastAsia="仿宋_GB2312" w:cs="仿宋_GB2312"/>
          <w:sz w:val="32"/>
          <w:szCs w:val="32"/>
          <w:u w:val="none"/>
        </w:rPr>
        <w:t>年初部门预算总额为</w:t>
      </w:r>
      <w:r>
        <w:rPr>
          <w:rFonts w:hint="eastAsia" w:ascii="仿宋_GB2312" w:hAnsi="仿宋_GB2312" w:eastAsia="仿宋_GB2312" w:cs="仿宋_GB2312"/>
          <w:sz w:val="32"/>
          <w:szCs w:val="32"/>
          <w:u w:val="none"/>
          <w:lang w:val="en-US" w:eastAsia="zh-CN"/>
        </w:rPr>
        <w:t>100.81</w:t>
      </w:r>
      <w:r>
        <w:rPr>
          <w:rFonts w:hint="eastAsia" w:ascii="仿宋_GB2312" w:hAnsi="仿宋_GB2312" w:eastAsia="仿宋_GB2312" w:cs="仿宋_GB2312"/>
          <w:sz w:val="32"/>
          <w:szCs w:val="32"/>
          <w:u w:val="none"/>
        </w:rPr>
        <w:t>万元。本次</w:t>
      </w:r>
      <w:r>
        <w:rPr>
          <w:rFonts w:hint="eastAsia" w:ascii="仿宋_GB2312" w:hAnsi="仿宋_GB2312" w:eastAsia="仿宋_GB2312" w:cs="仿宋_GB2312"/>
          <w:sz w:val="32"/>
          <w:szCs w:val="32"/>
          <w:u w:val="none"/>
          <w:lang w:eastAsia="zh-CN"/>
        </w:rPr>
        <w:t>全部职能划出，调减预算</w:t>
      </w:r>
      <w:r>
        <w:rPr>
          <w:rFonts w:hint="eastAsia" w:ascii="仿宋_GB2312" w:hAnsi="仿宋_GB2312" w:eastAsia="仿宋_GB2312" w:cs="仿宋_GB2312"/>
          <w:sz w:val="32"/>
          <w:szCs w:val="32"/>
          <w:u w:val="none"/>
          <w:lang w:val="en-US" w:eastAsia="zh-CN"/>
        </w:rPr>
        <w:t>65.88万元</w:t>
      </w:r>
      <w:r>
        <w:rPr>
          <w:rFonts w:hint="eastAsia" w:ascii="仿宋_GB2312" w:hAnsi="仿宋_GB2312" w:eastAsia="仿宋_GB2312" w:cs="仿宋_GB2312"/>
          <w:sz w:val="32"/>
          <w:szCs w:val="32"/>
          <w:u w:val="none"/>
        </w:rPr>
        <w:t>。具体</w:t>
      </w:r>
      <w:r>
        <w:rPr>
          <w:rFonts w:hint="eastAsia" w:ascii="仿宋_GB2312" w:hAnsi="仿宋_GB2312" w:eastAsia="仿宋_GB2312" w:cs="仿宋_GB2312"/>
          <w:sz w:val="32"/>
          <w:szCs w:val="32"/>
          <w:u w:val="none"/>
          <w:lang w:eastAsia="zh-CN"/>
        </w:rPr>
        <w:t>情况说明如下</w:t>
      </w:r>
      <w:r>
        <w:rPr>
          <w:rFonts w:hint="eastAsia" w:ascii="仿宋_GB2312" w:hAnsi="仿宋_GB2312" w:eastAsia="仿宋_GB2312" w:cs="仿宋_GB2312"/>
          <w:sz w:val="32"/>
          <w:szCs w:val="32"/>
          <w:u w:val="none"/>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u w:val="none"/>
          <w:lang w:eastAsia="zh-CN"/>
        </w:rPr>
        <w:t>整体</w:t>
      </w:r>
      <w:r>
        <w:rPr>
          <w:rFonts w:hint="eastAsia" w:ascii="仿宋_GB2312" w:hAnsi="仿宋_GB2312" w:eastAsia="仿宋_GB2312" w:cs="仿宋_GB2312"/>
          <w:sz w:val="32"/>
          <w:szCs w:val="32"/>
          <w:u w:val="none"/>
        </w:rPr>
        <w:t>职能划</w:t>
      </w:r>
      <w:r>
        <w:rPr>
          <w:rFonts w:hint="eastAsia" w:ascii="仿宋_GB2312" w:hAnsi="仿宋_GB2312" w:eastAsia="仿宋_GB2312" w:cs="仿宋_GB2312"/>
          <w:sz w:val="32"/>
          <w:szCs w:val="32"/>
          <w:u w:val="none"/>
          <w:lang w:eastAsia="zh-CN"/>
        </w:rPr>
        <w:t>出</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划</w:t>
      </w:r>
      <w:r>
        <w:rPr>
          <w:rFonts w:hint="eastAsia" w:ascii="仿宋_GB2312" w:hAnsi="仿宋_GB2312" w:eastAsia="仿宋_GB2312" w:cs="仿宋_GB2312"/>
          <w:sz w:val="32"/>
          <w:szCs w:val="32"/>
          <w:lang w:eastAsia="zh-CN"/>
        </w:rPr>
        <w:t>出</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65.88</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65.88</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kinsoku/>
        <w:wordWrap/>
        <w:overflowPunct/>
        <w:topLinePunct w:val="0"/>
        <w:bidi w:val="0"/>
        <w:snapToGrid/>
        <w:spacing w:line="560" w:lineRule="exact"/>
        <w:ind w:firstLine="640"/>
        <w:jc w:val="left"/>
        <w:rPr>
          <w:rFonts w:ascii="仿宋_GB2312" w:hAnsi="宋体" w:eastAsia="仿宋_GB2312" w:cs="宋体"/>
          <w:kern w:val="0"/>
          <w:sz w:val="32"/>
          <w:szCs w:val="32"/>
          <w:u w:val="none"/>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lang w:eastAsia="zh-CN"/>
        </w:rPr>
        <w:t>“三公”经费变化情况：原</w:t>
      </w:r>
      <w:r>
        <w:rPr>
          <w:rFonts w:hint="eastAsia" w:ascii="仿宋_GB2312" w:hAnsi="仿宋_GB2312" w:eastAsia="仿宋_GB2312" w:cs="仿宋_GB2312"/>
          <w:sz w:val="32"/>
          <w:szCs w:val="32"/>
          <w:highlight w:val="none"/>
          <w:u w:val="none"/>
          <w:lang w:val="en-US" w:eastAsia="zh-CN"/>
        </w:rPr>
        <w:t>信访局</w:t>
      </w:r>
      <w:r>
        <w:rPr>
          <w:rFonts w:hint="eastAsia" w:ascii="仿宋_GB2312" w:hAnsi="仿宋_GB2312" w:eastAsia="仿宋_GB2312" w:cs="仿宋_GB2312"/>
          <w:sz w:val="32"/>
          <w:szCs w:val="32"/>
          <w:u w:val="none"/>
          <w:lang w:eastAsia="zh-CN"/>
        </w:rPr>
        <w:t>“三公”经费财政拨款预算</w:t>
      </w:r>
      <w:r>
        <w:rPr>
          <w:rFonts w:hint="eastAsia" w:ascii="仿宋_GB2312" w:hAnsi="仿宋_GB2312" w:eastAsia="仿宋_GB2312" w:cs="仿宋_GB2312"/>
          <w:sz w:val="32"/>
          <w:szCs w:val="32"/>
          <w:u w:val="none"/>
          <w:lang w:val="en-US" w:eastAsia="zh-CN"/>
        </w:rPr>
        <w:t>2.52</w:t>
      </w:r>
      <w:r>
        <w:rPr>
          <w:rFonts w:hint="eastAsia" w:ascii="仿宋_GB2312" w:hAnsi="仿宋_GB2312" w:eastAsia="仿宋_GB2312" w:cs="仿宋_GB2312"/>
          <w:sz w:val="32"/>
          <w:szCs w:val="32"/>
          <w:u w:val="none"/>
          <w:lang w:eastAsia="zh-CN"/>
        </w:rPr>
        <w:t>万元，其中：因公出国（境）费</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万元，公务用车购置</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万元，公务用车运行费</w:t>
      </w:r>
      <w:r>
        <w:rPr>
          <w:rFonts w:hint="eastAsia" w:ascii="仿宋_GB2312" w:hAnsi="仿宋_GB2312" w:eastAsia="仿宋_GB2312" w:cs="仿宋_GB2312"/>
          <w:sz w:val="32"/>
          <w:szCs w:val="32"/>
          <w:u w:val="none"/>
          <w:lang w:val="en-US" w:eastAsia="zh-CN"/>
        </w:rPr>
        <w:t>2.52</w:t>
      </w:r>
      <w:r>
        <w:rPr>
          <w:rFonts w:hint="eastAsia" w:ascii="仿宋_GB2312" w:hAnsi="仿宋_GB2312" w:eastAsia="仿宋_GB2312" w:cs="仿宋_GB2312"/>
          <w:sz w:val="32"/>
          <w:szCs w:val="32"/>
          <w:u w:val="none"/>
          <w:lang w:eastAsia="zh-CN"/>
        </w:rPr>
        <w:t>万元，公务接待费</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万元。职能划出后三公经费总体划入政府办公室。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三、</w:t>
      </w:r>
      <w:r>
        <w:rPr>
          <w:rFonts w:hint="eastAsia" w:ascii="黑体" w:hAnsi="黑体" w:eastAsia="黑体" w:cs="黑体"/>
          <w:sz w:val="32"/>
          <w:szCs w:val="32"/>
          <w:u w:val="none"/>
          <w:lang w:val="en-US" w:eastAsia="zh-CN"/>
        </w:rPr>
        <w:t xml:space="preserve"> </w:t>
      </w:r>
      <w:bookmarkStart w:id="0" w:name="_GoBack"/>
      <w:bookmarkEnd w:id="0"/>
      <w:r>
        <w:rPr>
          <w:rFonts w:hint="eastAsia" w:ascii="黑体" w:hAnsi="黑体" w:eastAsia="黑体" w:cs="黑体"/>
          <w:sz w:val="32"/>
          <w:szCs w:val="32"/>
          <w:u w:val="none"/>
        </w:rPr>
        <w:t>绩效目标调整情况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u w:val="none"/>
        </w:rPr>
        <w:t>原</w:t>
      </w:r>
      <w:r>
        <w:rPr>
          <w:rFonts w:hint="eastAsia" w:ascii="仿宋_GB2312" w:hAnsi="仿宋_GB2312" w:eastAsia="仿宋_GB2312" w:cs="仿宋_GB2312"/>
          <w:sz w:val="32"/>
          <w:szCs w:val="32"/>
          <w:highlight w:val="none"/>
          <w:u w:val="none"/>
          <w:lang w:val="en-US" w:eastAsia="zh-CN"/>
        </w:rPr>
        <w:t>信访局年初预算没有项目资金</w:t>
      </w:r>
      <w:r>
        <w:rPr>
          <w:rFonts w:hint="eastAsia" w:ascii="仿宋_GB2312" w:hAnsi="仿宋_GB2312" w:eastAsia="仿宋_GB2312" w:cs="仿宋_GB2312"/>
          <w:sz w:val="32"/>
          <w:szCs w:val="32"/>
          <w:highlight w:val="none"/>
          <w:u w:val="none"/>
          <w:lang w:eastAsia="zh-CN"/>
        </w:rPr>
        <w:t>，不反映</w:t>
      </w:r>
      <w:r>
        <w:rPr>
          <w:rFonts w:hint="eastAsia" w:ascii="仿宋_GB2312" w:hAnsi="仿宋_GB2312" w:eastAsia="仿宋_GB2312" w:cs="仿宋_GB2312"/>
          <w:sz w:val="32"/>
          <w:szCs w:val="32"/>
          <w:highlight w:val="none"/>
          <w:u w:val="none"/>
        </w:rPr>
        <w:t>绩效目标。</w:t>
      </w: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p>
    <w:tbl>
      <w:tblPr>
        <w:tblStyle w:val="3"/>
        <w:tblW w:w="14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4"/>
        <w:gridCol w:w="1360"/>
        <w:gridCol w:w="992"/>
        <w:gridCol w:w="910"/>
        <w:gridCol w:w="2169"/>
        <w:gridCol w:w="903"/>
        <w:gridCol w:w="1173"/>
        <w:gridCol w:w="1277"/>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0" w:hRule="atLeast"/>
        </w:trPr>
        <w:tc>
          <w:tcPr>
            <w:tcW w:w="14014" w:type="dxa"/>
            <w:gridSpan w:val="9"/>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预算单位</w:t>
            </w:r>
          </w:p>
        </w:tc>
        <w:tc>
          <w:tcPr>
            <w:tcW w:w="54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62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项目资金（万元）</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57"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项目总体目标</w:t>
            </w:r>
          </w:p>
        </w:tc>
        <w:tc>
          <w:tcPr>
            <w:tcW w:w="12600"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3"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项目效益指标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2"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64966"/>
    <w:rsid w:val="048F7375"/>
    <w:rsid w:val="04C25722"/>
    <w:rsid w:val="0FEE4429"/>
    <w:rsid w:val="11DF1554"/>
    <w:rsid w:val="11E64966"/>
    <w:rsid w:val="120B4732"/>
    <w:rsid w:val="14F76C90"/>
    <w:rsid w:val="1E3A6E57"/>
    <w:rsid w:val="2645751E"/>
    <w:rsid w:val="2E6C57F6"/>
    <w:rsid w:val="32CC3264"/>
    <w:rsid w:val="38CB03ED"/>
    <w:rsid w:val="3CA127DB"/>
    <w:rsid w:val="574F7A69"/>
    <w:rsid w:val="68B13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2019-06-13T10:03:00Z</dcterms:created>
  <dc:creator>Administrator</dc:creator>
  <cp:lastModifiedBy>︶ㄣ子夜′ぐ﹏</cp:lastModifiedBy>
  <cp:lastPrinted>2019-06-14T08:42:00Z</cp:lastPrinted>
  <dcterms:modified xsi:type="dcterms:W3CDTF">2019-05-14T11:18:41Z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