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原阜康市委统战部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涉改部门单位调整预算补充公开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1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阜康市</w:t>
      </w:r>
      <w:r>
        <w:rPr>
          <w:rFonts w:hint="eastAsia" w:ascii="仿宋_GB2312" w:hAnsi="仿宋_GB2312" w:eastAsia="仿宋_GB2312" w:cs="仿宋_GB2312"/>
          <w:sz w:val="32"/>
          <w:szCs w:val="32"/>
        </w:rPr>
        <w:t>党委办、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阜康市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人民政府办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印发</w:t>
      </w:r>
      <w:r>
        <w:rPr>
          <w:rFonts w:hint="eastAsia" w:ascii="仿宋_GB2312" w:hAnsi="仿宋_GB2312" w:eastAsia="仿宋_GB2312" w:cs="仿宋_GB2312"/>
          <w:sz w:val="32"/>
          <w:szCs w:val="32"/>
        </w:rPr>
        <w:t>《关于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&lt;阜康市</w:t>
      </w:r>
      <w:r>
        <w:rPr>
          <w:rFonts w:hint="eastAsia" w:ascii="仿宋_GB2312" w:hAnsi="仿宋_GB2312" w:eastAsia="仿宋_GB2312" w:cs="仿宋_GB2312"/>
          <w:sz w:val="32"/>
          <w:szCs w:val="32"/>
        </w:rPr>
        <w:t>机构改革方案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&gt;</w:t>
      </w:r>
      <w:r>
        <w:rPr>
          <w:rFonts w:hint="eastAsia" w:ascii="仿宋_GB2312" w:hAnsi="仿宋_GB2312" w:eastAsia="仿宋_GB2312" w:cs="仿宋_GB2312"/>
          <w:sz w:val="32"/>
          <w:szCs w:val="32"/>
        </w:rPr>
        <w:t>的实施意见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</w:rPr>
        <w:t>的通知，调整部门单位预算。现将我单位预算调整情况补充公开如下：</w:t>
      </w:r>
    </w:p>
    <w:p>
      <w:pPr>
        <w:pStyle w:val="5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单位职能划转情况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</w:rPr>
        <w:t>《关于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&lt;阜康市</w:t>
      </w:r>
      <w:r>
        <w:rPr>
          <w:rFonts w:hint="eastAsia" w:ascii="仿宋_GB2312" w:hAnsi="仿宋_GB2312" w:eastAsia="仿宋_GB2312" w:cs="仿宋_GB2312"/>
          <w:sz w:val="32"/>
          <w:szCs w:val="32"/>
        </w:rPr>
        <w:t>机构改革方案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&gt;</w:t>
      </w:r>
      <w:r>
        <w:rPr>
          <w:rFonts w:hint="eastAsia" w:ascii="仿宋_GB2312" w:hAnsi="仿宋_GB2312" w:eastAsia="仿宋_GB2312" w:cs="仿宋_GB2312"/>
          <w:sz w:val="32"/>
          <w:szCs w:val="32"/>
        </w:rPr>
        <w:t>的实施意见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精神，阜康市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民宗局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的职责与阜康市委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统战部职能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整合。重新组建阜康市委统战部局，为正科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级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单位。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涉及原民宗局的预算整体调整，以阜康市委统战部预算为基数整体并入，形成市党委统战部整体预算。贯彻落实阜康市党政机构改革工作部署，本次划入职能为民族和宗教工作。调整后阜康市统战部的职能主要为：贯彻落实党中央关于统一战线、民族宗教工作和侨务工作的方针政策和决策部署，在履行职责过程中坚持和加强党对统一战线、民族宗教工作和侨务工作统一领导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bookmarkStart w:id="0" w:name="_GoBack"/>
      <w:bookmarkEnd w:id="0"/>
    </w:p>
    <w:p>
      <w:pPr>
        <w:pStyle w:val="5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预算调整情况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2019年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统战部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年初部门预算总额为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201.25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万元。本次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整体调入金额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411.41万元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。具体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说明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况为：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因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民宗局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整体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职能划入，</w:t>
      </w:r>
      <w:r>
        <w:rPr>
          <w:rFonts w:hint="eastAsia" w:ascii="仿宋_GB2312" w:hAnsi="仿宋_GB2312" w:eastAsia="仿宋_GB2312" w:cs="仿宋_GB2312"/>
          <w:sz w:val="32"/>
          <w:szCs w:val="32"/>
        </w:rPr>
        <w:t>划入预算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411.41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万元。其中，基本支出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311.41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万元；项目支出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56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“三公”经费变化情况：原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统战部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“三公”经费财政拨款预算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6.04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万元，民宗局整体并入后，“三公”经费财政拨款预算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9.56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万元，其中：因公出国（境）费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万元，公务用车购置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万元，公务用车运行费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7.56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万元，公务接待费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u w:val="none"/>
        </w:rPr>
      </w:pPr>
      <w:r>
        <w:rPr>
          <w:rFonts w:hint="eastAsia" w:ascii="黑体" w:hAnsi="黑体" w:eastAsia="黑体" w:cs="黑体"/>
          <w:sz w:val="32"/>
          <w:szCs w:val="32"/>
          <w:u w:val="none"/>
        </w:rPr>
        <w:t>三、绩效目标调整情况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原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统战部没有项目。民宗局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项目金额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100万元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、性质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因涉改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发生变化，绩效目标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整体并入到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统战部门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详见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统战部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涉改部门单位调整预算补充公开内容。</w:t>
      </w:r>
    </w:p>
    <w:p>
      <w:pPr>
        <w:ind w:left="960" w:hanging="960" w:hangingChars="300"/>
        <w:jc w:val="both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</w:p>
    <w:p>
      <w:pPr>
        <w:ind w:left="960" w:hanging="960" w:hangingChars="300"/>
        <w:jc w:val="both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附件：</w:t>
      </w:r>
    </w:p>
    <w:p>
      <w:pPr>
        <w:numPr>
          <w:ilvl w:val="0"/>
          <w:numId w:val="2"/>
        </w:numPr>
        <w:ind w:left="958" w:leftChars="304" w:hanging="320" w:hangingChars="100"/>
        <w:jc w:val="both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视频监控改造项目支出绩效目标表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4"/>
        <w:tblpPr w:leftFromText="180" w:rightFromText="180" w:vertAnchor="text" w:horzAnchor="page" w:tblpX="1612" w:tblpY="-293"/>
        <w:tblOverlap w:val="never"/>
        <w:tblW w:w="1397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5"/>
        <w:gridCol w:w="1857"/>
        <w:gridCol w:w="1664"/>
        <w:gridCol w:w="500"/>
        <w:gridCol w:w="1164"/>
        <w:gridCol w:w="323"/>
        <w:gridCol w:w="323"/>
        <w:gridCol w:w="1925"/>
        <w:gridCol w:w="249"/>
        <w:gridCol w:w="1132"/>
        <w:gridCol w:w="2143"/>
        <w:gridCol w:w="249"/>
        <w:gridCol w:w="24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1397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center"/>
              <w:outlineLvl w:val="1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项  目  支  出  绩  效  目  标  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583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阜康市统战部</w:t>
            </w:r>
          </w:p>
        </w:tc>
        <w:tc>
          <w:tcPr>
            <w:tcW w:w="1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0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民宗局视频监控改造费用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2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21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8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26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11778" w:type="dxa"/>
            <w:gridSpan w:val="1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按时完成宗教场所视频监控改造项目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71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8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项目完成指标</w:t>
            </w:r>
          </w:p>
        </w:tc>
        <w:tc>
          <w:tcPr>
            <w:tcW w:w="185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视频监控改造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项目支出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宗教场所视频监控改造项目资金支出100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万元。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按时完成宗教场所视频监控改造项目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019年完成对宗教场所的视频监控改造工作，项目资金金额100万元。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按时完成宗教场所视频监控改造项目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019年完成对宗教场所的视频监控改造工作，项目资金金额100万元。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按时完成宗教场所视频监控改造项目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019年完成对宗教场所的视频监控改造工作，项目资金金额100万元。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项目效益指标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确保各项业务工作有序推进，促进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民族宗教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工作发展。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　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顺利进行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eastAsia="zh-CN"/>
              </w:rPr>
              <w:t>保障民族宗教工作持续发展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Times New Roman" w:eastAsia="宋体" w:cs="宋体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2019年1－12持续发展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保证民族宗教工作正常开展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明显增强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429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85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通过项目的实施，做到政府以及职工群众满意。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达到100%满意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sectPr>
          <w:type w:val="continuous"/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zql5uc8A&#10;AAAFAQAADwAAAAAAAAABACAAAAAiAAAAZHJzL2Rvd25yZXYueG1sUEsBAhQAFAAAAAgAh07iQNzT&#10;xD62AQAAVAMAAA4AAAAAAAAAAQAgAAAAHgEAAGRycy9lMm9Eb2MueG1sUEsFBgAAAAAGAAYAWQEA&#10;AEY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981C165"/>
    <w:multiLevelType w:val="singleLevel"/>
    <w:tmpl w:val="C981C16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DEE1AAB"/>
    <w:multiLevelType w:val="multilevel"/>
    <w:tmpl w:val="3DEE1AAB"/>
    <w:lvl w:ilvl="0" w:tentative="0">
      <w:start w:val="1"/>
      <w:numFmt w:val="japaneseCounting"/>
      <w:lvlText w:val="%1、"/>
      <w:lvlJc w:val="left"/>
      <w:pPr>
        <w:ind w:left="120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E64966"/>
    <w:rsid w:val="0E3838CE"/>
    <w:rsid w:val="0EB42232"/>
    <w:rsid w:val="0FEE4429"/>
    <w:rsid w:val="11923DAC"/>
    <w:rsid w:val="11E64966"/>
    <w:rsid w:val="19F01104"/>
    <w:rsid w:val="1E3A6E57"/>
    <w:rsid w:val="227E3C8B"/>
    <w:rsid w:val="371D59E1"/>
    <w:rsid w:val="38CB03ED"/>
    <w:rsid w:val="3CA127DB"/>
    <w:rsid w:val="45CA7300"/>
    <w:rsid w:val="5F341748"/>
    <w:rsid w:val="66357318"/>
    <w:rsid w:val="763B3517"/>
    <w:rsid w:val="7B563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2019-06-13T10:03:00Z</dcterms:created>
  <dc:creator>Administrator</dc:creator>
  <cp:lastModifiedBy>Administrator</cp:lastModifiedBy>
  <cp:lastPrinted>2019-06-14T08:42:00Z</cp:lastPrinted>
  <dcterms:modified xsi:type="dcterms:W3CDTF">2019-05-23T04:17:52Z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