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outlineLvl w:val="2"/>
        <w:rPr>
          <w:rFonts w:ascii="仿宋" w:hAnsi="仿宋" w:eastAsia="仿宋"/>
          <w:color w:val="000000"/>
          <w:sz w:val="32"/>
          <w:szCs w:val="32"/>
        </w:rPr>
      </w:pPr>
    </w:p>
    <w:p>
      <w:pPr>
        <w:spacing w:line="560" w:lineRule="exact"/>
        <w:rPr>
          <w:rFonts w:ascii="仿宋" w:hAnsi="仿宋" w:eastAsia="仿宋"/>
          <w:b/>
          <w:bCs/>
          <w:sz w:val="32"/>
          <w:szCs w:val="32"/>
        </w:rPr>
      </w:pPr>
    </w:p>
    <w:p>
      <w:pPr>
        <w:spacing w:line="560" w:lineRule="exact"/>
        <w:jc w:val="center"/>
        <w:rPr>
          <w:rFonts w:ascii="仿宋" w:hAnsi="仿宋" w:eastAsia="仿宋"/>
          <w:color w:val="000000"/>
          <w:sz w:val="32"/>
          <w:szCs w:val="32"/>
        </w:rPr>
      </w:pPr>
      <w:r>
        <w:rPr>
          <w:rFonts w:hint="eastAsia" w:ascii="仿宋" w:hAnsi="仿宋" w:eastAsia="仿宋" w:cs="宋体"/>
          <w:b/>
          <w:bCs/>
          <w:sz w:val="44"/>
          <w:szCs w:val="44"/>
        </w:rPr>
        <w:t>绩效自评报告</w:t>
      </w:r>
    </w:p>
    <w:p>
      <w:pPr>
        <w:snapToGrid w:val="0"/>
        <w:spacing w:before="156" w:beforeLines="50" w:line="560" w:lineRule="exact"/>
        <w:jc w:val="center"/>
        <w:rPr>
          <w:rFonts w:ascii="仿宋" w:hAnsi="仿宋" w:eastAsia="仿宋"/>
          <w:b/>
          <w:sz w:val="32"/>
          <w:szCs w:val="32"/>
        </w:rPr>
      </w:pPr>
      <w:r>
        <w:rPr>
          <w:rFonts w:ascii="仿宋" w:hAnsi="仿宋" w:eastAsia="仿宋"/>
          <w:b/>
          <w:sz w:val="32"/>
          <w:szCs w:val="32"/>
        </w:rPr>
        <w:t>（</w:t>
      </w:r>
      <w:r>
        <w:rPr>
          <w:rFonts w:hint="eastAsia" w:ascii="仿宋" w:hAnsi="仿宋" w:eastAsia="仿宋"/>
          <w:b/>
          <w:sz w:val="32"/>
          <w:szCs w:val="32"/>
        </w:rPr>
        <w:t>2022年度</w:t>
      </w:r>
      <w:r>
        <w:rPr>
          <w:rFonts w:ascii="仿宋" w:hAnsi="仿宋" w:eastAsia="仿宋"/>
          <w:b/>
          <w:sz w:val="32"/>
          <w:szCs w:val="32"/>
        </w:rPr>
        <w:t>）</w:t>
      </w:r>
    </w:p>
    <w:p>
      <w:pPr>
        <w:snapToGrid w:val="0"/>
        <w:spacing w:before="156" w:beforeLines="50" w:line="560" w:lineRule="exact"/>
        <w:rPr>
          <w:rFonts w:ascii="仿宋" w:hAnsi="仿宋" w:eastAsia="仿宋"/>
          <w:b/>
          <w:sz w:val="48"/>
        </w:rPr>
      </w:pPr>
    </w:p>
    <w:p>
      <w:pPr>
        <w:snapToGrid w:val="0"/>
        <w:spacing w:before="156" w:beforeLines="50" w:line="560" w:lineRule="exact"/>
        <w:rPr>
          <w:rFonts w:ascii="仿宋" w:hAnsi="仿宋" w:eastAsia="仿宋"/>
          <w:b/>
          <w:sz w:val="48"/>
        </w:rPr>
      </w:pPr>
    </w:p>
    <w:p>
      <w:pPr>
        <w:snapToGrid w:val="0"/>
        <w:spacing w:before="156" w:beforeLines="50" w:line="560" w:lineRule="exact"/>
        <w:rPr>
          <w:rFonts w:ascii="仿宋" w:hAnsi="仿宋" w:eastAsia="仿宋"/>
          <w:b/>
          <w:sz w:val="48"/>
        </w:rPr>
      </w:pPr>
    </w:p>
    <w:p>
      <w:pPr>
        <w:snapToGrid w:val="0"/>
        <w:spacing w:before="156" w:beforeLines="50" w:line="560" w:lineRule="exact"/>
        <w:rPr>
          <w:rFonts w:ascii="仿宋" w:hAnsi="仿宋" w:eastAsia="仿宋"/>
          <w:b/>
          <w:sz w:val="48"/>
        </w:rPr>
      </w:pPr>
    </w:p>
    <w:p>
      <w:pPr>
        <w:snapToGrid w:val="0"/>
        <w:spacing w:before="156" w:beforeLines="50" w:line="560" w:lineRule="exact"/>
        <w:rPr>
          <w:rFonts w:ascii="仿宋" w:hAnsi="仿宋" w:eastAsia="仿宋"/>
          <w:b/>
          <w:sz w:val="48"/>
        </w:rPr>
      </w:pPr>
      <w:bookmarkStart w:id="26" w:name="_GoBack"/>
      <w:bookmarkEnd w:id="26"/>
    </w:p>
    <w:p>
      <w:pPr>
        <w:snapToGrid w:val="0"/>
        <w:spacing w:before="156" w:beforeLines="50" w:line="560" w:lineRule="exact"/>
        <w:rPr>
          <w:rFonts w:ascii="仿宋" w:hAnsi="仿宋" w:eastAsia="仿宋"/>
          <w:b/>
          <w:sz w:val="48"/>
        </w:rPr>
      </w:pPr>
    </w:p>
    <w:p>
      <w:pPr>
        <w:snapToGrid w:val="0"/>
        <w:spacing w:before="156" w:beforeLines="50" w:line="560" w:lineRule="exact"/>
        <w:jc w:val="center"/>
        <w:rPr>
          <w:rFonts w:ascii="仿宋" w:hAnsi="仿宋" w:eastAsia="仿宋"/>
          <w:b/>
          <w:sz w:val="48"/>
        </w:rPr>
      </w:pPr>
    </w:p>
    <w:p>
      <w:pPr>
        <w:spacing w:before="156" w:beforeLines="50" w:after="156" w:afterLines="50" w:line="560" w:lineRule="exact"/>
        <w:ind w:left="3087" w:leftChars="753" w:hanging="1506" w:hangingChars="500"/>
        <w:rPr>
          <w:rFonts w:hint="eastAsia" w:ascii="仿宋" w:hAnsi="仿宋" w:eastAsia="仿宋"/>
          <w:sz w:val="30"/>
          <w:u w:val="single"/>
          <w:lang w:eastAsia="zh-CN"/>
        </w:rPr>
      </w:pPr>
      <w:r>
        <w:rPr>
          <w:rFonts w:hint="eastAsia" w:ascii="仿宋" w:hAnsi="仿宋" w:eastAsia="仿宋"/>
          <w:b/>
          <w:sz w:val="30"/>
        </w:rPr>
        <w:t>项目名称：</w:t>
      </w:r>
      <w:r>
        <w:rPr>
          <w:rFonts w:hint="eastAsia" w:ascii="仿宋" w:hAnsi="仿宋" w:eastAsia="仿宋"/>
          <w:sz w:val="30"/>
          <w:u w:val="single"/>
        </w:rPr>
        <w:t>昌吉州阜康市</w:t>
      </w:r>
      <w:r>
        <w:rPr>
          <w:rFonts w:hint="eastAsia" w:ascii="仿宋" w:hAnsi="仿宋" w:eastAsia="仿宋"/>
          <w:sz w:val="30"/>
          <w:u w:val="single"/>
          <w:lang w:eastAsia="zh-CN"/>
        </w:rPr>
        <w:t>供水能力提升建设项目</w:t>
      </w:r>
    </w:p>
    <w:p>
      <w:pPr>
        <w:spacing w:before="156" w:beforeLines="50" w:after="156" w:afterLines="50" w:line="560" w:lineRule="exact"/>
        <w:ind w:left="1581" w:leftChars="753"/>
        <w:rPr>
          <w:rFonts w:hint="eastAsia" w:ascii="仿宋" w:hAnsi="仿宋" w:eastAsia="仿宋"/>
          <w:sz w:val="30"/>
          <w:u w:val="single"/>
          <w:lang w:eastAsia="zh-CN"/>
        </w:rPr>
      </w:pPr>
      <w:r>
        <w:rPr>
          <w:rFonts w:hint="eastAsia" w:ascii="仿宋" w:hAnsi="仿宋" w:eastAsia="仿宋"/>
          <w:b/>
          <w:sz w:val="30"/>
        </w:rPr>
        <w:t>项目单位：</w:t>
      </w:r>
      <w:r>
        <w:rPr>
          <w:rFonts w:hint="eastAsia" w:ascii="仿宋" w:hAnsi="仿宋" w:eastAsia="仿宋"/>
          <w:sz w:val="30"/>
          <w:u w:val="single"/>
          <w:lang w:eastAsia="zh-CN"/>
        </w:rPr>
        <w:t>阜康市住房和城乡建设局</w:t>
      </w:r>
    </w:p>
    <w:p>
      <w:pPr>
        <w:spacing w:before="156" w:beforeLines="50" w:after="156" w:afterLines="50" w:line="560" w:lineRule="exact"/>
        <w:ind w:left="1581" w:leftChars="753"/>
        <w:rPr>
          <w:rFonts w:ascii="仿宋" w:hAnsi="仿宋" w:eastAsia="仿宋"/>
          <w:b/>
          <w:sz w:val="30"/>
          <w:u w:val="single"/>
        </w:rPr>
      </w:pPr>
      <w:r>
        <w:rPr>
          <w:rFonts w:hint="eastAsia" w:ascii="仿宋" w:hAnsi="仿宋" w:eastAsia="仿宋"/>
          <w:b/>
          <w:sz w:val="30"/>
        </w:rPr>
        <w:t>主管部门：</w:t>
      </w:r>
      <w:r>
        <w:rPr>
          <w:rFonts w:hint="eastAsia" w:ascii="仿宋" w:hAnsi="仿宋" w:eastAsia="仿宋"/>
          <w:sz w:val="30"/>
          <w:u w:val="single"/>
          <w:lang w:eastAsia="zh-CN"/>
        </w:rPr>
        <w:t>阜康市住房和城乡建设局</w:t>
      </w:r>
      <w:r>
        <w:rPr>
          <w:rFonts w:hint="eastAsia" w:ascii="仿宋" w:hAnsi="仿宋" w:eastAsia="仿宋"/>
          <w:sz w:val="30"/>
          <w:u w:val="single"/>
        </w:rPr>
        <w:t xml:space="preserve">            </w:t>
      </w:r>
    </w:p>
    <w:p>
      <w:pPr>
        <w:spacing w:before="156" w:beforeLines="50" w:after="156" w:afterLines="50" w:line="560" w:lineRule="exact"/>
        <w:ind w:left="1581" w:leftChars="753"/>
        <w:rPr>
          <w:rFonts w:ascii="仿宋" w:hAnsi="仿宋" w:eastAsia="仿宋"/>
          <w:b/>
          <w:sz w:val="30"/>
          <w:u w:val="single"/>
        </w:rPr>
      </w:pPr>
    </w:p>
    <w:p>
      <w:pPr>
        <w:widowControl/>
        <w:jc w:val="left"/>
        <w:rPr>
          <w:rFonts w:ascii="仿宋" w:hAnsi="仿宋" w:eastAsia="仿宋"/>
          <w:b/>
          <w:sz w:val="30"/>
        </w:rPr>
      </w:pPr>
    </w:p>
    <w:p>
      <w:pPr>
        <w:widowControl/>
        <w:jc w:val="left"/>
        <w:rPr>
          <w:rFonts w:ascii="宋体" w:hAnsi="宋体" w:cs="宋体"/>
          <w:b/>
          <w:color w:val="000000"/>
          <w:kern w:val="0"/>
          <w:sz w:val="44"/>
          <w:szCs w:val="44"/>
          <w:lang w:bidi="ar"/>
        </w:rPr>
      </w:pPr>
    </w:p>
    <w:p>
      <w:pPr>
        <w:widowControl/>
        <w:jc w:val="left"/>
        <w:rPr>
          <w:rFonts w:ascii="宋体" w:hAnsi="宋体" w:cs="宋体"/>
          <w:b/>
          <w:color w:val="000000"/>
          <w:kern w:val="0"/>
          <w:sz w:val="44"/>
          <w:szCs w:val="44"/>
          <w:lang w:bidi="ar"/>
        </w:rPr>
      </w:pPr>
    </w:p>
    <w:p>
      <w:pPr>
        <w:widowControl/>
        <w:jc w:val="left"/>
        <w:rPr>
          <w:rFonts w:ascii="宋体" w:hAnsi="宋体" w:cs="宋体"/>
          <w:b/>
          <w:color w:val="000000"/>
          <w:kern w:val="0"/>
          <w:sz w:val="44"/>
          <w:szCs w:val="44"/>
          <w:lang w:bidi="ar"/>
        </w:rPr>
      </w:pPr>
    </w:p>
    <w:sdt>
      <w:sdtPr>
        <w:rPr>
          <w:rFonts w:ascii="Calibri" w:hAnsi="Calibri" w:eastAsia="宋体" w:cs="Times New Roman"/>
          <w:b w:val="0"/>
          <w:bCs w:val="0"/>
          <w:color w:val="auto"/>
          <w:kern w:val="2"/>
          <w:sz w:val="21"/>
          <w:szCs w:val="24"/>
          <w:lang w:val="zh-CN"/>
        </w:rPr>
        <w:id w:val="-1386562177"/>
        <w:docPartObj>
          <w:docPartGallery w:val="Table of Contents"/>
          <w:docPartUnique/>
        </w:docPartObj>
      </w:sdtPr>
      <w:sdtEndPr>
        <w:rPr>
          <w:rFonts w:ascii="Calibri" w:hAnsi="Calibri" w:eastAsia="宋体" w:cs="Times New Roman"/>
          <w:b w:val="0"/>
          <w:bCs w:val="0"/>
          <w:color w:val="auto"/>
          <w:kern w:val="2"/>
          <w:sz w:val="21"/>
          <w:szCs w:val="24"/>
          <w:lang w:val="zh-CN"/>
        </w:rPr>
      </w:sdtEndPr>
      <w:sdtContent>
        <w:p>
          <w:pPr>
            <w:pStyle w:val="10"/>
            <w:spacing w:line="312" w:lineRule="auto"/>
            <w:jc w:val="center"/>
          </w:pPr>
          <w:r>
            <w:rPr>
              <w:color w:val="auto"/>
              <w:lang w:val="zh-CN"/>
            </w:rPr>
            <w:t>目录</w:t>
          </w:r>
        </w:p>
        <w:p>
          <w:pPr>
            <w:pStyle w:val="5"/>
            <w:tabs>
              <w:tab w:val="right" w:leader="dot" w:pos="8296"/>
            </w:tabs>
            <w:spacing w:line="312" w:lineRule="auto"/>
            <w:rPr>
              <w:rFonts w:asciiTheme="minorHAnsi" w:hAnsiTheme="minorHAnsi" w:eastAsiaTheme="minorEastAsia" w:cstheme="minorBidi"/>
              <w:szCs w:val="22"/>
            </w:rPr>
          </w:pPr>
          <w:r>
            <w:fldChar w:fldCharType="begin"/>
          </w:r>
          <w:r>
            <w:instrText xml:space="preserve"> TOC \o "1-3" \h \z \u </w:instrText>
          </w:r>
          <w:r>
            <w:fldChar w:fldCharType="separate"/>
          </w:r>
          <w:r>
            <w:fldChar w:fldCharType="begin"/>
          </w:r>
          <w:r>
            <w:instrText xml:space="preserve"> HYPERLINK \l "_Toc130507220" </w:instrText>
          </w:r>
          <w:r>
            <w:fldChar w:fldCharType="separate"/>
          </w:r>
          <w:r>
            <w:rPr>
              <w:rStyle w:val="9"/>
              <w:rFonts w:hint="eastAsia" w:ascii="仿宋" w:hAnsi="仿宋" w:eastAsia="仿宋"/>
              <w:b/>
            </w:rPr>
            <w:t>一、基本情况</w:t>
          </w:r>
          <w:r>
            <w:tab/>
          </w:r>
          <w:r>
            <w:fldChar w:fldCharType="begin"/>
          </w:r>
          <w:r>
            <w:instrText xml:space="preserve"> PAGEREF _Toc130507220 \h </w:instrText>
          </w:r>
          <w:r>
            <w:fldChar w:fldCharType="separate"/>
          </w:r>
          <w:r>
            <w:rPr>
              <w:b/>
            </w:rPr>
            <w:t>错误！未定义书签。</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"_Toc130507221" </w:instrText>
          </w:r>
          <w:r>
            <w:fldChar w:fldCharType="separate"/>
          </w:r>
          <w:r>
            <w:rPr>
              <w:rStyle w:val="9"/>
              <w:rFonts w:hint="eastAsia" w:ascii="仿宋" w:hAnsi="仿宋" w:eastAsia="仿宋" w:cs="仿宋_GB2312"/>
              <w:b/>
              <w:kern w:val="0"/>
            </w:rPr>
            <w:t>（一）项目概况</w:t>
          </w:r>
          <w:r>
            <w:tab/>
          </w:r>
          <w:r>
            <w:fldChar w:fldCharType="begin"/>
          </w:r>
          <w:r>
            <w:instrText xml:space="preserve"> PAGEREF _Toc130507221 \h </w:instrText>
          </w:r>
          <w:r>
            <w:fldChar w:fldCharType="separate"/>
          </w:r>
          <w:r>
            <w:rPr>
              <w:b/>
            </w:rPr>
            <w:t>错误！未定义书签。</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"_Toc130507222" </w:instrText>
          </w:r>
          <w:r>
            <w:fldChar w:fldCharType="separate"/>
          </w:r>
          <w:r>
            <w:rPr>
              <w:rStyle w:val="9"/>
              <w:rFonts w:hint="eastAsia" w:ascii="仿宋" w:hAnsi="仿宋" w:eastAsia="仿宋" w:cs="仿宋_GB2312"/>
              <w:b/>
              <w:kern w:val="0"/>
            </w:rPr>
            <w:t>（二）项目绩效</w:t>
          </w:r>
          <w:r>
            <w:tab/>
          </w:r>
          <w:r>
            <w:fldChar w:fldCharType="begin"/>
          </w:r>
          <w:r>
            <w:instrText xml:space="preserve"> PAGEREF _Toc130507222 \h </w:instrText>
          </w:r>
          <w:r>
            <w:fldChar w:fldCharType="separate"/>
          </w:r>
          <w:r>
            <w:t>3</w:t>
          </w:r>
          <w:r>
            <w:fldChar w:fldCharType="end"/>
          </w:r>
          <w:r>
            <w:fldChar w:fldCharType="end"/>
          </w:r>
        </w:p>
        <w:p>
          <w:pPr>
            <w:pStyle w:val="5"/>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"_Toc130507223" </w:instrText>
          </w:r>
          <w:r>
            <w:fldChar w:fldCharType="separate"/>
          </w:r>
          <w:r>
            <w:rPr>
              <w:rStyle w:val="9"/>
              <w:rFonts w:hint="eastAsia" w:ascii="黑体" w:hAnsi="黑体" w:eastAsia="黑体" w:cs="仿宋_GB2312"/>
              <w:bCs/>
              <w:kern w:val="0"/>
            </w:rPr>
            <w:t>二、</w:t>
          </w:r>
          <w:r>
            <w:rPr>
              <w:rStyle w:val="9"/>
              <w:rFonts w:hint="eastAsia" w:ascii="仿宋" w:hAnsi="仿宋" w:eastAsia="仿宋"/>
              <w:b/>
            </w:rPr>
            <w:t>绩效自评工作开展情况</w:t>
          </w:r>
          <w:r>
            <w:tab/>
          </w:r>
          <w:r>
            <w:fldChar w:fldCharType="begin"/>
          </w:r>
          <w:r>
            <w:instrText xml:space="preserve"> PAGEREF _Toc130507223 \h </w:instrText>
          </w:r>
          <w:r>
            <w:fldChar w:fldCharType="separate"/>
          </w:r>
          <w:r>
            <w:t>3</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"_Toc130507224" </w:instrText>
          </w:r>
          <w:r>
            <w:fldChar w:fldCharType="separate"/>
          </w:r>
          <w:r>
            <w:rPr>
              <w:rStyle w:val="9"/>
              <w:rFonts w:hint="eastAsia" w:ascii="仿宋" w:hAnsi="仿宋" w:eastAsia="仿宋"/>
              <w:b/>
            </w:rPr>
            <w:t>（一）绩效评价目的、对象和范围</w:t>
          </w:r>
          <w:r>
            <w:tab/>
          </w:r>
          <w:r>
            <w:fldChar w:fldCharType="begin"/>
          </w:r>
          <w:r>
            <w:instrText xml:space="preserve"> PAGEREF _Toc130507224 \h </w:instrText>
          </w:r>
          <w:r>
            <w:fldChar w:fldCharType="separate"/>
          </w:r>
          <w:r>
            <w:t>4</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"_Toc130507225" </w:instrText>
          </w:r>
          <w:r>
            <w:fldChar w:fldCharType="separate"/>
          </w:r>
          <w:r>
            <w:rPr>
              <w:rStyle w:val="9"/>
              <w:rFonts w:hint="eastAsia" w:ascii="仿宋" w:hAnsi="仿宋" w:eastAsia="仿宋"/>
              <w:b/>
            </w:rPr>
            <w:t>（二）绩效评价原则、评价指标体系（附表说明）、评价方法、评价标准</w:t>
          </w:r>
          <w:r>
            <w:tab/>
          </w:r>
          <w:r>
            <w:fldChar w:fldCharType="begin"/>
          </w:r>
          <w:r>
            <w:instrText xml:space="preserve"> PAGEREF _Toc130507225 \h </w:instrText>
          </w:r>
          <w:r>
            <w:fldChar w:fldCharType="separate"/>
          </w:r>
          <w:r>
            <w:t>5</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"_Toc130507226" </w:instrText>
          </w:r>
          <w:r>
            <w:fldChar w:fldCharType="separate"/>
          </w:r>
          <w:r>
            <w:rPr>
              <w:rStyle w:val="9"/>
              <w:rFonts w:hint="eastAsia" w:ascii="仿宋" w:hAnsi="仿宋" w:eastAsia="仿宋"/>
              <w:b/>
            </w:rPr>
            <w:t>（三）绩效评价过程</w:t>
          </w:r>
          <w:r>
            <w:tab/>
          </w:r>
          <w:r>
            <w:fldChar w:fldCharType="begin"/>
          </w:r>
          <w:r>
            <w:instrText xml:space="preserve"> PAGEREF _Toc130507226 \h </w:instrText>
          </w:r>
          <w:r>
            <w:fldChar w:fldCharType="separate"/>
          </w:r>
          <w:r>
            <w:t>9</w:t>
          </w:r>
          <w:r>
            <w:fldChar w:fldCharType="end"/>
          </w:r>
          <w:r>
            <w:fldChar w:fldCharType="end"/>
          </w:r>
        </w:p>
        <w:p>
          <w:pPr>
            <w:pStyle w:val="5"/>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"_Toc130507227" </w:instrText>
          </w:r>
          <w:r>
            <w:fldChar w:fldCharType="separate"/>
          </w:r>
          <w:r>
            <w:rPr>
              <w:rStyle w:val="9"/>
              <w:rFonts w:hint="eastAsia" w:ascii="仿宋" w:hAnsi="仿宋" w:eastAsia="仿宋"/>
              <w:b/>
            </w:rPr>
            <w:t>三、评价情况及分析（附相关评分表）</w:t>
          </w:r>
          <w:r>
            <w:tab/>
          </w:r>
          <w:r>
            <w:fldChar w:fldCharType="begin"/>
          </w:r>
          <w:r>
            <w:instrText xml:space="preserve"> PAGEREF _Toc130507227 \h </w:instrText>
          </w:r>
          <w:r>
            <w:fldChar w:fldCharType="separate"/>
          </w:r>
          <w:r>
            <w:t>10</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"_Toc130507228" </w:instrText>
          </w:r>
          <w:r>
            <w:fldChar w:fldCharType="separate"/>
          </w:r>
          <w:r>
            <w:rPr>
              <w:rStyle w:val="9"/>
              <w:rFonts w:hint="eastAsia" w:ascii="仿宋" w:hAnsi="仿宋" w:eastAsia="仿宋"/>
              <w:b/>
            </w:rPr>
            <w:t>（一）绩效目标完成情况</w:t>
          </w:r>
          <w:r>
            <w:tab/>
          </w:r>
          <w:r>
            <w:fldChar w:fldCharType="begin"/>
          </w:r>
          <w:r>
            <w:instrText xml:space="preserve"> PAGEREF _Toc130507228 \h </w:instrText>
          </w:r>
          <w:r>
            <w:fldChar w:fldCharType="separate"/>
          </w:r>
          <w:r>
            <w:t>10</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"_Toc130507229" </w:instrText>
          </w:r>
          <w:r>
            <w:fldChar w:fldCharType="separate"/>
          </w:r>
          <w:r>
            <w:rPr>
              <w:rStyle w:val="9"/>
              <w:rFonts w:hint="eastAsia" w:ascii="仿宋" w:hAnsi="仿宋" w:eastAsia="仿宋"/>
              <w:b/>
            </w:rPr>
            <w:t>（二）综合评价得分</w:t>
          </w:r>
          <w:r>
            <w:tab/>
          </w:r>
          <w:r>
            <w:fldChar w:fldCharType="begin"/>
          </w:r>
          <w:r>
            <w:instrText xml:space="preserve"> PAGEREF _Toc130507229 \h </w:instrText>
          </w:r>
          <w:r>
            <w:fldChar w:fldCharType="separate"/>
          </w:r>
          <w:r>
            <w:t>11</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"_Toc130507230" </w:instrText>
          </w:r>
          <w:r>
            <w:fldChar w:fldCharType="separate"/>
          </w:r>
          <w:r>
            <w:rPr>
              <w:rStyle w:val="9"/>
              <w:rFonts w:hint="eastAsia" w:ascii="仿宋" w:hAnsi="仿宋" w:eastAsia="仿宋"/>
              <w:b/>
            </w:rPr>
            <w:t>（三）综合评价结论</w:t>
          </w:r>
          <w:r>
            <w:tab/>
          </w:r>
          <w:r>
            <w:fldChar w:fldCharType="begin"/>
          </w:r>
          <w:r>
            <w:instrText xml:space="preserve"> PAGEREF _Toc130507230 \h </w:instrText>
          </w:r>
          <w:r>
            <w:fldChar w:fldCharType="separate"/>
          </w:r>
          <w:r>
            <w:t>11</w:t>
          </w:r>
          <w:r>
            <w:fldChar w:fldCharType="end"/>
          </w:r>
          <w:r>
            <w:fldChar w:fldCharType="end"/>
          </w:r>
        </w:p>
        <w:p>
          <w:pPr>
            <w:pStyle w:val="5"/>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"_Toc130507231" </w:instrText>
          </w:r>
          <w:r>
            <w:fldChar w:fldCharType="separate"/>
          </w:r>
          <w:r>
            <w:rPr>
              <w:rStyle w:val="9"/>
              <w:rFonts w:hint="eastAsia" w:ascii="仿宋" w:hAnsi="仿宋" w:eastAsia="仿宋"/>
              <w:b/>
            </w:rPr>
            <w:t>四、绩效评价指标分析</w:t>
          </w:r>
          <w:r>
            <w:tab/>
          </w:r>
          <w:r>
            <w:fldChar w:fldCharType="begin"/>
          </w:r>
          <w:r>
            <w:instrText xml:space="preserve"> PAGEREF _Toc130507231 \h </w:instrText>
          </w:r>
          <w:r>
            <w:fldChar w:fldCharType="separate"/>
          </w:r>
          <w:r>
            <w:t>11</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"_Toc130507232" </w:instrText>
          </w:r>
          <w:r>
            <w:fldChar w:fldCharType="separate"/>
          </w:r>
          <w:r>
            <w:rPr>
              <w:rStyle w:val="9"/>
              <w:rFonts w:hint="eastAsia" w:ascii="仿宋" w:hAnsi="仿宋" w:eastAsia="仿宋"/>
              <w:b/>
            </w:rPr>
            <w:t>（一）项目决策情况</w:t>
          </w:r>
          <w:r>
            <w:tab/>
          </w:r>
          <w:r>
            <w:fldChar w:fldCharType="begin"/>
          </w:r>
          <w:r>
            <w:instrText xml:space="preserve"> PAGEREF _Toc130507232 \h </w:instrText>
          </w:r>
          <w:r>
            <w:fldChar w:fldCharType="separate"/>
          </w:r>
          <w:r>
            <w:t>11</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"_Toc130507233" </w:instrText>
          </w:r>
          <w:r>
            <w:fldChar w:fldCharType="separate"/>
          </w:r>
          <w:r>
            <w:rPr>
              <w:rStyle w:val="9"/>
              <w:rFonts w:hint="eastAsia" w:ascii="仿宋" w:hAnsi="仿宋" w:eastAsia="仿宋"/>
              <w:b/>
            </w:rPr>
            <w:t>（二）项目管理情况</w:t>
          </w:r>
          <w:r>
            <w:tab/>
          </w:r>
          <w:r>
            <w:fldChar w:fldCharType="begin"/>
          </w:r>
          <w:r>
            <w:instrText xml:space="preserve"> PAGEREF _Toc130507233 \h </w:instrText>
          </w:r>
          <w:r>
            <w:fldChar w:fldCharType="separate"/>
          </w:r>
          <w:r>
            <w:t>13</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"_Toc130507234" </w:instrText>
          </w:r>
          <w:r>
            <w:fldChar w:fldCharType="separate"/>
          </w:r>
          <w:r>
            <w:rPr>
              <w:rStyle w:val="9"/>
              <w:rFonts w:hint="eastAsia" w:ascii="仿宋" w:hAnsi="仿宋" w:eastAsia="仿宋"/>
              <w:b/>
            </w:rPr>
            <w:t>（三）项目产出情况</w:t>
          </w:r>
          <w:r>
            <w:tab/>
          </w:r>
          <w:r>
            <w:fldChar w:fldCharType="begin"/>
          </w:r>
          <w:r>
            <w:instrText xml:space="preserve"> PAGEREF _Toc130507234 \h </w:instrText>
          </w:r>
          <w:r>
            <w:fldChar w:fldCharType="separate"/>
          </w:r>
          <w:r>
            <w:t>14</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"_Toc130507235" </w:instrText>
          </w:r>
          <w:r>
            <w:fldChar w:fldCharType="separate"/>
          </w:r>
          <w:r>
            <w:rPr>
              <w:rStyle w:val="9"/>
              <w:rFonts w:hint="eastAsia" w:ascii="仿宋" w:hAnsi="仿宋" w:eastAsia="仿宋"/>
              <w:b/>
            </w:rPr>
            <w:t>（四）项目效益情况</w:t>
          </w:r>
          <w:r>
            <w:tab/>
          </w:r>
          <w:r>
            <w:fldChar w:fldCharType="begin"/>
          </w:r>
          <w:r>
            <w:instrText xml:space="preserve"> PAGEREF _Toc130507235 \h </w:instrText>
          </w:r>
          <w:r>
            <w:fldChar w:fldCharType="separate"/>
          </w:r>
          <w:r>
            <w:t>15</w:t>
          </w:r>
          <w:r>
            <w:fldChar w:fldCharType="end"/>
          </w:r>
          <w:r>
            <w:fldChar w:fldCharType="end"/>
          </w:r>
        </w:p>
        <w:p>
          <w:pPr>
            <w:pStyle w:val="5"/>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"_Toc130507236" </w:instrText>
          </w:r>
          <w:r>
            <w:fldChar w:fldCharType="separate"/>
          </w:r>
          <w:r>
            <w:rPr>
              <w:rStyle w:val="9"/>
              <w:rFonts w:hint="eastAsia" w:ascii="仿宋" w:hAnsi="仿宋" w:eastAsia="仿宋"/>
              <w:b/>
            </w:rPr>
            <w:t>五、主要经验及做法、存在的问题及原因分析</w:t>
          </w:r>
          <w:r>
            <w:tab/>
          </w:r>
          <w:r>
            <w:fldChar w:fldCharType="begin"/>
          </w:r>
          <w:r>
            <w:instrText xml:space="preserve"> PAGEREF _Toc130507236 \h </w:instrText>
          </w:r>
          <w:r>
            <w:fldChar w:fldCharType="separate"/>
          </w:r>
          <w:r>
            <w:t>16</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"_Toc130507237" </w:instrText>
          </w:r>
          <w:r>
            <w:fldChar w:fldCharType="separate"/>
          </w:r>
          <w:r>
            <w:rPr>
              <w:rStyle w:val="9"/>
              <w:rFonts w:hint="eastAsia" w:ascii="仿宋" w:hAnsi="仿宋" w:eastAsia="仿宋"/>
              <w:b/>
            </w:rPr>
            <w:t>（一）主要经验及做法</w:t>
          </w:r>
          <w:r>
            <w:tab/>
          </w:r>
          <w:r>
            <w:fldChar w:fldCharType="begin"/>
          </w:r>
          <w:r>
            <w:instrText xml:space="preserve"> PAGEREF _Toc130507237 \h </w:instrText>
          </w:r>
          <w:r>
            <w:fldChar w:fldCharType="separate"/>
          </w:r>
          <w:r>
            <w:t>16</w:t>
          </w:r>
          <w:r>
            <w:fldChar w:fldCharType="end"/>
          </w:r>
          <w:r>
            <w:fldChar w:fldCharType="end"/>
          </w:r>
        </w:p>
        <w:p>
          <w:pPr>
            <w:pStyle w:val="6"/>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"_Toc130507238" </w:instrText>
          </w:r>
          <w:r>
            <w:fldChar w:fldCharType="separate"/>
          </w:r>
          <w:r>
            <w:rPr>
              <w:rStyle w:val="9"/>
              <w:rFonts w:hint="eastAsia" w:ascii="仿宋" w:hAnsi="仿宋" w:eastAsia="仿宋"/>
              <w:b/>
            </w:rPr>
            <w:t>（二）存在问题及原因分析</w:t>
          </w:r>
          <w:r>
            <w:tab/>
          </w:r>
          <w:r>
            <w:fldChar w:fldCharType="begin"/>
          </w:r>
          <w:r>
            <w:instrText xml:space="preserve"> PAGEREF _Toc130507238 \h </w:instrText>
          </w:r>
          <w:r>
            <w:fldChar w:fldCharType="separate"/>
          </w:r>
          <w:r>
            <w:t>17</w:t>
          </w:r>
          <w:r>
            <w:fldChar w:fldCharType="end"/>
          </w:r>
          <w:r>
            <w:fldChar w:fldCharType="end"/>
          </w:r>
        </w:p>
        <w:p>
          <w:pPr>
            <w:pStyle w:val="5"/>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"_Toc130507239" </w:instrText>
          </w:r>
          <w:r>
            <w:fldChar w:fldCharType="separate"/>
          </w:r>
          <w:r>
            <w:rPr>
              <w:rStyle w:val="9"/>
              <w:rFonts w:hint="eastAsia" w:ascii="仿宋" w:hAnsi="仿宋" w:eastAsia="仿宋"/>
              <w:b/>
            </w:rPr>
            <w:t>六、有关建议</w:t>
          </w:r>
          <w:r>
            <w:tab/>
          </w:r>
          <w:r>
            <w:fldChar w:fldCharType="begin"/>
          </w:r>
          <w:r>
            <w:instrText xml:space="preserve"> PAGEREF _Toc130507239 \h </w:instrText>
          </w:r>
          <w:r>
            <w:fldChar w:fldCharType="separate"/>
          </w:r>
          <w:r>
            <w:t>18</w:t>
          </w:r>
          <w:r>
            <w:fldChar w:fldCharType="end"/>
          </w:r>
          <w:r>
            <w:fldChar w:fldCharType="end"/>
          </w:r>
        </w:p>
        <w:p>
          <w:pPr>
            <w:pStyle w:val="5"/>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"_Toc130507240" </w:instrText>
          </w:r>
          <w:r>
            <w:fldChar w:fldCharType="separate"/>
          </w:r>
          <w:r>
            <w:rPr>
              <w:rStyle w:val="9"/>
              <w:rFonts w:hint="eastAsia" w:ascii="仿宋" w:hAnsi="仿宋" w:eastAsia="仿宋"/>
              <w:b/>
            </w:rPr>
            <w:t>七、其他需要说明的问题</w:t>
          </w:r>
          <w:r>
            <w:tab/>
          </w:r>
          <w:r>
            <w:fldChar w:fldCharType="begin"/>
          </w:r>
          <w:r>
            <w:instrText xml:space="preserve"> PAGEREF _Toc130507240 \h </w:instrText>
          </w:r>
          <w:r>
            <w:fldChar w:fldCharType="separate"/>
          </w:r>
          <w:r>
            <w:t>18</w:t>
          </w:r>
          <w:r>
            <w:fldChar w:fldCharType="end"/>
          </w:r>
          <w:r>
            <w:fldChar w:fldCharType="end"/>
          </w:r>
        </w:p>
        <w:p>
          <w:pPr>
            <w:pStyle w:val="5"/>
            <w:tabs>
              <w:tab w:val="right" w:leader="dot" w:pos="8296"/>
            </w:tabs>
            <w:spacing w:line="312" w:lineRule="auto"/>
            <w:rPr>
              <w:rFonts w:asciiTheme="minorHAnsi" w:hAnsiTheme="minorHAnsi" w:eastAsiaTheme="minorEastAsia" w:cstheme="minorBidi"/>
              <w:szCs w:val="22"/>
            </w:rPr>
          </w:pPr>
          <w:r>
            <w:fldChar w:fldCharType="begin"/>
          </w:r>
          <w:r>
            <w:instrText xml:space="preserve"> HYPERLINK \l "_Toc130507241" </w:instrText>
          </w:r>
          <w:r>
            <w:fldChar w:fldCharType="separate"/>
          </w:r>
          <w:r>
            <w:rPr>
              <w:rStyle w:val="9"/>
              <w:rFonts w:hint="eastAsia" w:ascii="仿宋" w:hAnsi="仿宋" w:eastAsia="仿宋"/>
              <w:b/>
            </w:rPr>
            <w:t>八、专项债券项目绩效目标自评表</w:t>
          </w:r>
          <w:r>
            <w:tab/>
          </w:r>
          <w:r>
            <w:fldChar w:fldCharType="begin"/>
          </w:r>
          <w:r>
            <w:instrText xml:space="preserve"> PAGEREF _Toc130507241 \h </w:instrText>
          </w:r>
          <w:r>
            <w:fldChar w:fldCharType="separate"/>
          </w:r>
          <w:r>
            <w:t>18</w:t>
          </w:r>
          <w:r>
            <w:fldChar w:fldCharType="end"/>
          </w:r>
          <w:r>
            <w:fldChar w:fldCharType="end"/>
          </w:r>
        </w:p>
        <w:p>
          <w:pPr>
            <w:spacing w:line="312" w:lineRule="auto"/>
          </w:pPr>
          <w:r>
            <w:rPr>
              <w:b/>
              <w:bCs/>
              <w:lang w:val="zh-CN"/>
            </w:rPr>
            <w:fldChar w:fldCharType="end"/>
          </w:r>
        </w:p>
      </w:sdtContent>
    </w:sdt>
    <w:p>
      <w:pPr>
        <w:spacing w:line="360" w:lineRule="auto"/>
        <w:rPr>
          <w:rFonts w:ascii="仿宋" w:hAnsi="仿宋" w:eastAsia="仿宋"/>
          <w:color w:val="000000"/>
          <w:sz w:val="28"/>
          <w:szCs w:val="28"/>
        </w:rPr>
      </w:pPr>
      <w:r>
        <w:rPr>
          <w:rFonts w:hint="eastAsia" w:ascii="仿宋" w:hAnsi="仿宋" w:eastAsia="仿宋"/>
          <w:color w:val="000000"/>
          <w:sz w:val="28"/>
          <w:szCs w:val="28"/>
        </w:rPr>
        <w:t>附件：</w:t>
      </w:r>
    </w:p>
    <w:p>
      <w:pPr>
        <w:spacing w:line="360" w:lineRule="auto"/>
        <w:rPr>
          <w:rFonts w:ascii="仿宋" w:hAnsi="仿宋" w:eastAsia="仿宋"/>
          <w:color w:val="000000"/>
          <w:sz w:val="28"/>
          <w:szCs w:val="28"/>
        </w:rPr>
      </w:pPr>
      <w:r>
        <w:rPr>
          <w:rFonts w:hint="eastAsia" w:ascii="仿宋" w:hAnsi="仿宋" w:eastAsia="仿宋"/>
          <w:color w:val="000000"/>
          <w:sz w:val="28"/>
          <w:szCs w:val="28"/>
        </w:rPr>
        <w:t>1、专项债券项目绩效目标自评表</w:t>
      </w:r>
    </w:p>
    <w:p>
      <w:pPr>
        <w:pStyle w:val="11"/>
        <w:widowControl/>
        <w:ind w:firstLine="723" w:firstLineChars="200"/>
        <w:jc w:val="center"/>
        <w:rPr>
          <w:rFonts w:hint="eastAsia" w:ascii="仿宋" w:hAnsi="仿宋" w:eastAsia="仿宋" w:cs="宋体"/>
          <w:b/>
          <w:color w:val="000000"/>
          <w:kern w:val="0"/>
          <w:sz w:val="36"/>
          <w:szCs w:val="36"/>
          <w:lang w:bidi="ar"/>
        </w:rPr>
      </w:pPr>
    </w:p>
    <w:p>
      <w:pPr>
        <w:pStyle w:val="11"/>
        <w:widowControl/>
        <w:ind w:firstLine="723" w:firstLineChars="200"/>
        <w:jc w:val="center"/>
        <w:rPr>
          <w:rFonts w:hint="eastAsia" w:ascii="仿宋" w:hAnsi="仿宋" w:eastAsia="仿宋" w:cs="宋体"/>
          <w:b/>
          <w:color w:val="000000"/>
          <w:kern w:val="0"/>
          <w:sz w:val="36"/>
          <w:szCs w:val="36"/>
          <w:lang w:bidi="ar"/>
        </w:rPr>
      </w:pPr>
    </w:p>
    <w:p>
      <w:pPr>
        <w:pStyle w:val="11"/>
        <w:widowControl/>
        <w:ind w:firstLine="723" w:firstLineChars="200"/>
        <w:jc w:val="center"/>
        <w:rPr>
          <w:rFonts w:hint="eastAsia" w:ascii="仿宋" w:hAnsi="仿宋" w:eastAsia="仿宋" w:cs="宋体"/>
          <w:b/>
          <w:color w:val="000000"/>
          <w:kern w:val="0"/>
          <w:sz w:val="36"/>
          <w:szCs w:val="36"/>
          <w:lang w:bidi="ar"/>
        </w:rPr>
      </w:pPr>
    </w:p>
    <w:p>
      <w:pPr>
        <w:pStyle w:val="11"/>
        <w:widowControl/>
        <w:ind w:firstLine="723" w:firstLineChars="200"/>
        <w:jc w:val="center"/>
        <w:rPr>
          <w:rFonts w:hint="eastAsia" w:ascii="仿宋" w:hAnsi="仿宋" w:eastAsia="仿宋" w:cs="宋体"/>
          <w:b/>
          <w:color w:val="000000"/>
          <w:kern w:val="0"/>
          <w:sz w:val="36"/>
          <w:szCs w:val="36"/>
          <w:lang w:bidi="ar"/>
        </w:rPr>
      </w:pPr>
    </w:p>
    <w:p>
      <w:pPr>
        <w:pStyle w:val="11"/>
        <w:widowControl/>
        <w:ind w:firstLine="723" w:firstLineChars="200"/>
        <w:jc w:val="center"/>
        <w:rPr>
          <w:rFonts w:ascii="仿宋" w:hAnsi="仿宋" w:eastAsia="仿宋" w:cs="宋体"/>
          <w:b/>
          <w:color w:val="000000"/>
          <w:kern w:val="0"/>
          <w:sz w:val="36"/>
          <w:szCs w:val="36"/>
          <w:lang w:bidi="ar"/>
        </w:rPr>
      </w:pPr>
      <w:r>
        <w:rPr>
          <w:rFonts w:hint="eastAsia" w:ascii="仿宋" w:hAnsi="仿宋" w:eastAsia="仿宋" w:cs="宋体"/>
          <w:b/>
          <w:color w:val="000000"/>
          <w:kern w:val="0"/>
          <w:sz w:val="36"/>
          <w:szCs w:val="36"/>
          <w:lang w:bidi="ar"/>
        </w:rPr>
        <w:t>专项债券项目绩效自评报告</w:t>
      </w:r>
    </w:p>
    <w:p>
      <w:pPr>
        <w:ind w:firstLine="562" w:firstLineChars="200"/>
        <w:rPr>
          <w:rFonts w:ascii="仿宋" w:hAnsi="仿宋" w:eastAsia="仿宋" w:cs="黑体"/>
          <w:b/>
          <w:bCs/>
          <w:sz w:val="28"/>
          <w:szCs w:val="28"/>
        </w:rPr>
      </w:pPr>
      <w:bookmarkStart w:id="0" w:name="_Toc130507222"/>
      <w:r>
        <w:rPr>
          <w:rFonts w:hint="eastAsia" w:ascii="仿宋" w:hAnsi="仿宋" w:eastAsia="仿宋" w:cs="黑体"/>
          <w:b/>
          <w:bCs/>
          <w:sz w:val="28"/>
          <w:szCs w:val="28"/>
        </w:rPr>
        <w:t>一、基本情况</w:t>
      </w:r>
    </w:p>
    <w:p>
      <w:pPr>
        <w:ind w:firstLine="560" w:firstLineChars="200"/>
        <w:rPr>
          <w:rFonts w:ascii="仿宋" w:hAnsi="仿宋" w:eastAsia="仿宋"/>
          <w:sz w:val="28"/>
          <w:szCs w:val="28"/>
        </w:rPr>
      </w:pPr>
      <w:r>
        <w:rPr>
          <w:rFonts w:hint="eastAsia" w:ascii="仿宋" w:hAnsi="仿宋" w:eastAsia="仿宋"/>
          <w:sz w:val="28"/>
          <w:szCs w:val="28"/>
        </w:rPr>
        <w:t>（一）项目概况</w:t>
      </w:r>
    </w:p>
    <w:p>
      <w:pPr>
        <w:ind w:firstLine="560" w:firstLineChars="200"/>
        <w:rPr>
          <w:rFonts w:ascii="仿宋" w:hAnsi="仿宋" w:eastAsia="仿宋"/>
          <w:sz w:val="28"/>
          <w:szCs w:val="28"/>
        </w:rPr>
      </w:pPr>
      <w:bookmarkStart w:id="1" w:name="_Toc87158257"/>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立项依据</w:t>
      </w:r>
      <w:bookmarkEnd w:id="1"/>
    </w:p>
    <w:p>
      <w:pPr>
        <w:ind w:firstLine="560" w:firstLineChars="200"/>
        <w:rPr>
          <w:rFonts w:ascii="仿宋" w:hAnsi="仿宋" w:eastAsia="仿宋"/>
          <w:sz w:val="28"/>
          <w:szCs w:val="28"/>
        </w:rPr>
      </w:pPr>
      <w:r>
        <w:rPr>
          <w:rFonts w:hint="eastAsia" w:ascii="仿宋" w:hAnsi="仿宋" w:eastAsia="仿宋"/>
          <w:sz w:val="28"/>
          <w:szCs w:val="28"/>
        </w:rPr>
        <w:t>本项目根据阜康市发展和改革委员会《关于昌吉州阜康市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建设项目可行性研究报告的批复》（阜发改投资[2021]1</w:t>
      </w:r>
      <w:r>
        <w:rPr>
          <w:rFonts w:hint="eastAsia" w:ascii="仿宋" w:hAnsi="仿宋" w:eastAsia="仿宋"/>
          <w:sz w:val="28"/>
          <w:szCs w:val="28"/>
          <w:lang w:eastAsia="zh-CN"/>
        </w:rPr>
        <w:t>19</w:t>
      </w:r>
      <w:r>
        <w:rPr>
          <w:rFonts w:hint="eastAsia" w:ascii="仿宋" w:hAnsi="仿宋" w:eastAsia="仿宋"/>
          <w:sz w:val="28"/>
          <w:szCs w:val="28"/>
        </w:rPr>
        <w:t>号）批准立项。</w:t>
      </w:r>
    </w:p>
    <w:p>
      <w:pPr>
        <w:ind w:firstLine="560" w:firstLineChars="200"/>
        <w:rPr>
          <w:rFonts w:ascii="仿宋" w:hAnsi="仿宋" w:eastAsia="仿宋"/>
          <w:sz w:val="28"/>
          <w:szCs w:val="28"/>
        </w:rPr>
      </w:pPr>
      <w:bookmarkStart w:id="2" w:name="_Toc87158258"/>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项目背景</w:t>
      </w:r>
      <w:bookmarkEnd w:id="2"/>
      <w:bookmarkStart w:id="3" w:name="_Toc87158261"/>
    </w:p>
    <w:p>
      <w:pPr>
        <w:ind w:firstLine="560" w:firstLineChars="200"/>
        <w:rPr>
          <w:rFonts w:hint="default" w:ascii="仿宋" w:hAnsi="仿宋" w:eastAsia="仿宋" w:cs="Times New Roman"/>
          <w:sz w:val="28"/>
          <w:szCs w:val="28"/>
          <w:lang w:val="en-US" w:eastAsia="zh-CN"/>
        </w:rPr>
      </w:pPr>
      <w:r>
        <w:rPr>
          <w:rFonts w:hint="default" w:ascii="仿宋" w:hAnsi="仿宋" w:eastAsia="仿宋" w:cs="Times New Roman"/>
          <w:sz w:val="28"/>
          <w:szCs w:val="28"/>
          <w:lang w:val="en-US" w:eastAsia="zh-CN"/>
        </w:rPr>
        <w:t>为解决阜康市城区及准东生活基地用水紧张局面，切实保障人居及城市绿化用水，经市委、市人民政府研究，实施昌吉州阜康市供水能力提升建设项目。</w:t>
      </w:r>
    </w:p>
    <w:p>
      <w:pPr>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w:t>
      </w:r>
      <w:r>
        <w:rPr>
          <w:rFonts w:hint="eastAsia" w:ascii="仿宋" w:hAnsi="仿宋" w:eastAsia="仿宋"/>
          <w:sz w:val="28"/>
          <w:szCs w:val="28"/>
        </w:rPr>
        <w:t>项目实施主体</w:t>
      </w:r>
      <w:bookmarkEnd w:id="3"/>
    </w:p>
    <w:p>
      <w:pPr>
        <w:ind w:firstLine="560" w:firstLineChars="200"/>
        <w:rPr>
          <w:rFonts w:ascii="仿宋" w:hAnsi="仿宋" w:eastAsia="仿宋"/>
          <w:sz w:val="28"/>
          <w:szCs w:val="28"/>
        </w:rPr>
      </w:pPr>
      <w:bookmarkStart w:id="4" w:name="_Toc87158262"/>
      <w:r>
        <w:rPr>
          <w:rFonts w:hint="eastAsia" w:ascii="仿宋" w:hAnsi="仿宋" w:eastAsia="仿宋"/>
          <w:sz w:val="28"/>
          <w:szCs w:val="28"/>
        </w:rPr>
        <w:t>实施单位为阜康市</w:t>
      </w:r>
      <w:r>
        <w:rPr>
          <w:rFonts w:hint="eastAsia" w:ascii="仿宋" w:hAnsi="仿宋" w:eastAsia="仿宋"/>
          <w:sz w:val="28"/>
          <w:szCs w:val="28"/>
          <w:lang w:eastAsia="zh-CN"/>
        </w:rPr>
        <w:t>住房和城乡建设局</w:t>
      </w:r>
      <w:r>
        <w:rPr>
          <w:rFonts w:hint="eastAsia"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w:t>
      </w:r>
      <w:r>
        <w:rPr>
          <w:rFonts w:hint="eastAsia" w:ascii="仿宋" w:hAnsi="仿宋" w:eastAsia="仿宋"/>
          <w:sz w:val="28"/>
          <w:szCs w:val="28"/>
        </w:rPr>
        <w:t>项目建设内容</w:t>
      </w:r>
      <w:bookmarkEnd w:id="4"/>
      <w:bookmarkStart w:id="5" w:name="_Toc87158266"/>
    </w:p>
    <w:p>
      <w:pPr>
        <w:ind w:firstLine="560" w:firstLineChars="200"/>
        <w:rPr>
          <w:rFonts w:hint="eastAsia" w:ascii="仿宋" w:hAnsi="仿宋" w:eastAsia="仿宋" w:cs="Times New Roman"/>
          <w:sz w:val="28"/>
          <w:szCs w:val="28"/>
          <w:lang w:val="en-US" w:eastAsia="zh-CN"/>
        </w:rPr>
      </w:pPr>
      <w:r>
        <w:rPr>
          <w:rFonts w:hint="default" w:ascii="仿宋" w:hAnsi="仿宋" w:eastAsia="仿宋" w:cs="Times New Roman"/>
          <w:sz w:val="28"/>
          <w:szCs w:val="28"/>
          <w:lang w:val="en-US" w:eastAsia="zh-CN"/>
        </w:rPr>
        <w:t>对12个小区二次供水设施提升改造；新建4座蓄水池，1万立方米/个；1座水厂，3.5万m³/日；供水管网19公里；购置智能供水管理系统等配套设施设备</w:t>
      </w:r>
      <w:r>
        <w:rPr>
          <w:rFonts w:hint="eastAsia" w:ascii="仿宋" w:hAnsi="仿宋" w:eastAsia="仿宋" w:cs="Times New Roman"/>
          <w:sz w:val="28"/>
          <w:szCs w:val="28"/>
          <w:lang w:val="en-US" w:eastAsia="zh-CN"/>
        </w:rPr>
        <w:t>。</w:t>
      </w:r>
    </w:p>
    <w:p>
      <w:pPr>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5.项目资金筹措计划</w:t>
      </w:r>
      <w:bookmarkEnd w:id="5"/>
    </w:p>
    <w:p>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项目总投资35000万元，资金来源为政府专项债券资金28000万元，市财政配套7000万元。</w:t>
      </w:r>
    </w:p>
    <w:bookmarkEnd w:id="0"/>
    <w:p>
      <w:pPr>
        <w:ind w:firstLine="560" w:firstLineChars="200"/>
        <w:rPr>
          <w:rFonts w:ascii="仿宋" w:hAnsi="仿宋" w:eastAsia="仿宋"/>
          <w:sz w:val="28"/>
          <w:szCs w:val="28"/>
        </w:rPr>
      </w:pPr>
      <w:bookmarkStart w:id="6" w:name="_Toc130507223"/>
      <w:r>
        <w:rPr>
          <w:rFonts w:hint="eastAsia" w:ascii="仿宋" w:hAnsi="仿宋" w:eastAsia="仿宋"/>
          <w:sz w:val="28"/>
          <w:szCs w:val="28"/>
        </w:rPr>
        <w:t>（二）项目绩效</w:t>
      </w:r>
    </w:p>
    <w:p>
      <w:pPr>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.项目绩效目标</w:t>
      </w:r>
    </w:p>
    <w:p>
      <w:pPr>
        <w:ind w:firstLine="560" w:firstLineChars="200"/>
        <w:rPr>
          <w:rFonts w:hint="eastAsia" w:ascii="Times New Roman" w:hAnsi="Times New Roman" w:eastAsia="仿宋_GB2312" w:cs="Times New Roman"/>
          <w:color w:val="auto"/>
          <w:sz w:val="32"/>
          <w:szCs w:val="32"/>
          <w:lang w:val="en-US" w:eastAsia="zh-CN"/>
        </w:rPr>
      </w:pPr>
      <w:r>
        <w:rPr>
          <w:rFonts w:hint="eastAsia" w:ascii="仿宋" w:hAnsi="仿宋" w:eastAsia="仿宋"/>
          <w:sz w:val="28"/>
          <w:szCs w:val="28"/>
        </w:rPr>
        <w:t>本项目</w:t>
      </w:r>
      <w:r>
        <w:rPr>
          <w:rFonts w:hint="eastAsia" w:ascii="仿宋" w:hAnsi="仿宋" w:eastAsia="仿宋"/>
          <w:sz w:val="28"/>
          <w:szCs w:val="28"/>
          <w:lang w:eastAsia="zh-CN"/>
        </w:rPr>
        <w:t>主要是</w:t>
      </w:r>
      <w:r>
        <w:rPr>
          <w:rFonts w:hint="default" w:ascii="仿宋" w:hAnsi="仿宋" w:eastAsia="仿宋" w:cs="Times New Roman"/>
          <w:sz w:val="28"/>
          <w:szCs w:val="28"/>
          <w:lang w:val="en-US" w:eastAsia="zh-CN"/>
        </w:rPr>
        <w:t>对12个小区二次供水设施提升改造；新建4座蓄水池，1万立方米/个；1座水厂，3.5万m³/日；供水管网19公里；购置智能供水管理系统等配套设施设备</w:t>
      </w:r>
      <w:r>
        <w:rPr>
          <w:rFonts w:hint="eastAsia" w:ascii="仿宋" w:hAnsi="仿宋" w:eastAsia="仿宋" w:cs="Times New Roman"/>
          <w:sz w:val="28"/>
          <w:szCs w:val="28"/>
          <w:lang w:val="en-US" w:eastAsia="zh-CN"/>
        </w:rPr>
        <w:t>。</w:t>
      </w:r>
    </w:p>
    <w:p>
      <w:pPr>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项目绩效指标</w:t>
      </w:r>
    </w:p>
    <w:tbl>
      <w:tblPr>
        <w:tblStyle w:val="7"/>
        <w:tblW w:w="9220" w:type="dxa"/>
        <w:jc w:val="center"/>
        <w:tblLayout w:type="fixed"/>
        <w:tblCellMar>
          <w:top w:w="0" w:type="dxa"/>
          <w:left w:w="108" w:type="dxa"/>
          <w:bottom w:w="0" w:type="dxa"/>
          <w:right w:w="108" w:type="dxa"/>
        </w:tblCellMar>
      </w:tblPr>
      <w:tblGrid>
        <w:gridCol w:w="1847"/>
        <w:gridCol w:w="4206"/>
        <w:gridCol w:w="3167"/>
      </w:tblGrid>
      <w:tr>
        <w:tblPrEx>
          <w:tblCellMar>
            <w:top w:w="0" w:type="dxa"/>
            <w:left w:w="108" w:type="dxa"/>
            <w:bottom w:w="0" w:type="dxa"/>
            <w:right w:w="108" w:type="dxa"/>
          </w:tblCellMar>
        </w:tblPrEx>
        <w:trPr>
          <w:jc w:val="center"/>
        </w:trPr>
        <w:tc>
          <w:tcPr>
            <w:tcW w:w="18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二级指标</w:t>
            </w:r>
          </w:p>
        </w:tc>
        <w:tc>
          <w:tcPr>
            <w:tcW w:w="42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三级指标</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指标值（包含数字及文字描述）</w:t>
            </w:r>
          </w:p>
        </w:tc>
      </w:tr>
      <w:tr>
        <w:tblPrEx>
          <w:tblCellMar>
            <w:top w:w="0" w:type="dxa"/>
            <w:left w:w="108" w:type="dxa"/>
            <w:bottom w:w="0" w:type="dxa"/>
            <w:right w:w="108" w:type="dxa"/>
          </w:tblCellMar>
        </w:tblPrEx>
        <w:trPr>
          <w:trHeight w:val="352" w:hRule="atLeast"/>
          <w:jc w:val="center"/>
        </w:trPr>
        <w:tc>
          <w:tcPr>
            <w:tcW w:w="1847" w:type="dxa"/>
            <w:vMerge w:val="restart"/>
            <w:tcBorders>
              <w:top w:val="nil"/>
              <w:left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数量指标</w:t>
            </w:r>
          </w:p>
        </w:tc>
        <w:tc>
          <w:tcPr>
            <w:tcW w:w="4206" w:type="dxa"/>
            <w:tcBorders>
              <w:top w:val="nil"/>
              <w:left w:val="nil"/>
              <w:bottom w:val="single" w:color="auto" w:sz="4" w:space="0"/>
              <w:right w:val="single" w:color="auto" w:sz="4" w:space="0"/>
            </w:tcBorders>
            <w:shd w:val="clear" w:color="auto" w:fill="auto"/>
          </w:tcPr>
          <w:p>
            <w:pPr>
              <w:widowControl/>
              <w:jc w:val="left"/>
              <w:rPr>
                <w:rFonts w:hint="eastAsia" w:ascii="仿宋" w:hAnsi="仿宋" w:eastAsia="仿宋" w:cs="宋体"/>
                <w:color w:val="000000"/>
                <w:kern w:val="0"/>
                <w:szCs w:val="21"/>
                <w:lang w:eastAsia="zh-CN"/>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eastAsia="zh-CN"/>
              </w:rPr>
              <w:t>新建蓄水池（座）</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rPr>
                <w:rFonts w:hint="eastAsia" w:ascii="仿宋" w:hAnsi="仿宋" w:eastAsia="仿宋" w:cs="宋体"/>
                <w:color w:val="000000"/>
                <w:kern w:val="0"/>
                <w:szCs w:val="21"/>
                <w:lang w:eastAsia="zh-CN"/>
              </w:rPr>
            </w:pPr>
            <w:r>
              <w:rPr>
                <w:rFonts w:hint="eastAsia" w:ascii="仿宋" w:hAnsi="仿宋" w:eastAsia="仿宋" w:cs="宋体"/>
                <w:color w:val="000000"/>
                <w:kern w:val="0"/>
                <w:szCs w:val="21"/>
              </w:rPr>
              <w:t>≥</w:t>
            </w:r>
            <w:r>
              <w:rPr>
                <w:rFonts w:hint="eastAsia" w:ascii="仿宋" w:hAnsi="仿宋" w:eastAsia="仿宋" w:cs="宋体"/>
                <w:color w:val="000000"/>
                <w:kern w:val="0"/>
                <w:szCs w:val="21"/>
                <w:lang w:eastAsia="zh-CN"/>
              </w:rPr>
              <w:t>4</w:t>
            </w:r>
          </w:p>
        </w:tc>
      </w:tr>
      <w:tr>
        <w:tblPrEx>
          <w:tblCellMar>
            <w:top w:w="0" w:type="dxa"/>
            <w:left w:w="108" w:type="dxa"/>
            <w:bottom w:w="0" w:type="dxa"/>
            <w:right w:w="108" w:type="dxa"/>
          </w:tblCellMar>
        </w:tblPrEx>
        <w:trPr>
          <w:jc w:val="center"/>
        </w:trPr>
        <w:tc>
          <w:tcPr>
            <w:tcW w:w="1847" w:type="dxa"/>
            <w:vMerge w:val="continue"/>
            <w:tcBorders>
              <w:left w:val="single" w:color="auto" w:sz="4" w:space="0"/>
              <w:right w:val="single" w:color="auto" w:sz="4" w:space="0"/>
            </w:tcBorders>
            <w:vAlign w:val="center"/>
          </w:tcPr>
          <w:p>
            <w:pPr>
              <w:widowControl/>
              <w:jc w:val="left"/>
              <w:rPr>
                <w:rFonts w:ascii="仿宋" w:hAnsi="仿宋" w:eastAsia="仿宋" w:cs="宋体"/>
                <w:color w:val="000000"/>
                <w:kern w:val="0"/>
                <w:szCs w:val="21"/>
              </w:rPr>
            </w:pPr>
          </w:p>
        </w:tc>
        <w:tc>
          <w:tcPr>
            <w:tcW w:w="4206" w:type="dxa"/>
            <w:tcBorders>
              <w:top w:val="nil"/>
              <w:left w:val="nil"/>
              <w:bottom w:val="single" w:color="auto" w:sz="4" w:space="0"/>
              <w:right w:val="single" w:color="auto" w:sz="4" w:space="0"/>
            </w:tcBorders>
            <w:shd w:val="clear" w:color="auto" w:fill="auto"/>
          </w:tcPr>
          <w:p>
            <w:pPr>
              <w:widowControl/>
              <w:jc w:val="left"/>
              <w:rPr>
                <w:rFonts w:hint="eastAsia" w:ascii="仿宋" w:hAnsi="仿宋" w:eastAsia="仿宋" w:cs="宋体"/>
                <w:color w:val="000000"/>
                <w:kern w:val="0"/>
                <w:szCs w:val="21"/>
                <w:lang w:eastAsia="zh-CN"/>
              </w:rPr>
            </w:pPr>
            <w:r>
              <w:rPr>
                <w:rFonts w:hint="eastAsia" w:ascii="仿宋" w:hAnsi="仿宋" w:eastAsia="仿宋" w:cs="宋体"/>
                <w:color w:val="000000"/>
                <w:kern w:val="0"/>
                <w:szCs w:val="21"/>
              </w:rPr>
              <w:t>指标2：</w:t>
            </w:r>
            <w:r>
              <w:rPr>
                <w:rFonts w:hint="eastAsia" w:ascii="仿宋" w:hAnsi="仿宋" w:eastAsia="仿宋" w:cs="宋体"/>
                <w:color w:val="000000"/>
                <w:kern w:val="0"/>
                <w:szCs w:val="21"/>
                <w:lang w:eastAsia="zh-CN"/>
              </w:rPr>
              <w:t>新建水厂（座）</w:t>
            </w:r>
          </w:p>
        </w:tc>
        <w:tc>
          <w:tcPr>
            <w:tcW w:w="3167" w:type="dxa"/>
            <w:tcBorders>
              <w:top w:val="single" w:color="auto" w:sz="4" w:space="0"/>
              <w:left w:val="nil"/>
              <w:bottom w:val="single" w:color="auto" w:sz="4" w:space="0"/>
              <w:right w:val="single" w:color="000000" w:sz="4" w:space="0"/>
            </w:tcBorders>
            <w:shd w:val="clear" w:color="auto" w:fill="auto"/>
            <w:vAlign w:val="center"/>
          </w:tcPr>
          <w:p>
            <w:pPr>
              <w:widowControl/>
              <w:rPr>
                <w:rFonts w:hint="eastAsia" w:ascii="仿宋" w:hAnsi="仿宋" w:eastAsia="仿宋" w:cs="宋体"/>
                <w:color w:val="000000"/>
                <w:kern w:val="0"/>
                <w:szCs w:val="21"/>
                <w:lang w:val="en-US" w:eastAsia="zh-CN"/>
              </w:rPr>
            </w:pPr>
            <w:r>
              <w:rPr>
                <w:rFonts w:hint="eastAsia" w:ascii="仿宋" w:hAnsi="仿宋" w:eastAsia="仿宋" w:cs="宋体"/>
                <w:color w:val="000000"/>
                <w:kern w:val="0"/>
                <w:szCs w:val="21"/>
              </w:rPr>
              <w:t>≥</w:t>
            </w:r>
            <w:r>
              <w:rPr>
                <w:rFonts w:hint="eastAsia" w:ascii="仿宋" w:hAnsi="仿宋" w:eastAsia="仿宋" w:cs="宋体"/>
                <w:color w:val="000000"/>
                <w:kern w:val="0"/>
                <w:szCs w:val="21"/>
                <w:lang w:val="en-US" w:eastAsia="zh-CN"/>
              </w:rPr>
              <w:t>1</w:t>
            </w:r>
          </w:p>
        </w:tc>
      </w:tr>
      <w:tr>
        <w:tblPrEx>
          <w:tblCellMar>
            <w:top w:w="0" w:type="dxa"/>
            <w:left w:w="108" w:type="dxa"/>
            <w:bottom w:w="0" w:type="dxa"/>
            <w:right w:w="108" w:type="dxa"/>
          </w:tblCellMar>
        </w:tblPrEx>
        <w:trPr>
          <w:jc w:val="center"/>
        </w:trPr>
        <w:tc>
          <w:tcPr>
            <w:tcW w:w="1847" w:type="dxa"/>
            <w:vMerge w:val="continue"/>
            <w:tcBorders>
              <w:left w:val="single" w:color="auto" w:sz="4" w:space="0"/>
              <w:right w:val="single" w:color="auto" w:sz="4" w:space="0"/>
            </w:tcBorders>
            <w:vAlign w:val="center"/>
          </w:tcPr>
          <w:p>
            <w:pPr>
              <w:widowControl/>
              <w:jc w:val="left"/>
              <w:rPr>
                <w:rFonts w:ascii="仿宋" w:hAnsi="仿宋" w:eastAsia="仿宋" w:cs="宋体"/>
                <w:color w:val="000000"/>
                <w:kern w:val="0"/>
                <w:szCs w:val="21"/>
              </w:rPr>
            </w:pPr>
          </w:p>
        </w:tc>
        <w:tc>
          <w:tcPr>
            <w:tcW w:w="4206" w:type="dxa"/>
            <w:tcBorders>
              <w:top w:val="nil"/>
              <w:left w:val="nil"/>
              <w:bottom w:val="single" w:color="auto" w:sz="4" w:space="0"/>
              <w:right w:val="single" w:color="auto" w:sz="4" w:space="0"/>
            </w:tcBorders>
            <w:shd w:val="clear" w:color="auto" w:fill="auto"/>
          </w:tcPr>
          <w:p>
            <w:pPr>
              <w:widowControl/>
              <w:jc w:val="left"/>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rPr>
              <w:t>指标3：</w:t>
            </w:r>
            <w:r>
              <w:rPr>
                <w:rFonts w:hint="eastAsia" w:ascii="仿宋" w:hAnsi="仿宋" w:eastAsia="仿宋" w:cs="宋体"/>
                <w:color w:val="000000"/>
                <w:kern w:val="0"/>
                <w:szCs w:val="21"/>
                <w:lang w:val="en-US" w:eastAsia="zh-CN"/>
              </w:rPr>
              <w:t>供水管网（公里）</w:t>
            </w:r>
          </w:p>
        </w:tc>
        <w:tc>
          <w:tcPr>
            <w:tcW w:w="3167" w:type="dxa"/>
            <w:tcBorders>
              <w:top w:val="single" w:color="auto" w:sz="4" w:space="0"/>
              <w:left w:val="nil"/>
              <w:bottom w:val="single" w:color="auto" w:sz="4" w:space="0"/>
              <w:right w:val="single" w:color="000000" w:sz="4" w:space="0"/>
            </w:tcBorders>
            <w:shd w:val="clear" w:color="auto" w:fill="auto"/>
            <w:vAlign w:val="center"/>
          </w:tcPr>
          <w:p>
            <w:pPr>
              <w:widowControl/>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rPr>
              <w:t>≥</w:t>
            </w:r>
            <w:r>
              <w:rPr>
                <w:rFonts w:hint="eastAsia" w:ascii="仿宋" w:hAnsi="仿宋" w:eastAsia="仿宋" w:cs="宋体"/>
                <w:color w:val="000000"/>
                <w:kern w:val="0"/>
                <w:szCs w:val="21"/>
                <w:lang w:val="en-US" w:eastAsia="zh-CN"/>
              </w:rPr>
              <w:t>19</w:t>
            </w:r>
          </w:p>
        </w:tc>
      </w:tr>
      <w:tr>
        <w:tblPrEx>
          <w:tblCellMar>
            <w:top w:w="0" w:type="dxa"/>
            <w:left w:w="108" w:type="dxa"/>
            <w:bottom w:w="0" w:type="dxa"/>
            <w:right w:w="108" w:type="dxa"/>
          </w:tblCellMar>
        </w:tblPrEx>
        <w:trPr>
          <w:jc w:val="center"/>
        </w:trPr>
        <w:tc>
          <w:tcPr>
            <w:tcW w:w="184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质量指标</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施工设计图纸及相应规范规定执行率</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100</w:t>
            </w:r>
            <w:r>
              <w:rPr>
                <w:rFonts w:hint="eastAsia" w:ascii="仿宋" w:hAnsi="仿宋" w:eastAsia="仿宋" w:cs="宋体"/>
                <w:color w:val="000000"/>
                <w:kern w:val="0"/>
                <w:szCs w:val="21"/>
              </w:rPr>
              <w:t>%</w:t>
            </w:r>
          </w:p>
        </w:tc>
      </w:tr>
      <w:tr>
        <w:tblPrEx>
          <w:tblCellMar>
            <w:top w:w="0" w:type="dxa"/>
            <w:left w:w="108" w:type="dxa"/>
            <w:bottom w:w="0" w:type="dxa"/>
            <w:right w:w="108" w:type="dxa"/>
          </w:tblCellMar>
        </w:tblPrEx>
        <w:trPr>
          <w:jc w:val="center"/>
        </w:trPr>
        <w:tc>
          <w:tcPr>
            <w:tcW w:w="184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Cs w:val="21"/>
              </w:rPr>
            </w:pP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rPr>
              <w:t>指标2：</w:t>
            </w:r>
            <w:r>
              <w:rPr>
                <w:rFonts w:hint="eastAsia" w:ascii="仿宋" w:hAnsi="仿宋" w:eastAsia="仿宋" w:cs="宋体"/>
                <w:color w:val="000000"/>
                <w:kern w:val="0"/>
                <w:szCs w:val="21"/>
                <w:lang w:val="en-US" w:eastAsia="zh-CN"/>
              </w:rPr>
              <w:t>建设项目验收合格率</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100%</w:t>
            </w:r>
          </w:p>
        </w:tc>
      </w:tr>
      <w:tr>
        <w:tblPrEx>
          <w:tblCellMar>
            <w:top w:w="0" w:type="dxa"/>
            <w:left w:w="108" w:type="dxa"/>
            <w:bottom w:w="0" w:type="dxa"/>
            <w:right w:w="108" w:type="dxa"/>
          </w:tblCellMar>
        </w:tblPrEx>
        <w:trPr>
          <w:jc w:val="center"/>
        </w:trPr>
        <w:tc>
          <w:tcPr>
            <w:tcW w:w="1847" w:type="dxa"/>
            <w:tcBorders>
              <w:top w:val="nil"/>
              <w:left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时效指标</w:t>
            </w:r>
          </w:p>
        </w:tc>
        <w:tc>
          <w:tcPr>
            <w:tcW w:w="4206" w:type="dxa"/>
            <w:tcBorders>
              <w:top w:val="nil"/>
              <w:left w:val="nil"/>
              <w:bottom w:val="single" w:color="auto" w:sz="4" w:space="0"/>
              <w:right w:val="single" w:color="auto" w:sz="4" w:space="0"/>
            </w:tcBorders>
            <w:shd w:val="clear" w:color="auto" w:fill="auto"/>
          </w:tcPr>
          <w:p>
            <w:pPr>
              <w:widowControl/>
              <w:jc w:val="left"/>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政府债券资金支出期限（天）</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rPr>
              <w:t>≤90</w:t>
            </w:r>
          </w:p>
        </w:tc>
      </w:tr>
      <w:tr>
        <w:tblPrEx>
          <w:tblCellMar>
            <w:top w:w="0" w:type="dxa"/>
            <w:left w:w="108" w:type="dxa"/>
            <w:bottom w:w="0" w:type="dxa"/>
            <w:right w:w="108" w:type="dxa"/>
          </w:tblCellMar>
        </w:tblPrEx>
        <w:trPr>
          <w:jc w:val="center"/>
        </w:trPr>
        <w:tc>
          <w:tcPr>
            <w:tcW w:w="1847" w:type="dxa"/>
            <w:tcBorders>
              <w:top w:val="nil"/>
              <w:left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成本指标</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hint="default" w:ascii="仿宋" w:hAnsi="仿宋" w:eastAsia="仿宋" w:cs="宋体"/>
                <w:kern w:val="0"/>
                <w:szCs w:val="21"/>
                <w:lang w:val="en-US" w:eastAsia="zh-CN"/>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专款专用率</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rPr>
                <w:rFonts w:hint="default" w:ascii="仿宋" w:hAnsi="仿宋" w:eastAsia="仿宋" w:cs="宋体"/>
                <w:kern w:val="0"/>
                <w:szCs w:val="21"/>
                <w:lang w:val="en-US" w:eastAsia="zh-CN"/>
              </w:rPr>
            </w:pPr>
            <w:r>
              <w:rPr>
                <w:rFonts w:hint="eastAsia" w:ascii="仿宋" w:hAnsi="仿宋" w:eastAsia="仿宋" w:cs="宋体"/>
                <w:color w:val="000000"/>
                <w:kern w:val="0"/>
                <w:szCs w:val="21"/>
                <w:lang w:val="en-US" w:eastAsia="zh-CN"/>
              </w:rPr>
              <w:t>100%</w:t>
            </w:r>
          </w:p>
        </w:tc>
      </w:tr>
      <w:tr>
        <w:tblPrEx>
          <w:tblCellMar>
            <w:top w:w="0" w:type="dxa"/>
            <w:left w:w="108" w:type="dxa"/>
            <w:bottom w:w="0" w:type="dxa"/>
            <w:right w:w="108" w:type="dxa"/>
          </w:tblCellMar>
        </w:tblPrEx>
        <w:trPr>
          <w:jc w:val="center"/>
        </w:trPr>
        <w:tc>
          <w:tcPr>
            <w:tcW w:w="184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经济效益指标</w:t>
            </w:r>
          </w:p>
        </w:tc>
        <w:tc>
          <w:tcPr>
            <w:tcW w:w="420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宋体" w:hAnsi="宋体" w:cs="宋体"/>
                <w:color w:val="000000"/>
                <w:kern w:val="0"/>
                <w:szCs w:val="21"/>
              </w:rPr>
              <w:t>/</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宋体" w:hAnsi="宋体" w:cs="宋体"/>
                <w:color w:val="000000"/>
                <w:kern w:val="0"/>
                <w:szCs w:val="21"/>
              </w:rPr>
              <w:t>/</w:t>
            </w:r>
          </w:p>
        </w:tc>
      </w:tr>
      <w:tr>
        <w:tblPrEx>
          <w:tblCellMar>
            <w:top w:w="0" w:type="dxa"/>
            <w:left w:w="108" w:type="dxa"/>
            <w:bottom w:w="0" w:type="dxa"/>
            <w:right w:w="108" w:type="dxa"/>
          </w:tblCellMar>
        </w:tblPrEx>
        <w:trPr>
          <w:jc w:val="center"/>
        </w:trPr>
        <w:tc>
          <w:tcPr>
            <w:tcW w:w="1847" w:type="dxa"/>
            <w:tcBorders>
              <w:top w:val="nil"/>
              <w:left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社会效益指标</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提高居民用水质量</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明显提高</w:t>
            </w:r>
          </w:p>
        </w:tc>
      </w:tr>
      <w:tr>
        <w:tblPrEx>
          <w:tblCellMar>
            <w:top w:w="0" w:type="dxa"/>
            <w:left w:w="108" w:type="dxa"/>
            <w:bottom w:w="0" w:type="dxa"/>
            <w:right w:w="108" w:type="dxa"/>
          </w:tblCellMar>
        </w:tblPrEx>
        <w:trPr>
          <w:jc w:val="center"/>
        </w:trPr>
        <w:tc>
          <w:tcPr>
            <w:tcW w:w="184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生态效益指标</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缓解地下水超采</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有效缓解</w:t>
            </w:r>
          </w:p>
        </w:tc>
      </w:tr>
      <w:tr>
        <w:tblPrEx>
          <w:tblCellMar>
            <w:top w:w="0" w:type="dxa"/>
            <w:left w:w="108" w:type="dxa"/>
            <w:bottom w:w="0" w:type="dxa"/>
            <w:right w:w="108" w:type="dxa"/>
          </w:tblCellMar>
        </w:tblPrEx>
        <w:trPr>
          <w:jc w:val="center"/>
        </w:trPr>
        <w:tc>
          <w:tcPr>
            <w:tcW w:w="184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可持续影响指标</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Cs w:val="21"/>
                <w:lang w:eastAsia="zh-CN"/>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扩大供水规模</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rPr>
                <w:rFonts w:hint="eastAsia" w:ascii="仿宋" w:hAnsi="仿宋" w:eastAsia="仿宋" w:cs="宋体"/>
                <w:color w:val="000000"/>
                <w:kern w:val="0"/>
                <w:szCs w:val="21"/>
                <w:lang w:eastAsia="zh-CN"/>
              </w:rPr>
            </w:pPr>
            <w:r>
              <w:rPr>
                <w:rFonts w:hint="eastAsia" w:ascii="仿宋" w:hAnsi="仿宋" w:eastAsia="仿宋" w:cs="宋体"/>
                <w:color w:val="000000"/>
                <w:kern w:val="0"/>
                <w:szCs w:val="21"/>
                <w:lang w:val="en-US" w:eastAsia="zh-CN"/>
              </w:rPr>
              <w:t>持续扩大</w:t>
            </w:r>
          </w:p>
        </w:tc>
      </w:tr>
      <w:tr>
        <w:tblPrEx>
          <w:tblCellMar>
            <w:top w:w="0" w:type="dxa"/>
            <w:left w:w="108" w:type="dxa"/>
            <w:bottom w:w="0" w:type="dxa"/>
            <w:right w:w="108" w:type="dxa"/>
          </w:tblCellMar>
        </w:tblPrEx>
        <w:trPr>
          <w:jc w:val="center"/>
        </w:trPr>
        <w:tc>
          <w:tcPr>
            <w:tcW w:w="184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满意度指标</w:t>
            </w:r>
          </w:p>
        </w:tc>
        <w:tc>
          <w:tcPr>
            <w:tcW w:w="4206" w:type="dxa"/>
            <w:tcBorders>
              <w:top w:val="nil"/>
              <w:left w:val="nil"/>
              <w:bottom w:val="single" w:color="auto" w:sz="4" w:space="0"/>
              <w:right w:val="single" w:color="auto" w:sz="4" w:space="0"/>
            </w:tcBorders>
            <w:shd w:val="clear" w:color="auto" w:fill="auto"/>
            <w:vAlign w:val="center"/>
          </w:tcPr>
          <w:p>
            <w:pPr>
              <w:widowControl/>
              <w:jc w:val="left"/>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受益群众满意度</w:t>
            </w:r>
          </w:p>
        </w:tc>
        <w:tc>
          <w:tcPr>
            <w:tcW w:w="3167" w:type="dxa"/>
            <w:tcBorders>
              <w:top w:val="single" w:color="auto" w:sz="4" w:space="0"/>
              <w:left w:val="nil"/>
              <w:bottom w:val="single" w:color="auto" w:sz="4" w:space="0"/>
              <w:right w:val="single" w:color="auto" w:sz="4" w:space="0"/>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≥9</w:t>
            </w:r>
            <w:r>
              <w:rPr>
                <w:rFonts w:hint="eastAsia" w:ascii="仿宋" w:hAnsi="仿宋" w:eastAsia="仿宋" w:cs="宋体"/>
                <w:color w:val="000000"/>
                <w:kern w:val="0"/>
                <w:szCs w:val="21"/>
                <w:lang w:val="en-US" w:eastAsia="zh-CN"/>
              </w:rPr>
              <w:t>5</w:t>
            </w:r>
            <w:r>
              <w:rPr>
                <w:rFonts w:hint="eastAsia" w:ascii="仿宋" w:hAnsi="仿宋" w:eastAsia="仿宋" w:cs="宋体"/>
                <w:color w:val="000000"/>
                <w:kern w:val="0"/>
                <w:szCs w:val="21"/>
              </w:rPr>
              <w:t>%</w:t>
            </w:r>
          </w:p>
        </w:tc>
      </w:tr>
    </w:tbl>
    <w:p>
      <w:pPr>
        <w:ind w:firstLine="640" w:firstLineChars="200"/>
        <w:outlineLvl w:val="0"/>
        <w:rPr>
          <w:rFonts w:ascii="仿宋" w:hAnsi="仿宋" w:eastAsia="仿宋"/>
          <w:b/>
          <w:color w:val="000000"/>
          <w:sz w:val="32"/>
          <w:szCs w:val="32"/>
        </w:rPr>
      </w:pPr>
      <w:r>
        <w:rPr>
          <w:rFonts w:hint="eastAsia" w:ascii="黑体" w:hAnsi="黑体" w:eastAsia="黑体" w:cs="仿宋_GB2312"/>
          <w:bCs/>
          <w:kern w:val="0"/>
          <w:sz w:val="32"/>
          <w:szCs w:val="32"/>
        </w:rPr>
        <w:t>二、</w:t>
      </w:r>
      <w:r>
        <w:rPr>
          <w:rFonts w:hint="eastAsia" w:ascii="仿宋" w:hAnsi="仿宋" w:eastAsia="仿宋"/>
          <w:b/>
          <w:color w:val="000000"/>
          <w:sz w:val="32"/>
          <w:szCs w:val="32"/>
        </w:rPr>
        <w:t>绩效自评工作开展情况</w:t>
      </w:r>
      <w:bookmarkEnd w:id="6"/>
    </w:p>
    <w:p>
      <w:pPr>
        <w:spacing w:line="360" w:lineRule="auto"/>
        <w:ind w:firstLine="562" w:firstLineChars="200"/>
        <w:outlineLvl w:val="1"/>
        <w:rPr>
          <w:rFonts w:ascii="仿宋" w:hAnsi="仿宋" w:eastAsia="仿宋"/>
          <w:b/>
          <w:color w:val="000000"/>
          <w:sz w:val="28"/>
          <w:szCs w:val="28"/>
        </w:rPr>
      </w:pPr>
      <w:bookmarkStart w:id="7" w:name="_Toc130507224"/>
      <w:r>
        <w:rPr>
          <w:rFonts w:hint="eastAsia" w:ascii="仿宋" w:hAnsi="仿宋" w:eastAsia="仿宋"/>
          <w:b/>
          <w:color w:val="000000"/>
          <w:sz w:val="28"/>
          <w:szCs w:val="28"/>
        </w:rPr>
        <w:t>（一）绩效评价目的、对象和范围</w:t>
      </w:r>
      <w:bookmarkEnd w:id="7"/>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1、绩效评价目的</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本次将运用科学规范的评价指标、评价标准和评价方法，对昌吉州阜康市文冠果产业园基础设施及配套附属设施建设项目从决策、管理、产出和效益四个方面进行客观、公正的综合评价，形成评价结论。</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通过开展绩效评价，了解“</w:t>
      </w:r>
      <w:r>
        <w:rPr>
          <w:rFonts w:hint="eastAsia" w:ascii="仿宋" w:hAnsi="仿宋" w:eastAsia="仿宋"/>
          <w:sz w:val="28"/>
          <w:szCs w:val="28"/>
        </w:rPr>
        <w:t>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w:t>
      </w:r>
      <w:r>
        <w:rPr>
          <w:rFonts w:hint="eastAsia" w:ascii="仿宋" w:hAnsi="仿宋" w:eastAsia="仿宋"/>
          <w:color w:val="000000"/>
          <w:sz w:val="28"/>
          <w:szCs w:val="28"/>
        </w:rPr>
        <w:t>”预算编制合理性、资金使用合规性、项目管理的规范性、项目目标的实现情况、服务对象的满意度等，通过本次绩效评价来总结经验和教训，促进项目成果转化和应用，为今后类似项目的长效管理，提供可行性参考建议。</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2、绩效评价对象为</w:t>
      </w:r>
      <w:r>
        <w:rPr>
          <w:rFonts w:hint="eastAsia" w:ascii="仿宋" w:hAnsi="仿宋" w:eastAsia="仿宋"/>
          <w:sz w:val="28"/>
          <w:szCs w:val="28"/>
        </w:rPr>
        <w:t>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w:t>
      </w:r>
      <w:r>
        <w:rPr>
          <w:rFonts w:hint="eastAsia" w:ascii="仿宋" w:hAnsi="仿宋" w:eastAsia="仿宋"/>
          <w:color w:val="000000"/>
          <w:sz w:val="28"/>
          <w:szCs w:val="28"/>
        </w:rPr>
        <w:t>。</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3、绩效评价的范围为</w:t>
      </w:r>
      <w:r>
        <w:rPr>
          <w:rFonts w:hint="eastAsia" w:ascii="仿宋" w:hAnsi="仿宋" w:eastAsia="仿宋"/>
          <w:sz w:val="28"/>
          <w:szCs w:val="28"/>
        </w:rPr>
        <w:t>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w:t>
      </w:r>
      <w:r>
        <w:rPr>
          <w:rFonts w:hint="eastAsia" w:ascii="仿宋" w:hAnsi="仿宋" w:eastAsia="仿宋"/>
          <w:color w:val="000000"/>
          <w:sz w:val="28"/>
          <w:szCs w:val="28"/>
        </w:rPr>
        <w:t>纳入预算管理的2022年申请的</w:t>
      </w:r>
      <w:r>
        <w:rPr>
          <w:rFonts w:hint="eastAsia" w:ascii="仿宋" w:hAnsi="仿宋" w:eastAsia="仿宋"/>
          <w:color w:val="000000"/>
          <w:sz w:val="28"/>
          <w:szCs w:val="28"/>
          <w:lang w:val="en-US" w:eastAsia="zh-CN"/>
        </w:rPr>
        <w:t>28</w:t>
      </w:r>
      <w:r>
        <w:rPr>
          <w:rFonts w:hint="eastAsia" w:ascii="仿宋" w:hAnsi="仿宋" w:eastAsia="仿宋"/>
          <w:color w:val="000000"/>
          <w:sz w:val="28"/>
          <w:szCs w:val="28"/>
        </w:rPr>
        <w:t>000.00万元地方专项债券资金。主要包括以下几个方面：决策情况、资金管理和使用情况、相关管理制度办法的健全性及执行情况、实现的产出情况、取得的效益情况、其他相关的内容。</w:t>
      </w:r>
    </w:p>
    <w:p>
      <w:pPr>
        <w:spacing w:line="360" w:lineRule="auto"/>
        <w:ind w:firstLine="562" w:firstLineChars="200"/>
        <w:outlineLvl w:val="1"/>
        <w:rPr>
          <w:rFonts w:ascii="仿宋" w:hAnsi="仿宋" w:eastAsia="仿宋"/>
          <w:b/>
          <w:color w:val="000000"/>
          <w:sz w:val="28"/>
          <w:szCs w:val="28"/>
        </w:rPr>
      </w:pPr>
      <w:bookmarkStart w:id="8" w:name="_Toc130507225"/>
      <w:r>
        <w:rPr>
          <w:rFonts w:hint="eastAsia" w:ascii="仿宋" w:hAnsi="仿宋" w:eastAsia="仿宋"/>
          <w:b/>
          <w:color w:val="000000"/>
          <w:sz w:val="28"/>
          <w:szCs w:val="28"/>
        </w:rPr>
        <w:t>（二）绩效评价原则、评价指标体系（附表说明）、评价方法、评价标准</w:t>
      </w:r>
      <w:bookmarkEnd w:id="8"/>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1、绩效评价原则</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科学规范原则。绩效管理应当严格执行规定的程序，按照科学可行的要求，与预算管理紧密结合，实施事前编制绩效目标、事中绩效跟踪监控和评价、事后结果运用和绩效考核的全过程管理；</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公开透明原则。绩效管理要符合真实、客观、公正要求，依法公开并接受监督;</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分级推进原则。绩效管理由财政部门和项目实施部门根据管理对象的特点分类组织实施;</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绩效相关原则。绩效管理应当针对具体的支出及产出绩效进行，清晰反映支出和产出绩效之间的紧密对应关系。</w:t>
      </w:r>
    </w:p>
    <w:p>
      <w:pPr>
        <w:numPr>
          <w:ilvl w:val="0"/>
          <w:numId w:val="1"/>
        </w:num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绩效评价体系</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本项目的绩效评价体系严格按照《项目支出绩效评价管理办法》（财预[2020]10号）文件要求设置，本项目设计绩效评价指标体系满分100分，评价指标的权重根据各项指标在评价体系中的重要程度确定，突出结果导向。“原则上产出、效益指标权重不低于60%”的要求，本项目产出、效益指标权重60%（即60分）。指标体系一级指标共4类，包括决策指标、过程指标、产出指标、效益指标四类指标。主要围绕项目立项、资金使用、项目管理等方面，客观分析项目的产出和效益，从而考察项目预算定额标准的合理性，进而提出完善意见。各指标明细详见下表：</w:t>
      </w:r>
    </w:p>
    <w:tbl>
      <w:tblPr>
        <w:tblStyle w:val="7"/>
        <w:tblW w:w="10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960"/>
        <w:gridCol w:w="1365"/>
        <w:gridCol w:w="1985"/>
        <w:gridCol w:w="4174"/>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960" w:type="dxa"/>
            <w:vAlign w:val="center"/>
          </w:tcPr>
          <w:p>
            <w:pPr>
              <w:widowControl/>
              <w:jc w:val="center"/>
              <w:rPr>
                <w:rFonts w:ascii="仿宋" w:hAnsi="仿宋" w:eastAsia="仿宋" w:cs="宋体"/>
                <w:color w:val="000000"/>
                <w:kern w:val="0"/>
                <w:sz w:val="18"/>
                <w:szCs w:val="18"/>
              </w:rPr>
            </w:pPr>
            <w:bookmarkStart w:id="9" w:name="RANGE!A1"/>
            <w:r>
              <w:rPr>
                <w:rFonts w:ascii="仿宋" w:hAnsi="仿宋" w:eastAsia="仿宋" w:cs="宋体"/>
                <w:color w:val="000000"/>
                <w:kern w:val="0"/>
                <w:sz w:val="18"/>
                <w:szCs w:val="18"/>
              </w:rPr>
              <w:t>一级指标</w:t>
            </w:r>
            <w:bookmarkEnd w:id="9"/>
          </w:p>
        </w:tc>
        <w:tc>
          <w:tcPr>
            <w:tcW w:w="960"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二级指标</w:t>
            </w: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三级指标</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指标解释</w:t>
            </w:r>
          </w:p>
        </w:tc>
        <w:tc>
          <w:tcPr>
            <w:tcW w:w="4174"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指标说明</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960"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项目决策（20分）</w:t>
            </w:r>
          </w:p>
        </w:tc>
        <w:tc>
          <w:tcPr>
            <w:tcW w:w="960"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项目立项（10分）</w:t>
            </w: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立项依据充分性</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项目立项是否符合法律法规、相关政策、发展规划以及部门职责，项目提供的产品和服务是否针对当前国家、行业和所在区域经济发展的实际问题和需求用以反映和考核项目立项依据情况</w:t>
            </w:r>
          </w:p>
        </w:tc>
        <w:tc>
          <w:tcPr>
            <w:tcW w:w="4174" w:type="dxa"/>
            <w:vAlign w:val="center"/>
          </w:tcPr>
          <w:p>
            <w:pPr>
              <w:widowControl/>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1.项目立项符合国家法律法规、国民经济发展规划和相关政策；</w:t>
            </w:r>
          </w:p>
          <w:p>
            <w:pPr>
              <w:widowControl/>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2.项目立项与部门职责范围相符，属于部门履职所需；</w:t>
            </w:r>
          </w:p>
          <w:p>
            <w:pPr>
              <w:widowControl/>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3.项目是否属于公共财政支持范围，是否符合中央、地方事权支出责任划分原则；</w:t>
            </w:r>
          </w:p>
          <w:p>
            <w:pPr>
              <w:widowControl/>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4.项目提供的产品和服务符合针对当前国家、行业的现实需求；</w:t>
            </w:r>
          </w:p>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5.项目提供的产品和服务针对所在区域经济发展的实际问题和需求。</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continue"/>
            <w:vAlign w:val="center"/>
          </w:tcPr>
          <w:p>
            <w:pPr>
              <w:widowControl/>
              <w:jc w:val="left"/>
              <w:rPr>
                <w:rFonts w:ascii="仿宋" w:hAnsi="仿宋" w:eastAsia="仿宋" w:cs="宋体"/>
                <w:color w:val="000000"/>
                <w:kern w:val="0"/>
                <w:sz w:val="18"/>
                <w:szCs w:val="18"/>
              </w:rPr>
            </w:pP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项目立项规范性</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项目申请过程中相关文件及程序是否符合相关要求，用以反映和考核项目筛选和申报流程的规范情况。</w:t>
            </w:r>
          </w:p>
        </w:tc>
        <w:tc>
          <w:tcPr>
            <w:tcW w:w="4174" w:type="dxa"/>
            <w:vAlign w:val="center"/>
          </w:tcPr>
          <w:p>
            <w:pPr>
              <w:widowControl/>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1.未按要求未完成可研及立项批复的（包括项目建议书、可研、资金申请报告）的；</w:t>
            </w:r>
          </w:p>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2.未按要求取得勘察、设计、用地、环评、开工许可等行业主管部门审批文件的，未取得四证一书的；</w:t>
            </w:r>
          </w:p>
          <w:p>
            <w:pPr>
              <w:widowControl/>
              <w:rPr>
                <w:rFonts w:ascii="仿宋" w:hAnsi="仿宋" w:eastAsia="仿宋" w:cs="宋体"/>
                <w:color w:val="000000"/>
                <w:kern w:val="0"/>
                <w:sz w:val="18"/>
                <w:szCs w:val="18"/>
              </w:rPr>
            </w:pPr>
            <w:r>
              <w:rPr>
                <w:rFonts w:hint="eastAsia" w:ascii="仿宋" w:hAnsi="仿宋" w:eastAsia="仿宋" w:cs="宋体"/>
                <w:color w:val="000000"/>
                <w:kern w:val="0"/>
                <w:sz w:val="18"/>
                <w:szCs w:val="18"/>
              </w:rPr>
              <w:t>3.未编制“一案两书”的；</w:t>
            </w:r>
          </w:p>
          <w:p>
            <w:pPr>
              <w:widowControl/>
              <w:rPr>
                <w:rFonts w:ascii="仿宋" w:hAnsi="仿宋" w:eastAsia="仿宋" w:cs="宋体"/>
                <w:color w:val="000000"/>
                <w:kern w:val="0"/>
                <w:sz w:val="18"/>
                <w:szCs w:val="18"/>
              </w:rPr>
            </w:pPr>
            <w:r>
              <w:rPr>
                <w:rFonts w:hint="eastAsia" w:ascii="仿宋" w:hAnsi="仿宋" w:eastAsia="仿宋" w:cs="宋体"/>
                <w:color w:val="000000"/>
                <w:kern w:val="0"/>
                <w:sz w:val="18"/>
                <w:szCs w:val="18"/>
              </w:rPr>
              <w:t>4.新增项目是否按照要求进行事前绩效评估工作。</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绩效目标（6分）</w:t>
            </w: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绩效目标合理性</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项目所设定的绩效目标是否依据充分，是否符合客观实际，用以反映和考核项目绩效目标与项目实施的相符情况。</w:t>
            </w:r>
          </w:p>
        </w:tc>
        <w:tc>
          <w:tcPr>
            <w:tcW w:w="4174" w:type="dxa"/>
            <w:vAlign w:val="center"/>
          </w:tcPr>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根据立项批复和初设、实施方案等文件，评价目标是否符合客观实际。</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continue"/>
            <w:vAlign w:val="center"/>
          </w:tcPr>
          <w:p>
            <w:pPr>
              <w:widowControl/>
              <w:jc w:val="left"/>
              <w:rPr>
                <w:rFonts w:ascii="仿宋" w:hAnsi="仿宋" w:eastAsia="仿宋" w:cs="宋体"/>
                <w:color w:val="000000"/>
                <w:kern w:val="0"/>
                <w:sz w:val="18"/>
                <w:szCs w:val="18"/>
              </w:rPr>
            </w:pP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绩效指标明确性</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依据绩效目标设定的绩效指标是否清晰、细化、可衡量等，用以反映和考核项目绩效目标的明细化情况。</w:t>
            </w:r>
          </w:p>
        </w:tc>
        <w:tc>
          <w:tcPr>
            <w:tcW w:w="4174" w:type="dxa"/>
            <w:vAlign w:val="center"/>
          </w:tcPr>
          <w:p>
            <w:pPr>
              <w:widowControl/>
              <w:jc w:val="left"/>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1.绩效指标值清晰、可衡量；</w:t>
            </w:r>
          </w:p>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2.绩效指标与项目目标任务数或计划数相对应。</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资金投入（4分）</w:t>
            </w: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预算编制科学性</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项目预算编制是否经过科学论证、有明确标准，资金额度与年度目标是否相适应，用以反映和考核项目预算编制的科学性、合理性情况。</w:t>
            </w:r>
          </w:p>
        </w:tc>
        <w:tc>
          <w:tcPr>
            <w:tcW w:w="4174" w:type="dxa"/>
            <w:vAlign w:val="center"/>
          </w:tcPr>
          <w:p>
            <w:pPr>
              <w:widowControl/>
              <w:jc w:val="left"/>
              <w:rPr>
                <w:rFonts w:hint="eastAsia" w:ascii="仿宋" w:hAnsi="仿宋" w:eastAsia="仿宋" w:cs="宋体"/>
                <w:color w:val="000000"/>
                <w:kern w:val="0"/>
                <w:sz w:val="18"/>
                <w:szCs w:val="18"/>
                <w:lang w:eastAsia="zh-CN"/>
              </w:rPr>
            </w:pPr>
          </w:p>
          <w:p>
            <w:pPr>
              <w:widowControl/>
              <w:jc w:val="left"/>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1.预算编制是否经过科学论证；</w:t>
            </w:r>
          </w:p>
          <w:p>
            <w:pPr>
              <w:widowControl/>
              <w:jc w:val="left"/>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2.预算内容与项目内容是否匹配；</w:t>
            </w:r>
          </w:p>
          <w:p>
            <w:pPr>
              <w:widowControl/>
              <w:jc w:val="left"/>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3.预算额度测算依据是否充分，是否按照标准编制；</w:t>
            </w:r>
          </w:p>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4.预算确定的项目投资额或资金量是否与工作任务相匹配。</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continue"/>
            <w:vAlign w:val="center"/>
          </w:tcPr>
          <w:p>
            <w:pPr>
              <w:widowControl/>
              <w:jc w:val="left"/>
              <w:rPr>
                <w:rFonts w:ascii="仿宋" w:hAnsi="仿宋" w:eastAsia="仿宋" w:cs="宋体"/>
                <w:color w:val="000000"/>
                <w:kern w:val="0"/>
                <w:sz w:val="18"/>
                <w:szCs w:val="18"/>
              </w:rPr>
            </w:pPr>
          </w:p>
        </w:tc>
        <w:tc>
          <w:tcPr>
            <w:tcW w:w="1365" w:type="dxa"/>
            <w:vAlign w:val="center"/>
          </w:tcPr>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资金分配合理性</w:t>
            </w:r>
          </w:p>
        </w:tc>
        <w:tc>
          <w:tcPr>
            <w:tcW w:w="1985" w:type="dxa"/>
            <w:vAlign w:val="center"/>
          </w:tcPr>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项目预算资金分配是否有测算依据，与补助单位或地方实际是否相适应，用以反映和考核项目预算资金分配的科学性、合理性情况。</w:t>
            </w:r>
          </w:p>
        </w:tc>
        <w:tc>
          <w:tcPr>
            <w:tcW w:w="4174" w:type="dxa"/>
            <w:vAlign w:val="center"/>
          </w:tcPr>
          <w:p>
            <w:pPr>
              <w:widowControl/>
              <w:jc w:val="left"/>
              <w:rPr>
                <w:rFonts w:hint="eastAsia" w:ascii="仿宋" w:hAnsi="仿宋" w:eastAsia="仿宋" w:cs="宋体"/>
                <w:color w:val="000000"/>
                <w:kern w:val="0"/>
                <w:sz w:val="18"/>
                <w:szCs w:val="18"/>
                <w:lang w:eastAsia="zh-CN"/>
              </w:rPr>
            </w:pPr>
          </w:p>
          <w:p>
            <w:pPr>
              <w:widowControl/>
              <w:jc w:val="left"/>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1.预算资金分配依据是否充分；</w:t>
            </w:r>
          </w:p>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2.资金分配额度是否合理，与项目单位或地方实际是否相适应。</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60"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项目管理（20分）</w:t>
            </w:r>
          </w:p>
        </w:tc>
        <w:tc>
          <w:tcPr>
            <w:tcW w:w="960"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资金管理（12分）</w:t>
            </w:r>
          </w:p>
        </w:tc>
        <w:tc>
          <w:tcPr>
            <w:tcW w:w="1365" w:type="dxa"/>
            <w:vAlign w:val="center"/>
          </w:tcPr>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资金到位率</w:t>
            </w:r>
          </w:p>
        </w:tc>
        <w:tc>
          <w:tcPr>
            <w:tcW w:w="1985" w:type="dxa"/>
            <w:vAlign w:val="center"/>
          </w:tcPr>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资金下达后，资金是否足额、及时达到项目实施单位，用以反映和考核资金落实情况。</w:t>
            </w:r>
          </w:p>
        </w:tc>
        <w:tc>
          <w:tcPr>
            <w:tcW w:w="4174" w:type="dxa"/>
            <w:vAlign w:val="center"/>
          </w:tcPr>
          <w:p>
            <w:pPr>
              <w:widowControl/>
              <w:jc w:val="left"/>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资金到位率=（实际到位资金/预算资金）×100%。</w:t>
            </w:r>
          </w:p>
          <w:p>
            <w:pPr>
              <w:widowControl/>
              <w:jc w:val="left"/>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实际到位资金：一定时期（本年度或项目期）内落实到具体项目的资金。</w:t>
            </w:r>
          </w:p>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预算资金：一定时期（本年度或项目期）内预算安排到具体项目的资金。</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continue"/>
            <w:vAlign w:val="center"/>
          </w:tcPr>
          <w:p>
            <w:pPr>
              <w:widowControl/>
              <w:jc w:val="left"/>
              <w:rPr>
                <w:rFonts w:ascii="仿宋" w:hAnsi="仿宋" w:eastAsia="仿宋" w:cs="宋体"/>
                <w:color w:val="000000"/>
                <w:kern w:val="0"/>
                <w:sz w:val="18"/>
                <w:szCs w:val="18"/>
              </w:rPr>
            </w:pPr>
          </w:p>
        </w:tc>
        <w:tc>
          <w:tcPr>
            <w:tcW w:w="1365"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预算执行率</w:t>
            </w:r>
          </w:p>
        </w:tc>
        <w:tc>
          <w:tcPr>
            <w:tcW w:w="1985"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项目预算资金是否按照计划执行，用以反映或考核项目预算执行情况。</w:t>
            </w:r>
          </w:p>
        </w:tc>
        <w:tc>
          <w:tcPr>
            <w:tcW w:w="4174" w:type="dxa"/>
            <w:vMerge w:val="restart"/>
            <w:vAlign w:val="center"/>
          </w:tcPr>
          <w:p>
            <w:pPr>
              <w:widowControl/>
              <w:jc w:val="left"/>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预算执行率=（实际支出资金/实际到位资金）×100%。</w:t>
            </w:r>
          </w:p>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实际支出资金：一定时期（本年度或项目期）内项目实际拨付的资金。</w:t>
            </w:r>
          </w:p>
        </w:tc>
        <w:tc>
          <w:tcPr>
            <w:tcW w:w="903"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continue"/>
            <w:vAlign w:val="center"/>
          </w:tcPr>
          <w:p>
            <w:pPr>
              <w:widowControl/>
              <w:jc w:val="left"/>
              <w:rPr>
                <w:rFonts w:ascii="仿宋" w:hAnsi="仿宋" w:eastAsia="仿宋" w:cs="宋体"/>
                <w:color w:val="000000"/>
                <w:kern w:val="0"/>
                <w:sz w:val="18"/>
                <w:szCs w:val="18"/>
              </w:rPr>
            </w:pPr>
          </w:p>
        </w:tc>
        <w:tc>
          <w:tcPr>
            <w:tcW w:w="1365" w:type="dxa"/>
            <w:vMerge w:val="continue"/>
            <w:vAlign w:val="center"/>
          </w:tcPr>
          <w:p>
            <w:pPr>
              <w:widowControl/>
              <w:jc w:val="left"/>
              <w:rPr>
                <w:rFonts w:ascii="仿宋" w:hAnsi="仿宋" w:eastAsia="仿宋" w:cs="宋体"/>
                <w:color w:val="000000"/>
                <w:kern w:val="0"/>
                <w:sz w:val="18"/>
                <w:szCs w:val="18"/>
              </w:rPr>
            </w:pPr>
          </w:p>
        </w:tc>
        <w:tc>
          <w:tcPr>
            <w:tcW w:w="1985" w:type="dxa"/>
            <w:vMerge w:val="continue"/>
            <w:vAlign w:val="center"/>
          </w:tcPr>
          <w:p>
            <w:pPr>
              <w:widowControl/>
              <w:jc w:val="left"/>
              <w:rPr>
                <w:rFonts w:ascii="仿宋" w:hAnsi="仿宋" w:eastAsia="仿宋" w:cs="宋体"/>
                <w:color w:val="000000"/>
                <w:kern w:val="0"/>
                <w:sz w:val="18"/>
                <w:szCs w:val="18"/>
              </w:rPr>
            </w:pPr>
          </w:p>
        </w:tc>
        <w:tc>
          <w:tcPr>
            <w:tcW w:w="4174" w:type="dxa"/>
            <w:vMerge w:val="continue"/>
            <w:vAlign w:val="center"/>
          </w:tcPr>
          <w:p>
            <w:pPr>
              <w:widowControl/>
              <w:jc w:val="left"/>
              <w:rPr>
                <w:rFonts w:ascii="仿宋" w:hAnsi="仿宋" w:eastAsia="仿宋" w:cs="宋体"/>
                <w:color w:val="000000"/>
                <w:kern w:val="0"/>
                <w:sz w:val="18"/>
                <w:szCs w:val="18"/>
              </w:rPr>
            </w:pPr>
          </w:p>
        </w:tc>
        <w:tc>
          <w:tcPr>
            <w:tcW w:w="903" w:type="dxa"/>
            <w:vMerge w:val="continue"/>
            <w:vAlign w:val="center"/>
          </w:tcPr>
          <w:p>
            <w:pPr>
              <w:widowControl/>
              <w:jc w:val="left"/>
              <w:rPr>
                <w:rFonts w:ascii="仿宋" w:hAnsi="仿宋" w:eastAsia="仿宋"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continue"/>
            <w:vAlign w:val="center"/>
          </w:tcPr>
          <w:p>
            <w:pPr>
              <w:widowControl/>
              <w:jc w:val="left"/>
              <w:rPr>
                <w:rFonts w:ascii="仿宋" w:hAnsi="仿宋" w:eastAsia="仿宋" w:cs="宋体"/>
                <w:color w:val="000000"/>
                <w:kern w:val="0"/>
                <w:sz w:val="18"/>
                <w:szCs w:val="18"/>
              </w:rPr>
            </w:pP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资金使用合规性</w:t>
            </w:r>
          </w:p>
        </w:tc>
        <w:tc>
          <w:tcPr>
            <w:tcW w:w="1985" w:type="dxa"/>
            <w:vAlign w:val="center"/>
          </w:tcPr>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项目资金使用是否符合相关的财务管理制度规定，用以反映和考核项目资金的规范运行情况。</w:t>
            </w:r>
          </w:p>
        </w:tc>
        <w:tc>
          <w:tcPr>
            <w:tcW w:w="4174" w:type="dxa"/>
            <w:vAlign w:val="center"/>
          </w:tcPr>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1.是否符合国家财经法规和财务管理制度以及有关专项资金管理办法的规定；</w:t>
            </w:r>
          </w:p>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2.资金的拨付是否有完整的审批程序和手续；</w:t>
            </w:r>
          </w:p>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3.是否符合项目预算批复或合同规定的用途；</w:t>
            </w:r>
          </w:p>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4.是否存在截留、挤占、挪用、虚列支出等情况。</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组织实施（8分）</w:t>
            </w: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管理制度健全性</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项目实施单位的财务和业务管理制度是否健全，用以反映和考核财务和业务管理制度对项目顺利实施的保障情况。</w:t>
            </w:r>
          </w:p>
        </w:tc>
        <w:tc>
          <w:tcPr>
            <w:tcW w:w="4174" w:type="dxa"/>
            <w:vAlign w:val="center"/>
          </w:tcPr>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项目实施单位的财务和业务管理制度健全</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continue"/>
            <w:vAlign w:val="center"/>
          </w:tcPr>
          <w:p>
            <w:pPr>
              <w:widowControl/>
              <w:jc w:val="left"/>
              <w:rPr>
                <w:rFonts w:ascii="仿宋" w:hAnsi="仿宋" w:eastAsia="仿宋" w:cs="宋体"/>
                <w:color w:val="000000"/>
                <w:kern w:val="0"/>
                <w:sz w:val="18"/>
                <w:szCs w:val="18"/>
              </w:rPr>
            </w:pP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制度执行有效性</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项目实施是否符合相关管理规定，用以反映和考核相关管理制度的有效执行情况。</w:t>
            </w:r>
          </w:p>
        </w:tc>
        <w:tc>
          <w:tcPr>
            <w:tcW w:w="4174" w:type="dxa"/>
            <w:vAlign w:val="center"/>
          </w:tcPr>
          <w:p>
            <w:pPr>
              <w:widowControl/>
              <w:jc w:val="left"/>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所有项目组织机构健全，职责分工明确，监督机制有效，政府采购管理、合同管理、安全管理、质量管理等制度完备且有效执行的，得满分。发现项目存在以下问题的，按相应标准扣减分数，扣完为止。</w:t>
            </w:r>
          </w:p>
          <w:p>
            <w:pPr>
              <w:widowControl/>
              <w:jc w:val="left"/>
              <w:rPr>
                <w:rFonts w:ascii="仿宋" w:hAnsi="仿宋" w:eastAsia="仿宋" w:cs="宋体"/>
                <w:color w:val="000000"/>
                <w:kern w:val="0"/>
                <w:sz w:val="18"/>
                <w:szCs w:val="18"/>
              </w:rPr>
            </w:pPr>
            <w:r>
              <w:rPr>
                <w:rFonts w:hint="eastAsia" w:ascii="仿宋" w:hAnsi="仿宋" w:eastAsia="仿宋" w:cs="宋体"/>
                <w:color w:val="000000"/>
                <w:kern w:val="0"/>
                <w:sz w:val="18"/>
                <w:szCs w:val="18"/>
              </w:rPr>
              <w:t>1.项目建设程序不规范，缺少相应建设审批程序；</w:t>
            </w:r>
          </w:p>
          <w:p>
            <w:pPr>
              <w:widowControl/>
              <w:jc w:val="left"/>
              <w:rPr>
                <w:rFonts w:ascii="仿宋" w:hAnsi="仿宋" w:eastAsia="仿宋" w:cs="宋体"/>
                <w:color w:val="000000"/>
                <w:kern w:val="0"/>
                <w:sz w:val="18"/>
                <w:szCs w:val="18"/>
              </w:rPr>
            </w:pPr>
            <w:r>
              <w:rPr>
                <w:rFonts w:hint="eastAsia" w:ascii="仿宋" w:hAnsi="仿宋" w:eastAsia="仿宋" w:cs="宋体"/>
                <w:color w:val="000000"/>
                <w:kern w:val="0"/>
                <w:sz w:val="18"/>
                <w:szCs w:val="18"/>
              </w:rPr>
              <w:t>2.未履行公开招标程序，或公开招标程序不规范，存在串标等违规情况的；</w:t>
            </w:r>
          </w:p>
          <w:p>
            <w:pPr>
              <w:widowControl/>
              <w:jc w:val="left"/>
              <w:rPr>
                <w:rFonts w:ascii="仿宋" w:hAnsi="仿宋" w:eastAsia="仿宋" w:cs="宋体"/>
                <w:color w:val="000000"/>
                <w:kern w:val="0"/>
                <w:sz w:val="18"/>
                <w:szCs w:val="18"/>
              </w:rPr>
            </w:pPr>
            <w:r>
              <w:rPr>
                <w:rFonts w:hint="eastAsia" w:ascii="仿宋" w:hAnsi="仿宋" w:eastAsia="仿宋" w:cs="宋体"/>
                <w:color w:val="000000"/>
                <w:kern w:val="0"/>
                <w:sz w:val="18"/>
                <w:szCs w:val="18"/>
              </w:rPr>
              <w:t>3.项目管理与过程监督制度落实不到位，项目资料填写不完整、项目资料不齐全，项目合同管理不规范、合同要素不完整；</w:t>
            </w:r>
          </w:p>
          <w:p>
            <w:pPr>
              <w:widowControl/>
              <w:jc w:val="left"/>
              <w:rPr>
                <w:rFonts w:ascii="仿宋" w:hAnsi="仿宋" w:eastAsia="仿宋" w:cs="宋体"/>
                <w:color w:val="000000"/>
                <w:kern w:val="0"/>
                <w:sz w:val="18"/>
                <w:szCs w:val="18"/>
              </w:rPr>
            </w:pPr>
            <w:r>
              <w:rPr>
                <w:rFonts w:hint="eastAsia" w:ascii="仿宋" w:hAnsi="仿宋" w:eastAsia="仿宋" w:cs="宋体"/>
                <w:color w:val="000000"/>
                <w:kern w:val="0"/>
                <w:sz w:val="18"/>
                <w:szCs w:val="18"/>
              </w:rPr>
              <w:t>4、资金支付方面，资金审批手续不齐全，资金支付资料内容填写不完整、未按进度支付资金。</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60"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项目产出（3</w:t>
            </w:r>
            <w:r>
              <w:rPr>
                <w:rFonts w:hint="eastAsia" w:ascii="仿宋" w:hAnsi="仿宋" w:eastAsia="仿宋" w:cs="宋体"/>
                <w:color w:val="000000"/>
                <w:kern w:val="0"/>
                <w:sz w:val="18"/>
                <w:szCs w:val="18"/>
                <w:lang w:val="en-US" w:eastAsia="zh-CN"/>
              </w:rPr>
              <w:t>3</w:t>
            </w:r>
            <w:r>
              <w:rPr>
                <w:rFonts w:ascii="仿宋" w:hAnsi="仿宋" w:eastAsia="仿宋" w:cs="宋体"/>
                <w:color w:val="000000"/>
                <w:kern w:val="0"/>
                <w:sz w:val="18"/>
                <w:szCs w:val="18"/>
              </w:rPr>
              <w:t>分）</w:t>
            </w:r>
          </w:p>
        </w:tc>
        <w:tc>
          <w:tcPr>
            <w:tcW w:w="960"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产出指标（3</w:t>
            </w:r>
            <w:r>
              <w:rPr>
                <w:rFonts w:hint="eastAsia" w:ascii="仿宋" w:hAnsi="仿宋" w:eastAsia="仿宋" w:cs="宋体"/>
                <w:color w:val="000000"/>
                <w:kern w:val="0"/>
                <w:sz w:val="18"/>
                <w:szCs w:val="18"/>
                <w:lang w:val="en-US" w:eastAsia="zh-CN"/>
              </w:rPr>
              <w:t>3</w:t>
            </w:r>
            <w:r>
              <w:rPr>
                <w:rFonts w:ascii="仿宋" w:hAnsi="仿宋" w:eastAsia="仿宋" w:cs="宋体"/>
                <w:color w:val="000000"/>
                <w:kern w:val="0"/>
                <w:sz w:val="18"/>
                <w:szCs w:val="18"/>
              </w:rPr>
              <w:t>分）</w:t>
            </w: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数量指标</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项目实施的实际产出数与计划产出数的比率，用以反映和考核项目产出数量目标的实现程度。</w:t>
            </w:r>
          </w:p>
        </w:tc>
        <w:tc>
          <w:tcPr>
            <w:tcW w:w="4174" w:type="dxa"/>
            <w:vAlign w:val="center"/>
          </w:tcPr>
          <w:p>
            <w:pPr>
              <w:widowControl/>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实际完成率=（实际产出数/计划产出数）×100%。</w:t>
            </w:r>
          </w:p>
          <w:p>
            <w:pPr>
              <w:widowControl/>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实际产出数：一定时期（本年度或项目期）内项目实际产出的产品或提供的服务数量。</w:t>
            </w:r>
          </w:p>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计划产出数：项目绩效目标确定的在一定时期（本年度或项目期）内计划产出的产品或提供的服务数量。</w:t>
            </w:r>
          </w:p>
        </w:tc>
        <w:tc>
          <w:tcPr>
            <w:tcW w:w="903" w:type="dxa"/>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lang w:val="en-US" w:eastAsia="zh-CN"/>
              </w:rPr>
              <w:t>8</w:t>
            </w:r>
            <w:r>
              <w:rPr>
                <w:rFonts w:ascii="仿宋" w:hAnsi="仿宋" w:eastAsia="仿宋" w:cs="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continue"/>
            <w:vAlign w:val="center"/>
          </w:tcPr>
          <w:p>
            <w:pPr>
              <w:widowControl/>
              <w:jc w:val="left"/>
              <w:rPr>
                <w:rFonts w:ascii="仿宋" w:hAnsi="仿宋" w:eastAsia="仿宋" w:cs="宋体"/>
                <w:color w:val="000000"/>
                <w:kern w:val="0"/>
                <w:sz w:val="18"/>
                <w:szCs w:val="18"/>
              </w:rPr>
            </w:pP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质量指标</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项目完成的质量达标产出数与实际产出数的比率，用以反映和考核项目产出质量目标的实现程度。</w:t>
            </w:r>
          </w:p>
        </w:tc>
        <w:tc>
          <w:tcPr>
            <w:tcW w:w="4174" w:type="dxa"/>
            <w:vAlign w:val="center"/>
          </w:tcPr>
          <w:p>
            <w:pPr>
              <w:widowControl/>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质量达标率=（质量达标产出数/实际产出数）×100%。</w:t>
            </w:r>
          </w:p>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03" w:type="dxa"/>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lang w:val="en-US" w:eastAsia="zh-CN"/>
              </w:rPr>
              <w:t>8</w:t>
            </w:r>
            <w:r>
              <w:rPr>
                <w:rFonts w:ascii="仿宋" w:hAnsi="仿宋" w:eastAsia="仿宋" w:cs="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continue"/>
            <w:vAlign w:val="center"/>
          </w:tcPr>
          <w:p>
            <w:pPr>
              <w:widowControl/>
              <w:jc w:val="left"/>
              <w:rPr>
                <w:rFonts w:ascii="仿宋" w:hAnsi="仿宋" w:eastAsia="仿宋" w:cs="宋体"/>
                <w:color w:val="000000"/>
                <w:kern w:val="0"/>
                <w:sz w:val="18"/>
                <w:szCs w:val="18"/>
              </w:rPr>
            </w:pP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时效指标</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项目实际完成时间与计划完成时间的比较，用以反映和考核项目产出时效目标的实现程度。</w:t>
            </w:r>
          </w:p>
        </w:tc>
        <w:tc>
          <w:tcPr>
            <w:tcW w:w="4174" w:type="dxa"/>
            <w:vAlign w:val="center"/>
          </w:tcPr>
          <w:p>
            <w:pPr>
              <w:widowControl/>
              <w:rPr>
                <w:rFonts w:hint="eastAsia" w:ascii="仿宋" w:hAnsi="仿宋" w:eastAsia="仿宋" w:cs="宋体"/>
                <w:color w:val="000000"/>
                <w:kern w:val="0"/>
                <w:sz w:val="18"/>
                <w:szCs w:val="18"/>
                <w:lang w:eastAsia="zh-CN"/>
              </w:rPr>
            </w:pPr>
            <w:r>
              <w:rPr>
                <w:rFonts w:ascii="仿宋" w:hAnsi="仿宋" w:eastAsia="仿宋" w:cs="宋体"/>
                <w:color w:val="000000"/>
                <w:kern w:val="0"/>
                <w:sz w:val="18"/>
                <w:szCs w:val="18"/>
              </w:rPr>
              <w:t>实际完成时间：项目实施单位完成该项目实际所耗用的时间。</w:t>
            </w:r>
          </w:p>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计划完成时间：按照项目实施计划或相关规定完成该项目所需的时间。</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Merge w:val="continue"/>
            <w:vAlign w:val="center"/>
          </w:tcPr>
          <w:p>
            <w:pPr>
              <w:widowControl/>
              <w:jc w:val="left"/>
              <w:rPr>
                <w:rFonts w:ascii="仿宋" w:hAnsi="仿宋" w:eastAsia="仿宋" w:cs="宋体"/>
                <w:color w:val="000000"/>
                <w:kern w:val="0"/>
                <w:sz w:val="18"/>
                <w:szCs w:val="18"/>
              </w:rPr>
            </w:pP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成本指标</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项目建设完成后产生的成本。</w:t>
            </w:r>
          </w:p>
        </w:tc>
        <w:tc>
          <w:tcPr>
            <w:tcW w:w="4174"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一般用单位成本或总成本进行表示，一般以不超过单位成本和总成本等来衡量,</w:t>
            </w:r>
          </w:p>
        </w:tc>
        <w:tc>
          <w:tcPr>
            <w:tcW w:w="903"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960" w:type="dxa"/>
            <w:vMerge w:val="restart"/>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项目效益（2</w:t>
            </w:r>
            <w:r>
              <w:rPr>
                <w:rFonts w:hint="eastAsia" w:ascii="仿宋" w:hAnsi="仿宋" w:eastAsia="仿宋" w:cs="宋体"/>
                <w:color w:val="000000"/>
                <w:kern w:val="0"/>
                <w:sz w:val="18"/>
                <w:szCs w:val="18"/>
                <w:lang w:val="en-US" w:eastAsia="zh-CN"/>
              </w:rPr>
              <w:t>7</w:t>
            </w:r>
            <w:r>
              <w:rPr>
                <w:rFonts w:ascii="仿宋" w:hAnsi="仿宋" w:eastAsia="仿宋" w:cs="宋体"/>
                <w:color w:val="000000"/>
                <w:kern w:val="0"/>
                <w:sz w:val="18"/>
                <w:szCs w:val="18"/>
              </w:rPr>
              <w:t>分）</w:t>
            </w:r>
          </w:p>
        </w:tc>
        <w:tc>
          <w:tcPr>
            <w:tcW w:w="960" w:type="dxa"/>
            <w:vAlign w:val="center"/>
          </w:tcPr>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实施效益（</w:t>
            </w:r>
            <w:r>
              <w:rPr>
                <w:rFonts w:hint="eastAsia" w:ascii="仿宋" w:hAnsi="仿宋" w:eastAsia="仿宋" w:cs="宋体"/>
                <w:color w:val="000000"/>
                <w:kern w:val="0"/>
                <w:sz w:val="18"/>
                <w:szCs w:val="18"/>
                <w:lang w:val="en-US" w:eastAsia="zh-CN"/>
              </w:rPr>
              <w:t>20</w:t>
            </w:r>
            <w:r>
              <w:rPr>
                <w:rFonts w:ascii="仿宋" w:hAnsi="仿宋" w:eastAsia="仿宋" w:cs="宋体"/>
                <w:color w:val="000000"/>
                <w:kern w:val="0"/>
                <w:sz w:val="18"/>
                <w:szCs w:val="18"/>
              </w:rPr>
              <w:t>分）</w:t>
            </w: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项目实施所产生的效益</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项目实施所产生的效益。</w:t>
            </w:r>
          </w:p>
        </w:tc>
        <w:tc>
          <w:tcPr>
            <w:tcW w:w="4174" w:type="dxa"/>
            <w:vAlign w:val="center"/>
          </w:tcPr>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项目实施所产生的经济效益、社会效益、可持续影响等。可根据项目实际情况有选择地设置和细化。</w:t>
            </w:r>
          </w:p>
        </w:tc>
        <w:tc>
          <w:tcPr>
            <w:tcW w:w="903" w:type="dxa"/>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lang w:val="en-US" w:eastAsia="zh-CN"/>
              </w:rPr>
              <w:t>20</w:t>
            </w:r>
            <w:r>
              <w:rPr>
                <w:rFonts w:ascii="仿宋" w:hAnsi="仿宋" w:eastAsia="仿宋" w:cs="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960" w:type="dxa"/>
            <w:vMerge w:val="continue"/>
            <w:vAlign w:val="center"/>
          </w:tcPr>
          <w:p>
            <w:pPr>
              <w:widowControl/>
              <w:jc w:val="left"/>
              <w:rPr>
                <w:rFonts w:ascii="仿宋" w:hAnsi="仿宋" w:eastAsia="仿宋" w:cs="宋体"/>
                <w:color w:val="000000"/>
                <w:kern w:val="0"/>
                <w:sz w:val="18"/>
                <w:szCs w:val="18"/>
              </w:rPr>
            </w:pPr>
          </w:p>
        </w:tc>
        <w:tc>
          <w:tcPr>
            <w:tcW w:w="960"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满意度指标（</w:t>
            </w:r>
            <w:r>
              <w:rPr>
                <w:rFonts w:hint="eastAsia" w:ascii="仿宋" w:hAnsi="仿宋" w:eastAsia="仿宋" w:cs="宋体"/>
                <w:color w:val="000000"/>
                <w:kern w:val="0"/>
                <w:sz w:val="18"/>
                <w:szCs w:val="18"/>
                <w:lang w:val="en-US" w:eastAsia="zh-CN"/>
              </w:rPr>
              <w:t>7</w:t>
            </w:r>
            <w:r>
              <w:rPr>
                <w:rFonts w:ascii="仿宋" w:hAnsi="仿宋" w:eastAsia="仿宋" w:cs="宋体"/>
                <w:color w:val="000000"/>
                <w:kern w:val="0"/>
                <w:sz w:val="18"/>
                <w:szCs w:val="18"/>
              </w:rPr>
              <w:t>分）</w:t>
            </w:r>
          </w:p>
        </w:tc>
        <w:tc>
          <w:tcPr>
            <w:tcW w:w="136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社会公众或服务对象对项目实施效果的满意程度</w:t>
            </w:r>
          </w:p>
        </w:tc>
        <w:tc>
          <w:tcPr>
            <w:tcW w:w="1985" w:type="dxa"/>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政府相关部门、项目实施部门、社会公众或服务对象对项目实施效果的满意程度。</w:t>
            </w:r>
          </w:p>
        </w:tc>
        <w:tc>
          <w:tcPr>
            <w:tcW w:w="4174" w:type="dxa"/>
            <w:vAlign w:val="center"/>
          </w:tcPr>
          <w:p>
            <w:pPr>
              <w:widowControl/>
              <w:rPr>
                <w:rFonts w:ascii="仿宋" w:hAnsi="仿宋" w:eastAsia="仿宋" w:cs="宋体"/>
                <w:color w:val="000000"/>
                <w:kern w:val="0"/>
                <w:sz w:val="18"/>
                <w:szCs w:val="18"/>
              </w:rPr>
            </w:pPr>
            <w:r>
              <w:rPr>
                <w:rFonts w:ascii="仿宋" w:hAnsi="仿宋" w:eastAsia="仿宋" w:cs="宋体"/>
                <w:color w:val="000000"/>
                <w:kern w:val="0"/>
                <w:sz w:val="18"/>
                <w:szCs w:val="18"/>
              </w:rPr>
              <w:t>社会公众或服务对象是指因该项目实施而受到影响的部门（单位）、群体或个人。一般采取社会调查的方式。</w:t>
            </w:r>
          </w:p>
        </w:tc>
        <w:tc>
          <w:tcPr>
            <w:tcW w:w="903" w:type="dxa"/>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lang w:val="en-US" w:eastAsia="zh-CN"/>
              </w:rPr>
              <w:t>7</w:t>
            </w:r>
            <w:r>
              <w:rPr>
                <w:rFonts w:ascii="仿宋" w:hAnsi="仿宋" w:eastAsia="仿宋" w:cs="宋体"/>
                <w:color w:val="000000"/>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85" w:type="dxa"/>
            <w:gridSpan w:val="3"/>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合计</w:t>
            </w:r>
          </w:p>
        </w:tc>
        <w:tc>
          <w:tcPr>
            <w:tcW w:w="1985" w:type="dxa"/>
            <w:noWrap/>
            <w:vAlign w:val="center"/>
          </w:tcPr>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　</w:t>
            </w:r>
          </w:p>
        </w:tc>
        <w:tc>
          <w:tcPr>
            <w:tcW w:w="4174" w:type="dxa"/>
            <w:noWrap/>
            <w:vAlign w:val="center"/>
          </w:tcPr>
          <w:p>
            <w:pPr>
              <w:widowControl/>
              <w:jc w:val="left"/>
              <w:rPr>
                <w:rFonts w:ascii="仿宋" w:hAnsi="仿宋" w:eastAsia="仿宋" w:cs="宋体"/>
                <w:color w:val="000000"/>
                <w:kern w:val="0"/>
                <w:sz w:val="18"/>
                <w:szCs w:val="18"/>
              </w:rPr>
            </w:pPr>
            <w:r>
              <w:rPr>
                <w:rFonts w:ascii="仿宋" w:hAnsi="仿宋" w:eastAsia="仿宋" w:cs="宋体"/>
                <w:color w:val="000000"/>
                <w:kern w:val="0"/>
                <w:sz w:val="18"/>
                <w:szCs w:val="18"/>
              </w:rPr>
              <w:t>　</w:t>
            </w:r>
          </w:p>
        </w:tc>
        <w:tc>
          <w:tcPr>
            <w:tcW w:w="903" w:type="dxa"/>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100分</w:t>
            </w:r>
          </w:p>
        </w:tc>
      </w:tr>
    </w:tbl>
    <w:p>
      <w:pPr>
        <w:spacing w:before="156" w:beforeLines="50"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`3、绩效评价方法</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在此次绩效评价过程中，考评组根据评价对象的具体情况，拟采取资料核查、现场勘察、面谈、电话调查、问卷调查等方式，拟采用比较法进行绩效评价。</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4、绩效评价标准</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在此次绩效评价过程中，考评组绩效评价标准为根据本项目绩效评价体系与项目各项指标实际完成情况进行对比分析评价。</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5、绩效评分结果</w:t>
      </w:r>
    </w:p>
    <w:p>
      <w:pPr>
        <w:ind w:firstLine="560" w:firstLineChars="200"/>
        <w:rPr>
          <w:rFonts w:ascii="黑体" w:hAnsi="黑体" w:eastAsia="黑体" w:cs="仿宋_GB2312"/>
          <w:bCs/>
          <w:kern w:val="0"/>
          <w:sz w:val="28"/>
          <w:szCs w:val="28"/>
        </w:rPr>
      </w:pPr>
      <w:r>
        <w:rPr>
          <w:rFonts w:hint="eastAsia" w:ascii="仿宋" w:hAnsi="仿宋" w:eastAsia="仿宋"/>
          <w:color w:val="000000"/>
          <w:sz w:val="28"/>
          <w:szCs w:val="28"/>
        </w:rPr>
        <w:t>本项目绩效评价评分按照《关于印发〈项目支出绩效评价管理办法〉的通知》（财预〔2020〕10号），绩效评价结果实施百分制和四级分类。四个级别分别是：优、良、中、差，90（含）-100分为优、80（含）-90分为良、60（含）-80分为中、60分以下为差。</w:t>
      </w:r>
    </w:p>
    <w:p>
      <w:pPr>
        <w:spacing w:line="360" w:lineRule="auto"/>
        <w:ind w:firstLine="562" w:firstLineChars="200"/>
        <w:outlineLvl w:val="1"/>
        <w:rPr>
          <w:rFonts w:ascii="仿宋" w:hAnsi="仿宋" w:eastAsia="仿宋"/>
          <w:b/>
          <w:color w:val="000000"/>
          <w:sz w:val="28"/>
          <w:szCs w:val="28"/>
        </w:rPr>
      </w:pPr>
      <w:bookmarkStart w:id="10" w:name="_Toc130507226"/>
      <w:r>
        <w:rPr>
          <w:rFonts w:hint="eastAsia" w:ascii="仿宋" w:hAnsi="仿宋" w:eastAsia="仿宋"/>
          <w:b/>
          <w:color w:val="000000"/>
          <w:sz w:val="28"/>
          <w:szCs w:val="28"/>
        </w:rPr>
        <w:t>（三）绩效评价过程</w:t>
      </w:r>
      <w:bookmarkEnd w:id="10"/>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1.前期准备</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 xml:space="preserve">本次评价通过文件研读、实地调研、数据分析等方式，全面了解项目资金的使用效率和效果。 </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（1）整理项目全过程资料建档，立项依据，资金及项目批复文件，实施方案，绩效目标申报表、绩效运行监控表、验收报告、满意度调查问卷。</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（2）由实施单位主要负责人、项目负责人、财务等人员组成评价工作组。</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（3）评价工作组采取“目标预定与实施效果比较法”进行评价。</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2.组织过程</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（1）项目全过程资料档案复核</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主要是：相关政策文件、项目实施情况、资金支出情况、项目完成情况。</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（2）检查内容和过程</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专项资金不存在截留、挪用，支付审批符合相关规定，不存在用途改变、范围超支和虚列项目支出等情况；项目实施符合项目管理办法，审核流程和管理制度合规；项目完成情况的真实性和绩效目标完成情况分析。</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3.分析评价</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对采集的数据资料进行复核汇总、分类整理和综合分析，按照设立的评价指标、标准、权重、方法实施评价，通过对项目产出、效益和满意度的各项三级指标分析，结合资金使用、项目管理等方面，客观分析项目的产出和效果，形成评价结论，填写评价表、完成自评报告。</w:t>
      </w:r>
    </w:p>
    <w:p>
      <w:pPr>
        <w:spacing w:line="360" w:lineRule="auto"/>
        <w:ind w:firstLine="562" w:firstLineChars="200"/>
        <w:outlineLvl w:val="0"/>
        <w:rPr>
          <w:rFonts w:ascii="仿宋" w:hAnsi="仿宋" w:eastAsia="仿宋"/>
          <w:b/>
          <w:color w:val="000000"/>
          <w:sz w:val="28"/>
          <w:szCs w:val="28"/>
        </w:rPr>
      </w:pPr>
      <w:bookmarkStart w:id="11" w:name="_Toc130507227"/>
      <w:r>
        <w:rPr>
          <w:rFonts w:hint="eastAsia" w:ascii="仿宋" w:hAnsi="仿宋" w:eastAsia="仿宋"/>
          <w:b/>
          <w:color w:val="000000"/>
          <w:sz w:val="28"/>
          <w:szCs w:val="28"/>
        </w:rPr>
        <w:t>三、评价情况及分析（附相关评分表）</w:t>
      </w:r>
      <w:bookmarkEnd w:id="11"/>
    </w:p>
    <w:p>
      <w:pPr>
        <w:spacing w:line="360" w:lineRule="auto"/>
        <w:ind w:firstLine="562" w:firstLineChars="200"/>
        <w:outlineLvl w:val="1"/>
        <w:rPr>
          <w:rFonts w:ascii="仿宋" w:hAnsi="仿宋" w:eastAsia="仿宋"/>
          <w:b/>
          <w:color w:val="000000"/>
          <w:sz w:val="28"/>
          <w:szCs w:val="28"/>
        </w:rPr>
      </w:pPr>
      <w:bookmarkStart w:id="12" w:name="_Toc130507228"/>
      <w:r>
        <w:rPr>
          <w:rFonts w:hint="eastAsia" w:ascii="仿宋" w:hAnsi="仿宋" w:eastAsia="仿宋"/>
          <w:b/>
          <w:color w:val="000000"/>
          <w:sz w:val="28"/>
          <w:szCs w:val="28"/>
        </w:rPr>
        <w:t>（一）绩效目标完成情况</w:t>
      </w:r>
      <w:bookmarkEnd w:id="12"/>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通过对项目过程组织管理文件和数据、预算管理组织体系、问卷调查、实地调研、依托单位绩效自评等证据分析，对</w:t>
      </w:r>
      <w:r>
        <w:rPr>
          <w:rFonts w:hint="eastAsia" w:ascii="仿宋" w:hAnsi="仿宋" w:eastAsia="仿宋"/>
          <w:sz w:val="28"/>
          <w:szCs w:val="28"/>
        </w:rPr>
        <w:t>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w:t>
      </w:r>
      <w:r>
        <w:rPr>
          <w:rFonts w:hint="eastAsia" w:ascii="仿宋" w:hAnsi="仿宋" w:eastAsia="仿宋" w:cs="仿宋_GB2312"/>
          <w:bCs/>
          <w:kern w:val="0"/>
          <w:sz w:val="28"/>
          <w:szCs w:val="28"/>
        </w:rPr>
        <w:t>绩效目标与绩效指标，评价工作组对本项目目标完成情况进行了评估判断，结果详见下表：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1491"/>
        <w:gridCol w:w="2376"/>
        <w:gridCol w:w="1086"/>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shd w:val="clear" w:color="auto" w:fill="auto"/>
            <w:vAlign w:val="center"/>
          </w:tcPr>
          <w:p>
            <w:pPr>
              <w:rPr>
                <w:rFonts w:hint="eastAsia" w:ascii="仿宋" w:hAnsi="仿宋" w:eastAsia="仿宋" w:cs="宋体"/>
                <w:color w:val="000000"/>
                <w:kern w:val="0"/>
                <w:sz w:val="18"/>
                <w:szCs w:val="22"/>
              </w:rPr>
            </w:pPr>
            <w:r>
              <w:rPr>
                <w:rFonts w:hint="eastAsia" w:ascii="仿宋" w:hAnsi="仿宋" w:eastAsia="仿宋" w:cs="宋体"/>
                <w:color w:val="000000"/>
                <w:kern w:val="0"/>
                <w:sz w:val="18"/>
                <w:szCs w:val="22"/>
                <w:lang w:val="en-US" w:eastAsia="zh-CN"/>
              </w:rPr>
              <w:t>一级指标</w:t>
            </w:r>
          </w:p>
        </w:tc>
        <w:tc>
          <w:tcPr>
            <w:tcW w:w="1491" w:type="dxa"/>
            <w:shd w:val="clear" w:color="auto" w:fill="auto"/>
            <w:vAlign w:val="center"/>
          </w:tcPr>
          <w:p>
            <w:pPr>
              <w:rPr>
                <w:rFonts w:hint="eastAsia" w:ascii="仿宋" w:hAnsi="仿宋" w:eastAsia="仿宋" w:cs="宋体"/>
                <w:color w:val="000000"/>
                <w:kern w:val="0"/>
                <w:sz w:val="18"/>
                <w:szCs w:val="22"/>
              </w:rPr>
            </w:pPr>
            <w:r>
              <w:rPr>
                <w:rFonts w:hint="eastAsia" w:ascii="仿宋" w:hAnsi="仿宋" w:eastAsia="仿宋" w:cs="宋体"/>
                <w:color w:val="000000"/>
                <w:kern w:val="0"/>
                <w:sz w:val="18"/>
                <w:szCs w:val="22"/>
                <w:lang w:val="en-US" w:eastAsia="zh-CN"/>
              </w:rPr>
              <w:t>二级指标</w:t>
            </w:r>
          </w:p>
        </w:tc>
        <w:tc>
          <w:tcPr>
            <w:tcW w:w="2376" w:type="dxa"/>
            <w:shd w:val="clear" w:color="auto" w:fill="auto"/>
            <w:vAlign w:val="center"/>
          </w:tcPr>
          <w:p>
            <w:pPr>
              <w:rPr>
                <w:rFonts w:hint="eastAsia" w:ascii="仿宋" w:hAnsi="仿宋" w:eastAsia="仿宋" w:cs="宋体"/>
                <w:color w:val="000000"/>
                <w:kern w:val="0"/>
                <w:sz w:val="18"/>
                <w:szCs w:val="22"/>
              </w:rPr>
            </w:pPr>
            <w:r>
              <w:rPr>
                <w:rFonts w:hint="eastAsia" w:ascii="仿宋" w:hAnsi="仿宋" w:eastAsia="仿宋" w:cs="宋体"/>
                <w:color w:val="000000"/>
                <w:kern w:val="0"/>
                <w:sz w:val="18"/>
                <w:szCs w:val="22"/>
                <w:lang w:val="en-US" w:eastAsia="zh-CN"/>
              </w:rPr>
              <w:t>三级指标</w:t>
            </w:r>
          </w:p>
        </w:tc>
        <w:tc>
          <w:tcPr>
            <w:tcW w:w="1086" w:type="dxa"/>
            <w:shd w:val="clear" w:color="auto" w:fill="auto"/>
            <w:vAlign w:val="center"/>
          </w:tcPr>
          <w:p>
            <w:pPr>
              <w:widowControl/>
              <w:jc w:val="center"/>
              <w:rPr>
                <w:rFonts w:ascii="仿宋" w:hAnsi="仿宋" w:eastAsia="仿宋" w:cs="宋体"/>
                <w:color w:val="000000"/>
                <w:kern w:val="0"/>
                <w:sz w:val="18"/>
                <w:szCs w:val="21"/>
              </w:rPr>
            </w:pPr>
            <w:r>
              <w:rPr>
                <w:rFonts w:hint="eastAsia" w:ascii="仿宋" w:hAnsi="仿宋" w:eastAsia="仿宋" w:cs="宋体"/>
                <w:color w:val="000000"/>
                <w:kern w:val="0"/>
                <w:sz w:val="18"/>
                <w:szCs w:val="21"/>
              </w:rPr>
              <w:t>指标值</w:t>
            </w:r>
          </w:p>
        </w:tc>
        <w:tc>
          <w:tcPr>
            <w:tcW w:w="2734" w:type="dxa"/>
            <w:shd w:val="clear" w:color="auto" w:fill="auto"/>
            <w:vAlign w:val="center"/>
          </w:tcPr>
          <w:p>
            <w:pPr>
              <w:widowControl/>
              <w:jc w:val="center"/>
              <w:rPr>
                <w:rFonts w:ascii="仿宋" w:hAnsi="仿宋" w:eastAsia="仿宋" w:cs="宋体"/>
                <w:color w:val="000000"/>
                <w:kern w:val="0"/>
                <w:sz w:val="18"/>
                <w:szCs w:val="21"/>
              </w:rPr>
            </w:pPr>
            <w:r>
              <w:rPr>
                <w:rFonts w:hint="eastAsia" w:ascii="仿宋" w:hAnsi="仿宋" w:eastAsia="仿宋" w:cs="宋体"/>
                <w:color w:val="000000"/>
                <w:kern w:val="0"/>
                <w:sz w:val="18"/>
                <w:szCs w:val="21"/>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vMerge w:val="restart"/>
            <w:shd w:val="clear" w:color="auto" w:fill="auto"/>
            <w:vAlign w:val="center"/>
          </w:tcPr>
          <w:p>
            <w:pPr>
              <w:rPr>
                <w:rFonts w:hint="eastAsia" w:ascii="仿宋" w:hAnsi="仿宋" w:eastAsia="仿宋" w:cs="宋体"/>
                <w:color w:val="000000"/>
                <w:kern w:val="0"/>
                <w:sz w:val="18"/>
                <w:szCs w:val="22"/>
              </w:rPr>
            </w:pPr>
            <w:r>
              <w:rPr>
                <w:rFonts w:hint="eastAsia" w:ascii="仿宋" w:hAnsi="仿宋" w:eastAsia="仿宋" w:cs="宋体"/>
                <w:color w:val="000000"/>
                <w:kern w:val="0"/>
                <w:sz w:val="18"/>
                <w:szCs w:val="22"/>
                <w:lang w:val="en-US" w:eastAsia="zh-CN"/>
              </w:rPr>
              <w:t>项目完成</w:t>
            </w:r>
          </w:p>
        </w:tc>
        <w:tc>
          <w:tcPr>
            <w:tcW w:w="1491" w:type="dxa"/>
            <w:vMerge w:val="restart"/>
            <w:shd w:val="clear" w:color="auto" w:fill="auto"/>
            <w:vAlign w:val="center"/>
          </w:tcPr>
          <w:p>
            <w:pPr>
              <w:rPr>
                <w:rFonts w:hint="eastAsia" w:ascii="仿宋" w:hAnsi="仿宋" w:eastAsia="仿宋" w:cs="宋体"/>
                <w:color w:val="000000"/>
                <w:kern w:val="0"/>
                <w:sz w:val="18"/>
                <w:szCs w:val="22"/>
              </w:rPr>
            </w:pPr>
            <w:r>
              <w:rPr>
                <w:rFonts w:hint="eastAsia" w:ascii="仿宋" w:hAnsi="仿宋" w:eastAsia="仿宋" w:cs="宋体"/>
                <w:color w:val="000000"/>
                <w:kern w:val="0"/>
                <w:sz w:val="18"/>
                <w:szCs w:val="22"/>
                <w:lang w:val="en-US" w:eastAsia="zh-CN"/>
              </w:rPr>
              <w:t>数量指标</w:t>
            </w:r>
          </w:p>
        </w:tc>
        <w:tc>
          <w:tcPr>
            <w:tcW w:w="2376" w:type="dxa"/>
            <w:shd w:val="clear" w:color="auto" w:fill="auto"/>
            <w:vAlign w:val="center"/>
          </w:tcPr>
          <w:p>
            <w:pPr>
              <w:rPr>
                <w:rFonts w:hint="eastAsia" w:ascii="仿宋" w:hAnsi="仿宋" w:eastAsia="仿宋" w:cs="宋体"/>
                <w:color w:val="000000"/>
                <w:kern w:val="0"/>
                <w:sz w:val="18"/>
                <w:szCs w:val="22"/>
              </w:rPr>
            </w:pPr>
            <w:r>
              <w:rPr>
                <w:rFonts w:hint="eastAsia" w:ascii="仿宋" w:hAnsi="仿宋" w:eastAsia="仿宋" w:cs="宋体"/>
                <w:color w:val="000000"/>
                <w:kern w:val="0"/>
                <w:sz w:val="18"/>
                <w:szCs w:val="22"/>
                <w:lang w:val="en-US" w:eastAsia="zh-CN"/>
              </w:rPr>
              <w:t>新建蓄水池</w:t>
            </w:r>
          </w:p>
        </w:tc>
        <w:tc>
          <w:tcPr>
            <w:tcW w:w="1086" w:type="dxa"/>
            <w:shd w:val="clear" w:color="auto" w:fill="auto"/>
            <w:vAlign w:val="center"/>
          </w:tcPr>
          <w:p>
            <w:pPr>
              <w:widowControl/>
              <w:jc w:val="center"/>
              <w:rPr>
                <w:rFonts w:hint="default" w:ascii="仿宋" w:hAnsi="仿宋" w:eastAsia="仿宋" w:cs="宋体"/>
                <w:color w:val="000000"/>
                <w:kern w:val="0"/>
                <w:sz w:val="18"/>
                <w:szCs w:val="21"/>
                <w:lang w:val="en-US" w:eastAsia="zh-CN"/>
              </w:rPr>
            </w:pPr>
            <w:r>
              <w:rPr>
                <w:rFonts w:hint="eastAsia" w:ascii="仿宋" w:hAnsi="仿宋" w:eastAsia="仿宋" w:cs="宋体"/>
                <w:color w:val="000000"/>
                <w:kern w:val="0"/>
                <w:szCs w:val="21"/>
              </w:rPr>
              <w:t>≥</w:t>
            </w:r>
            <w:r>
              <w:rPr>
                <w:rFonts w:hint="eastAsia" w:ascii="仿宋" w:hAnsi="仿宋" w:eastAsia="仿宋" w:cs="宋体"/>
                <w:color w:val="000000"/>
                <w:kern w:val="0"/>
                <w:szCs w:val="21"/>
                <w:lang w:val="en-US" w:eastAsia="zh-CN"/>
              </w:rPr>
              <w:t>3座</w:t>
            </w:r>
          </w:p>
        </w:tc>
        <w:tc>
          <w:tcPr>
            <w:tcW w:w="2734" w:type="dxa"/>
            <w:shd w:val="clear" w:color="auto" w:fill="auto"/>
            <w:vAlign w:val="center"/>
          </w:tcPr>
          <w:p>
            <w:pPr>
              <w:rPr>
                <w:rFonts w:hint="default" w:ascii="仿宋" w:hAnsi="仿宋" w:eastAsia="仿宋" w:cs="宋体"/>
                <w:color w:val="000000"/>
                <w:kern w:val="0"/>
                <w:sz w:val="18"/>
                <w:szCs w:val="20"/>
                <w:lang w:val="en-US"/>
              </w:rPr>
            </w:pPr>
            <w:r>
              <w:rPr>
                <w:rFonts w:hint="eastAsia" w:ascii="仿宋" w:hAnsi="仿宋" w:eastAsia="仿宋" w:cs="宋体"/>
                <w:color w:val="000000"/>
                <w:kern w:val="0"/>
                <w:sz w:val="18"/>
                <w:szCs w:val="22"/>
              </w:rPr>
              <w:t>完成目标，</w:t>
            </w:r>
            <w:r>
              <w:rPr>
                <w:rFonts w:hint="eastAsia" w:ascii="仿宋" w:hAnsi="仿宋" w:eastAsia="仿宋" w:cs="宋体"/>
                <w:color w:val="000000"/>
                <w:kern w:val="0"/>
                <w:sz w:val="18"/>
                <w:szCs w:val="20"/>
              </w:rPr>
              <w:t>建设</w:t>
            </w:r>
            <w:r>
              <w:rPr>
                <w:rFonts w:hint="eastAsia" w:ascii="仿宋" w:hAnsi="仿宋" w:eastAsia="仿宋" w:cs="宋体"/>
                <w:color w:val="000000"/>
                <w:kern w:val="0"/>
                <w:sz w:val="18"/>
                <w:szCs w:val="22"/>
                <w:lang w:val="en-US" w:eastAsia="zh-CN"/>
              </w:rPr>
              <w:t>蓄水池3座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1491"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2376"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新建水厂</w:t>
            </w:r>
          </w:p>
        </w:tc>
        <w:tc>
          <w:tcPr>
            <w:tcW w:w="1086" w:type="dxa"/>
            <w:shd w:val="clear" w:color="auto" w:fill="auto"/>
            <w:vAlign w:val="center"/>
          </w:tcPr>
          <w:p>
            <w:pPr>
              <w:widowControl/>
              <w:jc w:val="center"/>
              <w:rPr>
                <w:rFonts w:hint="default" w:ascii="仿宋" w:hAnsi="仿宋" w:eastAsia="仿宋" w:cs="宋体"/>
                <w:color w:val="000000"/>
                <w:kern w:val="0"/>
                <w:sz w:val="18"/>
                <w:szCs w:val="21"/>
                <w:lang w:val="en-US" w:eastAsia="zh-CN"/>
              </w:rPr>
            </w:pPr>
            <w:r>
              <w:rPr>
                <w:rFonts w:hint="eastAsia" w:ascii="仿宋" w:hAnsi="仿宋" w:eastAsia="仿宋" w:cs="宋体"/>
                <w:color w:val="000000"/>
                <w:kern w:val="0"/>
                <w:szCs w:val="21"/>
              </w:rPr>
              <w:t>≥</w:t>
            </w:r>
            <w:r>
              <w:rPr>
                <w:rFonts w:hint="eastAsia" w:ascii="仿宋" w:hAnsi="仿宋" w:eastAsia="仿宋" w:cs="宋体"/>
                <w:color w:val="000000"/>
                <w:kern w:val="0"/>
                <w:szCs w:val="21"/>
                <w:lang w:val="en-US" w:eastAsia="zh-CN"/>
              </w:rPr>
              <w:t>1座</w:t>
            </w:r>
          </w:p>
        </w:tc>
        <w:tc>
          <w:tcPr>
            <w:tcW w:w="2734" w:type="dxa"/>
            <w:shd w:val="clear" w:color="auto" w:fill="auto"/>
            <w:vAlign w:val="center"/>
          </w:tcPr>
          <w:p>
            <w:pPr>
              <w:rPr>
                <w:rFonts w:hint="default" w:ascii="仿宋" w:hAnsi="仿宋" w:eastAsia="仿宋" w:cs="宋体"/>
                <w:color w:val="000000"/>
                <w:kern w:val="0"/>
                <w:sz w:val="18"/>
                <w:szCs w:val="20"/>
                <w:lang w:val="en-US"/>
              </w:rPr>
            </w:pPr>
            <w:r>
              <w:rPr>
                <w:rFonts w:hint="eastAsia" w:ascii="仿宋" w:hAnsi="仿宋" w:eastAsia="仿宋" w:cs="宋体"/>
                <w:color w:val="000000"/>
                <w:kern w:val="0"/>
                <w:sz w:val="18"/>
                <w:szCs w:val="22"/>
              </w:rPr>
              <w:t>完成目标，</w:t>
            </w:r>
            <w:r>
              <w:rPr>
                <w:rFonts w:hint="eastAsia" w:ascii="仿宋" w:hAnsi="仿宋" w:eastAsia="仿宋" w:cs="宋体"/>
                <w:color w:val="000000"/>
                <w:kern w:val="0"/>
                <w:sz w:val="18"/>
                <w:szCs w:val="22"/>
                <w:lang w:val="en-US" w:eastAsia="zh-CN" w:bidi="ar-SA"/>
              </w:rPr>
              <w:t>新建水厂1座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1491"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2376"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供水管网</w:t>
            </w:r>
          </w:p>
        </w:tc>
        <w:tc>
          <w:tcPr>
            <w:tcW w:w="1086" w:type="dxa"/>
            <w:shd w:val="clear" w:color="auto" w:fill="auto"/>
            <w:vAlign w:val="center"/>
          </w:tcPr>
          <w:p>
            <w:pPr>
              <w:widowControl/>
              <w:jc w:val="center"/>
              <w:rPr>
                <w:rFonts w:hint="default" w:ascii="仿宋" w:hAnsi="仿宋" w:eastAsia="仿宋" w:cs="宋体"/>
                <w:color w:val="000000"/>
                <w:kern w:val="0"/>
                <w:sz w:val="18"/>
                <w:szCs w:val="21"/>
                <w:lang w:val="en-US" w:eastAsia="zh-CN"/>
              </w:rPr>
            </w:pPr>
            <w:r>
              <w:rPr>
                <w:rFonts w:hint="eastAsia" w:ascii="仿宋" w:hAnsi="仿宋" w:eastAsia="仿宋" w:cs="宋体"/>
                <w:color w:val="000000"/>
                <w:kern w:val="0"/>
                <w:szCs w:val="21"/>
              </w:rPr>
              <w:t>≥</w:t>
            </w:r>
            <w:r>
              <w:rPr>
                <w:rFonts w:hint="eastAsia" w:ascii="仿宋" w:hAnsi="仿宋" w:eastAsia="仿宋" w:cs="宋体"/>
                <w:color w:val="000000"/>
                <w:kern w:val="0"/>
                <w:szCs w:val="21"/>
                <w:lang w:val="en-US" w:eastAsia="zh-CN"/>
              </w:rPr>
              <w:t>19公里</w:t>
            </w:r>
          </w:p>
        </w:tc>
        <w:tc>
          <w:tcPr>
            <w:tcW w:w="2734" w:type="dxa"/>
            <w:shd w:val="clear" w:color="auto" w:fill="auto"/>
            <w:vAlign w:val="center"/>
          </w:tcPr>
          <w:p>
            <w:pPr>
              <w:rPr>
                <w:rFonts w:hint="default" w:ascii="仿宋" w:hAnsi="仿宋" w:eastAsia="仿宋" w:cs="宋体"/>
                <w:color w:val="000000"/>
                <w:kern w:val="0"/>
                <w:sz w:val="18"/>
                <w:szCs w:val="20"/>
                <w:lang w:val="en-US"/>
              </w:rPr>
            </w:pPr>
            <w:r>
              <w:rPr>
                <w:rFonts w:hint="eastAsia" w:ascii="仿宋" w:hAnsi="仿宋" w:eastAsia="仿宋" w:cs="宋体"/>
                <w:color w:val="000000"/>
                <w:kern w:val="0"/>
                <w:sz w:val="18"/>
                <w:szCs w:val="22"/>
              </w:rPr>
              <w:t>完成目标，</w:t>
            </w:r>
            <w:r>
              <w:rPr>
                <w:rFonts w:hint="eastAsia" w:ascii="仿宋" w:hAnsi="仿宋" w:eastAsia="仿宋" w:cs="宋体"/>
                <w:color w:val="000000"/>
                <w:kern w:val="0"/>
                <w:sz w:val="18"/>
                <w:szCs w:val="20"/>
              </w:rPr>
              <w:t>建设</w:t>
            </w:r>
            <w:r>
              <w:rPr>
                <w:rFonts w:hint="eastAsia" w:ascii="仿宋" w:hAnsi="仿宋" w:eastAsia="仿宋" w:cs="宋体"/>
                <w:color w:val="000000"/>
                <w:kern w:val="0"/>
                <w:sz w:val="18"/>
                <w:szCs w:val="22"/>
                <w:lang w:val="en-US" w:eastAsia="zh-CN" w:bidi="ar-SA"/>
              </w:rPr>
              <w:t>供水管网19公里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1491" w:type="dxa"/>
            <w:vMerge w:val="restart"/>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质量指标</w:t>
            </w:r>
          </w:p>
        </w:tc>
        <w:tc>
          <w:tcPr>
            <w:tcW w:w="2376"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施工设计图纸及相应规范规定执行率</w:t>
            </w:r>
          </w:p>
        </w:tc>
        <w:tc>
          <w:tcPr>
            <w:tcW w:w="1086" w:type="dxa"/>
            <w:shd w:val="clear" w:color="auto" w:fill="auto"/>
            <w:vAlign w:val="center"/>
          </w:tcPr>
          <w:p>
            <w:pPr>
              <w:widowControl/>
              <w:jc w:val="center"/>
              <w:rPr>
                <w:rFonts w:hint="default" w:ascii="仿宋" w:hAnsi="仿宋" w:eastAsia="仿宋" w:cs="宋体"/>
                <w:color w:val="000000"/>
                <w:kern w:val="0"/>
                <w:sz w:val="18"/>
                <w:szCs w:val="21"/>
                <w:lang w:val="en-US"/>
              </w:rPr>
            </w:pPr>
            <w:r>
              <w:rPr>
                <w:rFonts w:hint="eastAsia" w:ascii="仿宋" w:hAnsi="仿宋" w:eastAsia="仿宋" w:cs="宋体"/>
                <w:color w:val="000000"/>
                <w:kern w:val="0"/>
                <w:szCs w:val="21"/>
                <w:lang w:val="en-US" w:eastAsia="zh-CN"/>
              </w:rPr>
              <w:t>100%</w:t>
            </w:r>
          </w:p>
        </w:tc>
        <w:tc>
          <w:tcPr>
            <w:tcW w:w="2734" w:type="dxa"/>
            <w:shd w:val="clear" w:color="auto" w:fill="auto"/>
            <w:vAlign w:val="center"/>
          </w:tcPr>
          <w:p>
            <w:pPr>
              <w:rPr>
                <w:rFonts w:hint="default" w:ascii="仿宋" w:hAnsi="仿宋" w:eastAsia="仿宋" w:cs="宋体"/>
                <w:color w:val="000000"/>
                <w:kern w:val="0"/>
                <w:sz w:val="18"/>
                <w:szCs w:val="20"/>
                <w:lang w:val="en-US"/>
              </w:rPr>
            </w:pPr>
            <w:r>
              <w:rPr>
                <w:rFonts w:hint="eastAsia" w:ascii="仿宋" w:hAnsi="仿宋" w:eastAsia="仿宋" w:cs="宋体"/>
                <w:color w:val="000000"/>
                <w:kern w:val="0"/>
                <w:sz w:val="18"/>
                <w:szCs w:val="22"/>
              </w:rPr>
              <w:t>完成目标，</w:t>
            </w:r>
            <w:r>
              <w:rPr>
                <w:rFonts w:hint="eastAsia" w:ascii="仿宋" w:hAnsi="仿宋" w:eastAsia="仿宋" w:cs="宋体"/>
                <w:color w:val="000000"/>
                <w:kern w:val="0"/>
                <w:sz w:val="18"/>
                <w:szCs w:val="22"/>
                <w:lang w:val="en-US" w:eastAsia="zh-CN" w:bidi="ar-SA"/>
              </w:rPr>
              <w:t>施工设计图纸及相应规范规定执行率100%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5"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1491"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2376"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建设项目验收合格率</w:t>
            </w:r>
          </w:p>
        </w:tc>
        <w:tc>
          <w:tcPr>
            <w:tcW w:w="1086" w:type="dxa"/>
            <w:shd w:val="clear" w:color="auto" w:fill="auto"/>
            <w:vAlign w:val="center"/>
          </w:tcPr>
          <w:p>
            <w:pPr>
              <w:widowControl/>
              <w:jc w:val="center"/>
              <w:rPr>
                <w:rFonts w:hint="default" w:ascii="仿宋" w:hAnsi="仿宋" w:eastAsia="仿宋" w:cs="宋体"/>
                <w:color w:val="000000"/>
                <w:kern w:val="0"/>
                <w:sz w:val="18"/>
                <w:szCs w:val="21"/>
                <w:lang w:val="en-US"/>
              </w:rPr>
            </w:pPr>
            <w:r>
              <w:rPr>
                <w:rFonts w:hint="eastAsia" w:ascii="仿宋" w:hAnsi="仿宋" w:eastAsia="仿宋" w:cs="宋体"/>
                <w:color w:val="000000"/>
                <w:kern w:val="0"/>
                <w:szCs w:val="21"/>
                <w:lang w:val="en-US" w:eastAsia="zh-CN"/>
              </w:rPr>
              <w:t>100%</w:t>
            </w:r>
          </w:p>
        </w:tc>
        <w:tc>
          <w:tcPr>
            <w:tcW w:w="2734" w:type="dxa"/>
            <w:shd w:val="clear" w:color="auto" w:fill="auto"/>
            <w:vAlign w:val="center"/>
          </w:tcPr>
          <w:p>
            <w:pPr>
              <w:rPr>
                <w:rFonts w:hint="default" w:ascii="仿宋" w:hAnsi="仿宋" w:eastAsia="仿宋" w:cs="宋体"/>
                <w:color w:val="000000"/>
                <w:kern w:val="0"/>
                <w:sz w:val="18"/>
                <w:szCs w:val="20"/>
                <w:lang w:val="en-US"/>
              </w:rPr>
            </w:pPr>
            <w:r>
              <w:rPr>
                <w:rFonts w:hint="eastAsia" w:ascii="仿宋" w:hAnsi="仿宋" w:eastAsia="仿宋" w:cs="宋体"/>
                <w:color w:val="000000"/>
                <w:kern w:val="0"/>
                <w:sz w:val="18"/>
                <w:szCs w:val="22"/>
              </w:rPr>
              <w:t>完成目标，</w:t>
            </w:r>
            <w:r>
              <w:rPr>
                <w:rFonts w:hint="eastAsia" w:ascii="仿宋" w:hAnsi="仿宋" w:eastAsia="仿宋" w:cs="宋体"/>
                <w:color w:val="000000"/>
                <w:kern w:val="0"/>
                <w:sz w:val="18"/>
                <w:szCs w:val="22"/>
                <w:lang w:val="en-US" w:eastAsia="zh-CN" w:bidi="ar-SA"/>
              </w:rPr>
              <w:t>建设项目验收合格率100%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1491" w:type="dxa"/>
            <w:shd w:val="clear" w:color="auto" w:fill="auto"/>
            <w:noWrap/>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时效指标</w:t>
            </w:r>
          </w:p>
        </w:tc>
        <w:tc>
          <w:tcPr>
            <w:tcW w:w="2376"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政府债券资金支出期限</w:t>
            </w:r>
          </w:p>
        </w:tc>
        <w:tc>
          <w:tcPr>
            <w:tcW w:w="1086" w:type="dxa"/>
            <w:shd w:val="clear" w:color="auto" w:fill="auto"/>
            <w:vAlign w:val="center"/>
          </w:tcPr>
          <w:p>
            <w:pPr>
              <w:widowControl/>
              <w:jc w:val="center"/>
              <w:rPr>
                <w:rFonts w:hint="default" w:ascii="仿宋" w:hAnsi="仿宋" w:eastAsia="仿宋" w:cs="宋体"/>
                <w:color w:val="000000"/>
                <w:kern w:val="0"/>
                <w:sz w:val="18"/>
                <w:szCs w:val="21"/>
                <w:lang w:val="en-US" w:eastAsia="zh-CN"/>
              </w:rPr>
            </w:pPr>
            <w:r>
              <w:rPr>
                <w:rFonts w:hint="eastAsia" w:ascii="仿宋" w:hAnsi="仿宋" w:eastAsia="仿宋" w:cs="宋体"/>
                <w:color w:val="000000"/>
                <w:kern w:val="0"/>
                <w:szCs w:val="21"/>
              </w:rPr>
              <w:t>≤</w:t>
            </w:r>
            <w:r>
              <w:rPr>
                <w:rFonts w:hint="eastAsia" w:ascii="仿宋" w:hAnsi="仿宋" w:eastAsia="仿宋" w:cs="宋体"/>
                <w:color w:val="000000"/>
                <w:kern w:val="0"/>
                <w:szCs w:val="21"/>
                <w:lang w:val="en-US" w:eastAsia="zh-CN"/>
              </w:rPr>
              <w:t>90天</w:t>
            </w:r>
          </w:p>
        </w:tc>
        <w:tc>
          <w:tcPr>
            <w:tcW w:w="2734" w:type="dxa"/>
            <w:shd w:val="clear" w:color="auto" w:fill="auto"/>
            <w:vAlign w:val="center"/>
          </w:tcPr>
          <w:p>
            <w:pPr>
              <w:rPr>
                <w:rFonts w:hint="default" w:ascii="仿宋" w:hAnsi="仿宋" w:eastAsia="仿宋" w:cs="宋体"/>
                <w:color w:val="000000"/>
                <w:kern w:val="0"/>
                <w:sz w:val="18"/>
                <w:szCs w:val="20"/>
                <w:lang w:val="en-US" w:eastAsia="zh-CN"/>
              </w:rPr>
            </w:pPr>
            <w:r>
              <w:rPr>
                <w:rFonts w:hint="eastAsia" w:ascii="仿宋" w:hAnsi="仿宋" w:eastAsia="仿宋" w:cs="宋体"/>
                <w:color w:val="000000"/>
                <w:kern w:val="0"/>
                <w:sz w:val="18"/>
                <w:szCs w:val="20"/>
                <w:lang w:val="en-US" w:eastAsia="zh-CN"/>
              </w:rPr>
              <w:t>在90天内完成支付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1491" w:type="dxa"/>
            <w:shd w:val="clear" w:color="auto" w:fill="auto"/>
            <w:noWrap/>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成本指标</w:t>
            </w:r>
          </w:p>
        </w:tc>
        <w:tc>
          <w:tcPr>
            <w:tcW w:w="2376"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专款专用率</w:t>
            </w:r>
          </w:p>
        </w:tc>
        <w:tc>
          <w:tcPr>
            <w:tcW w:w="1086" w:type="dxa"/>
            <w:shd w:val="clear" w:color="auto" w:fill="auto"/>
            <w:vAlign w:val="center"/>
          </w:tcPr>
          <w:p>
            <w:pPr>
              <w:widowControl/>
              <w:jc w:val="center"/>
              <w:rPr>
                <w:rFonts w:hint="default" w:ascii="仿宋" w:hAnsi="仿宋" w:eastAsia="仿宋" w:cs="宋体"/>
                <w:color w:val="000000"/>
                <w:kern w:val="0"/>
                <w:sz w:val="18"/>
                <w:szCs w:val="21"/>
                <w:lang w:val="en-US"/>
              </w:rPr>
            </w:pPr>
            <w:r>
              <w:rPr>
                <w:rFonts w:hint="eastAsia" w:ascii="仿宋" w:hAnsi="仿宋" w:eastAsia="仿宋" w:cs="宋体"/>
                <w:color w:val="000000"/>
                <w:kern w:val="0"/>
                <w:szCs w:val="21"/>
                <w:lang w:val="en-US" w:eastAsia="zh-CN"/>
              </w:rPr>
              <w:t>100%</w:t>
            </w:r>
          </w:p>
        </w:tc>
        <w:tc>
          <w:tcPr>
            <w:tcW w:w="2734" w:type="dxa"/>
            <w:shd w:val="clear" w:color="auto" w:fill="auto"/>
            <w:vAlign w:val="center"/>
          </w:tcPr>
          <w:p>
            <w:pPr>
              <w:rPr>
                <w:rFonts w:hint="default" w:ascii="仿宋" w:hAnsi="仿宋" w:eastAsia="仿宋" w:cs="宋体"/>
                <w:color w:val="000000"/>
                <w:kern w:val="0"/>
                <w:sz w:val="18"/>
                <w:szCs w:val="20"/>
                <w:lang w:val="en-US"/>
              </w:rPr>
            </w:pPr>
            <w:r>
              <w:rPr>
                <w:rFonts w:hint="eastAsia" w:ascii="仿宋" w:hAnsi="仿宋" w:eastAsia="仿宋" w:cs="宋体"/>
                <w:color w:val="000000"/>
                <w:kern w:val="0"/>
                <w:sz w:val="18"/>
                <w:szCs w:val="22"/>
                <w:lang w:val="en-US" w:eastAsia="zh-CN" w:bidi="ar-SA"/>
              </w:rPr>
              <w:t>专款专用率100%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35" w:type="dxa"/>
            <w:vMerge w:val="restart"/>
            <w:shd w:val="clear" w:color="auto" w:fill="auto"/>
            <w:vAlign w:val="center"/>
          </w:tcPr>
          <w:p>
            <w:pPr>
              <w:rPr>
                <w:rFonts w:hint="default"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项目效益</w:t>
            </w:r>
          </w:p>
        </w:tc>
        <w:tc>
          <w:tcPr>
            <w:tcW w:w="1491" w:type="dxa"/>
            <w:shd w:val="clear" w:color="auto" w:fill="auto"/>
            <w:noWrap/>
            <w:vAlign w:val="center"/>
          </w:tcPr>
          <w:p>
            <w:pP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经济效益指标</w:t>
            </w:r>
          </w:p>
        </w:tc>
        <w:tc>
          <w:tcPr>
            <w:tcW w:w="2376" w:type="dxa"/>
            <w:shd w:val="clear" w:color="auto" w:fill="auto"/>
            <w:vAlign w:val="center"/>
          </w:tcPr>
          <w:p>
            <w:pP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w:t>
            </w:r>
          </w:p>
        </w:tc>
        <w:tc>
          <w:tcPr>
            <w:tcW w:w="1086" w:type="dxa"/>
            <w:shd w:val="clear" w:color="auto" w:fill="auto"/>
            <w:vAlign w:val="center"/>
          </w:tcPr>
          <w:p>
            <w:pPr>
              <w:widowControl/>
              <w:jc w:val="left"/>
              <w:rPr>
                <w:rFonts w:ascii="仿宋" w:hAnsi="仿宋" w:eastAsia="仿宋" w:cs="宋体"/>
                <w:color w:val="000000"/>
                <w:kern w:val="0"/>
                <w:sz w:val="18"/>
                <w:szCs w:val="21"/>
              </w:rPr>
            </w:pPr>
            <w:r>
              <w:rPr>
                <w:rFonts w:hint="eastAsia" w:ascii="宋体" w:hAnsi="宋体" w:cs="宋体"/>
                <w:color w:val="000000"/>
                <w:kern w:val="0"/>
                <w:szCs w:val="21"/>
              </w:rPr>
              <w:t>/</w:t>
            </w:r>
          </w:p>
        </w:tc>
        <w:tc>
          <w:tcPr>
            <w:tcW w:w="2734" w:type="dxa"/>
            <w:shd w:val="clear" w:color="auto" w:fill="auto"/>
            <w:vAlign w:val="center"/>
          </w:tcPr>
          <w:p>
            <w:pPr>
              <w:rPr>
                <w:rFonts w:hint="eastAsia" w:ascii="仿宋" w:hAnsi="仿宋" w:eastAsia="仿宋" w:cs="宋体"/>
                <w:color w:val="000000"/>
                <w:kern w:val="0"/>
                <w:sz w:val="18"/>
                <w:szCs w:val="20"/>
                <w:lang w:eastAsia="zh-CN"/>
              </w:rPr>
            </w:pPr>
            <w:r>
              <w:rPr>
                <w:rFonts w:hint="eastAsia" w:ascii="仿宋" w:hAnsi="仿宋" w:eastAsia="仿宋" w:cs="宋体"/>
                <w:color w:val="000000"/>
                <w:kern w:val="0"/>
                <w:sz w:val="18"/>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1491"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社会效益指标</w:t>
            </w:r>
          </w:p>
        </w:tc>
        <w:tc>
          <w:tcPr>
            <w:tcW w:w="2376"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提高居民用水质量</w:t>
            </w:r>
          </w:p>
        </w:tc>
        <w:tc>
          <w:tcPr>
            <w:tcW w:w="1086" w:type="dxa"/>
            <w:shd w:val="clear" w:color="auto" w:fill="auto"/>
            <w:vAlign w:val="center"/>
          </w:tcPr>
          <w:p>
            <w:pPr>
              <w:widowControl/>
              <w:jc w:val="left"/>
              <w:rPr>
                <w:rFonts w:hint="default" w:ascii="仿宋" w:hAnsi="仿宋" w:eastAsia="仿宋" w:cs="宋体"/>
                <w:color w:val="000000"/>
                <w:kern w:val="0"/>
                <w:sz w:val="18"/>
                <w:szCs w:val="21"/>
                <w:lang w:val="en-US" w:eastAsia="zh-CN"/>
              </w:rPr>
            </w:pPr>
            <w:r>
              <w:rPr>
                <w:rFonts w:hint="eastAsia" w:ascii="仿宋" w:hAnsi="仿宋" w:eastAsia="仿宋" w:cs="宋体"/>
                <w:color w:val="000000"/>
                <w:kern w:val="0"/>
                <w:sz w:val="18"/>
                <w:szCs w:val="21"/>
                <w:lang w:val="en-US" w:eastAsia="zh-CN"/>
              </w:rPr>
              <w:t>明显提高</w:t>
            </w:r>
          </w:p>
        </w:tc>
        <w:tc>
          <w:tcPr>
            <w:tcW w:w="2734" w:type="dxa"/>
            <w:shd w:val="clear" w:color="auto" w:fill="auto"/>
            <w:vAlign w:val="center"/>
          </w:tcPr>
          <w:p>
            <w:pPr>
              <w:widowControl/>
              <w:jc w:val="left"/>
              <w:rPr>
                <w:rFonts w:hint="default" w:ascii="仿宋" w:hAnsi="仿宋" w:eastAsia="仿宋" w:cs="宋体"/>
                <w:color w:val="000000"/>
                <w:kern w:val="0"/>
                <w:sz w:val="18"/>
                <w:szCs w:val="20"/>
                <w:lang w:val="en-US" w:eastAsia="zh-CN"/>
              </w:rPr>
            </w:pPr>
            <w:r>
              <w:rPr>
                <w:rFonts w:hint="eastAsia" w:ascii="仿宋" w:hAnsi="仿宋" w:eastAsia="仿宋" w:cs="宋体"/>
                <w:color w:val="000000"/>
                <w:kern w:val="0"/>
                <w:sz w:val="18"/>
                <w:szCs w:val="20"/>
              </w:rPr>
              <w:t>完成目标，</w:t>
            </w:r>
            <w:r>
              <w:rPr>
                <w:rFonts w:hint="eastAsia" w:ascii="仿宋" w:hAnsi="仿宋" w:eastAsia="仿宋" w:cs="宋体"/>
                <w:color w:val="000000"/>
                <w:kern w:val="0"/>
                <w:sz w:val="18"/>
                <w:szCs w:val="20"/>
                <w:lang w:val="en-US" w:eastAsia="zh-CN"/>
              </w:rPr>
              <w:t>提高了居民用水质量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1491"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生态效益指标</w:t>
            </w:r>
          </w:p>
        </w:tc>
        <w:tc>
          <w:tcPr>
            <w:tcW w:w="2376"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缓解地下水超采</w:t>
            </w:r>
          </w:p>
        </w:tc>
        <w:tc>
          <w:tcPr>
            <w:tcW w:w="1086" w:type="dxa"/>
            <w:shd w:val="clear" w:color="auto" w:fill="auto"/>
            <w:vAlign w:val="center"/>
          </w:tcPr>
          <w:p>
            <w:pPr>
              <w:widowControl/>
              <w:jc w:val="center"/>
              <w:rPr>
                <w:rFonts w:hint="default" w:ascii="仿宋" w:hAnsi="仿宋" w:eastAsia="仿宋" w:cs="宋体"/>
                <w:color w:val="000000"/>
                <w:kern w:val="0"/>
                <w:sz w:val="18"/>
                <w:szCs w:val="21"/>
                <w:lang w:val="en-US" w:eastAsia="zh-CN"/>
              </w:rPr>
            </w:pPr>
            <w:r>
              <w:rPr>
                <w:rFonts w:hint="eastAsia" w:ascii="仿宋" w:hAnsi="仿宋" w:eastAsia="仿宋" w:cs="宋体"/>
                <w:color w:val="000000"/>
                <w:kern w:val="0"/>
                <w:sz w:val="18"/>
                <w:szCs w:val="21"/>
                <w:lang w:val="en-US" w:eastAsia="zh-CN"/>
              </w:rPr>
              <w:t>有效缓解</w:t>
            </w:r>
          </w:p>
        </w:tc>
        <w:tc>
          <w:tcPr>
            <w:tcW w:w="2734" w:type="dxa"/>
            <w:shd w:val="clear" w:color="auto" w:fill="auto"/>
            <w:vAlign w:val="center"/>
          </w:tcPr>
          <w:p>
            <w:pPr>
              <w:widowControl/>
              <w:jc w:val="left"/>
              <w:rPr>
                <w:rFonts w:hint="default" w:ascii="仿宋" w:hAnsi="仿宋" w:eastAsia="仿宋" w:cs="宋体"/>
                <w:color w:val="000000"/>
                <w:kern w:val="0"/>
                <w:sz w:val="18"/>
                <w:szCs w:val="20"/>
                <w:lang w:val="en-US" w:eastAsia="zh-CN"/>
              </w:rPr>
            </w:pPr>
            <w:r>
              <w:rPr>
                <w:rFonts w:hint="eastAsia" w:ascii="仿宋" w:hAnsi="仿宋" w:eastAsia="仿宋" w:cs="宋体"/>
                <w:color w:val="000000"/>
                <w:kern w:val="0"/>
                <w:sz w:val="18"/>
                <w:szCs w:val="20"/>
              </w:rPr>
              <w:t>完成目标，</w:t>
            </w:r>
            <w:r>
              <w:rPr>
                <w:rFonts w:hint="eastAsia" w:ascii="仿宋" w:hAnsi="仿宋" w:eastAsia="仿宋" w:cs="宋体"/>
                <w:color w:val="000000"/>
                <w:kern w:val="0"/>
                <w:sz w:val="18"/>
                <w:szCs w:val="20"/>
                <w:lang w:val="en-US" w:eastAsia="zh-CN"/>
              </w:rPr>
              <w:t>缓解了地下水超采问题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vMerge w:val="continue"/>
            <w:shd w:val="clear" w:color="auto" w:fill="auto"/>
            <w:vAlign w:val="center"/>
          </w:tcPr>
          <w:p>
            <w:pPr>
              <w:jc w:val="left"/>
              <w:rPr>
                <w:rFonts w:hint="eastAsia" w:ascii="仿宋" w:hAnsi="仿宋" w:eastAsia="仿宋" w:cs="宋体"/>
                <w:color w:val="000000"/>
                <w:kern w:val="0"/>
                <w:sz w:val="18"/>
                <w:szCs w:val="22"/>
                <w:lang w:val="en-US" w:eastAsia="zh-CN" w:bidi="ar-SA"/>
              </w:rPr>
            </w:pPr>
          </w:p>
        </w:tc>
        <w:tc>
          <w:tcPr>
            <w:tcW w:w="1491"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可持续影响指标</w:t>
            </w:r>
          </w:p>
        </w:tc>
        <w:tc>
          <w:tcPr>
            <w:tcW w:w="2376" w:type="dxa"/>
            <w:shd w:val="clear" w:color="auto" w:fill="auto"/>
            <w:vAlign w:val="center"/>
          </w:tcPr>
          <w:p>
            <w:pPr>
              <w:keepNext w:val="0"/>
              <w:keepLines w:val="0"/>
              <w:widowControl/>
              <w:suppressLineNumbers w:val="0"/>
              <w:jc w:val="left"/>
              <w:textAlignment w:val="cente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扩大供水规模</w:t>
            </w:r>
          </w:p>
        </w:tc>
        <w:tc>
          <w:tcPr>
            <w:tcW w:w="1086" w:type="dxa"/>
            <w:shd w:val="clear" w:color="auto" w:fill="auto"/>
            <w:vAlign w:val="center"/>
          </w:tcPr>
          <w:p>
            <w:pPr>
              <w:widowControl/>
              <w:jc w:val="left"/>
              <w:rPr>
                <w:rFonts w:hint="default" w:ascii="仿宋" w:hAnsi="仿宋" w:eastAsia="仿宋" w:cs="宋体"/>
                <w:color w:val="000000"/>
                <w:kern w:val="0"/>
                <w:sz w:val="18"/>
                <w:szCs w:val="21"/>
                <w:lang w:val="en-US" w:eastAsia="zh-CN"/>
              </w:rPr>
            </w:pPr>
            <w:r>
              <w:rPr>
                <w:rFonts w:hint="eastAsia" w:ascii="仿宋" w:hAnsi="仿宋" w:eastAsia="仿宋" w:cs="宋体"/>
                <w:color w:val="000000"/>
                <w:kern w:val="0"/>
                <w:sz w:val="18"/>
                <w:szCs w:val="21"/>
                <w:lang w:val="en-US" w:eastAsia="zh-CN"/>
              </w:rPr>
              <w:t>持续扩大</w:t>
            </w:r>
          </w:p>
        </w:tc>
        <w:tc>
          <w:tcPr>
            <w:tcW w:w="2734" w:type="dxa"/>
            <w:shd w:val="clear" w:color="auto" w:fill="auto"/>
            <w:vAlign w:val="center"/>
          </w:tcPr>
          <w:p>
            <w:pPr>
              <w:widowControl/>
              <w:jc w:val="left"/>
              <w:rPr>
                <w:rFonts w:hint="default" w:ascii="仿宋" w:hAnsi="仿宋" w:eastAsia="仿宋" w:cs="宋体"/>
                <w:color w:val="000000"/>
                <w:kern w:val="0"/>
                <w:sz w:val="18"/>
                <w:szCs w:val="20"/>
                <w:lang w:val="en-US" w:eastAsia="zh-CN"/>
              </w:rPr>
            </w:pPr>
            <w:r>
              <w:rPr>
                <w:rFonts w:hint="eastAsia" w:ascii="仿宋" w:hAnsi="仿宋" w:eastAsia="仿宋" w:cs="宋体"/>
                <w:color w:val="000000"/>
                <w:kern w:val="0"/>
                <w:sz w:val="18"/>
                <w:szCs w:val="20"/>
                <w:lang w:val="en-US" w:eastAsia="zh-CN"/>
              </w:rPr>
              <w:t>正在逐步扩大供水规模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35" w:type="dxa"/>
            <w:shd w:val="clear" w:color="auto" w:fill="auto"/>
            <w:vAlign w:val="center"/>
          </w:tcPr>
          <w:p>
            <w:pP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满意度指标</w:t>
            </w:r>
          </w:p>
        </w:tc>
        <w:tc>
          <w:tcPr>
            <w:tcW w:w="1491" w:type="dxa"/>
            <w:shd w:val="clear" w:color="auto" w:fill="auto"/>
            <w:vAlign w:val="center"/>
          </w:tcPr>
          <w:p>
            <w:pP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满意度指标</w:t>
            </w:r>
          </w:p>
        </w:tc>
        <w:tc>
          <w:tcPr>
            <w:tcW w:w="2376" w:type="dxa"/>
            <w:shd w:val="clear" w:color="auto" w:fill="auto"/>
            <w:vAlign w:val="center"/>
          </w:tcPr>
          <w:p>
            <w:pPr>
              <w:rPr>
                <w:rFonts w:hint="eastAsia" w:ascii="仿宋" w:hAnsi="仿宋" w:eastAsia="仿宋" w:cs="宋体"/>
                <w:color w:val="000000"/>
                <w:kern w:val="0"/>
                <w:sz w:val="18"/>
                <w:szCs w:val="22"/>
                <w:lang w:val="en-US" w:eastAsia="zh-CN" w:bidi="ar-SA"/>
              </w:rPr>
            </w:pPr>
            <w:r>
              <w:rPr>
                <w:rFonts w:hint="eastAsia" w:ascii="仿宋" w:hAnsi="仿宋" w:eastAsia="仿宋" w:cs="宋体"/>
                <w:color w:val="000000"/>
                <w:kern w:val="0"/>
                <w:sz w:val="18"/>
                <w:szCs w:val="22"/>
                <w:lang w:val="en-US" w:eastAsia="zh-CN" w:bidi="ar-SA"/>
              </w:rPr>
              <w:t>收益群众满意度</w:t>
            </w:r>
          </w:p>
        </w:tc>
        <w:tc>
          <w:tcPr>
            <w:tcW w:w="1086" w:type="dxa"/>
            <w:shd w:val="clear" w:color="auto" w:fill="auto"/>
            <w:vAlign w:val="center"/>
          </w:tcPr>
          <w:p>
            <w:pPr>
              <w:widowControl/>
              <w:jc w:val="center"/>
              <w:rPr>
                <w:rFonts w:hint="default" w:ascii="仿宋" w:hAnsi="仿宋" w:eastAsia="仿宋" w:cs="宋体"/>
                <w:color w:val="000000"/>
                <w:kern w:val="0"/>
                <w:sz w:val="18"/>
                <w:szCs w:val="21"/>
                <w:lang w:val="en-US" w:eastAsia="zh-CN"/>
              </w:rPr>
            </w:pPr>
            <w:r>
              <w:rPr>
                <w:rFonts w:hint="eastAsia" w:ascii="仿宋" w:hAnsi="仿宋" w:eastAsia="仿宋" w:cs="宋体"/>
                <w:color w:val="000000"/>
                <w:kern w:val="0"/>
                <w:szCs w:val="21"/>
              </w:rPr>
              <w:t>≥</w:t>
            </w:r>
            <w:r>
              <w:rPr>
                <w:rFonts w:hint="eastAsia" w:ascii="仿宋" w:hAnsi="仿宋" w:eastAsia="仿宋" w:cs="宋体"/>
                <w:color w:val="000000"/>
                <w:kern w:val="0"/>
                <w:szCs w:val="21"/>
                <w:lang w:val="en-US" w:eastAsia="zh-CN"/>
              </w:rPr>
              <w:t>95</w:t>
            </w:r>
          </w:p>
        </w:tc>
        <w:tc>
          <w:tcPr>
            <w:tcW w:w="2734" w:type="dxa"/>
            <w:shd w:val="clear" w:color="auto" w:fill="auto"/>
            <w:vAlign w:val="center"/>
          </w:tcPr>
          <w:p>
            <w:pPr>
              <w:widowControl/>
              <w:jc w:val="left"/>
              <w:rPr>
                <w:rFonts w:ascii="仿宋" w:hAnsi="仿宋" w:eastAsia="仿宋" w:cs="宋体"/>
                <w:color w:val="000000"/>
                <w:kern w:val="0"/>
                <w:sz w:val="18"/>
                <w:szCs w:val="20"/>
              </w:rPr>
            </w:pPr>
            <w:r>
              <w:rPr>
                <w:rFonts w:hint="eastAsia" w:ascii="仿宋" w:hAnsi="仿宋" w:eastAsia="仿宋" w:cs="宋体"/>
                <w:color w:val="000000"/>
                <w:kern w:val="0"/>
                <w:sz w:val="18"/>
                <w:szCs w:val="22"/>
                <w:lang w:val="en-US" w:eastAsia="zh-CN" w:bidi="ar-SA"/>
              </w:rPr>
              <w:t>收益群众满意度</w:t>
            </w:r>
            <w:r>
              <w:rPr>
                <w:rFonts w:hint="eastAsia" w:ascii="仿宋" w:hAnsi="仿宋" w:eastAsia="仿宋" w:cs="宋体"/>
                <w:color w:val="000000"/>
                <w:kern w:val="0"/>
                <w:szCs w:val="21"/>
              </w:rPr>
              <w:t>≥</w:t>
            </w:r>
            <w:r>
              <w:rPr>
                <w:rFonts w:hint="eastAsia" w:ascii="仿宋" w:hAnsi="仿宋" w:eastAsia="仿宋" w:cs="宋体"/>
                <w:color w:val="000000"/>
                <w:kern w:val="0"/>
                <w:szCs w:val="21"/>
                <w:lang w:val="en-US" w:eastAsia="zh-CN"/>
              </w:rPr>
              <w:t>95</w:t>
            </w:r>
          </w:p>
        </w:tc>
      </w:tr>
    </w:tbl>
    <w:p>
      <w:pPr>
        <w:spacing w:line="360" w:lineRule="auto"/>
        <w:ind w:firstLine="643" w:firstLineChars="200"/>
        <w:rPr>
          <w:rFonts w:ascii="仿宋" w:hAnsi="仿宋" w:eastAsia="仿宋"/>
          <w:b/>
          <w:color w:val="000000"/>
          <w:sz w:val="32"/>
          <w:szCs w:val="32"/>
        </w:rPr>
      </w:pPr>
    </w:p>
    <w:p>
      <w:pPr>
        <w:spacing w:line="360" w:lineRule="auto"/>
        <w:ind w:firstLine="562" w:firstLineChars="200"/>
        <w:outlineLvl w:val="1"/>
        <w:rPr>
          <w:rFonts w:ascii="仿宋" w:hAnsi="仿宋" w:eastAsia="仿宋"/>
          <w:b/>
          <w:color w:val="000000"/>
          <w:sz w:val="28"/>
          <w:szCs w:val="28"/>
        </w:rPr>
      </w:pPr>
      <w:bookmarkStart w:id="13" w:name="_Toc130507229"/>
      <w:r>
        <w:rPr>
          <w:rFonts w:hint="eastAsia" w:ascii="仿宋" w:hAnsi="仿宋" w:eastAsia="仿宋"/>
          <w:b/>
          <w:color w:val="000000"/>
          <w:sz w:val="28"/>
          <w:szCs w:val="28"/>
        </w:rPr>
        <w:t>（二）综合评价得分</w:t>
      </w:r>
      <w:bookmarkEnd w:id="13"/>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经评价，</w:t>
      </w:r>
      <w:r>
        <w:rPr>
          <w:rFonts w:hint="eastAsia" w:ascii="仿宋" w:hAnsi="仿宋" w:eastAsia="仿宋"/>
          <w:sz w:val="28"/>
          <w:szCs w:val="28"/>
        </w:rPr>
        <w:t>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w:t>
      </w:r>
      <w:r>
        <w:rPr>
          <w:rFonts w:hint="eastAsia" w:ascii="仿宋" w:hAnsi="仿宋" w:eastAsia="仿宋" w:cs="仿宋_GB2312"/>
          <w:bCs/>
          <w:kern w:val="0"/>
          <w:sz w:val="28"/>
          <w:szCs w:val="28"/>
        </w:rPr>
        <w:t>综合评价得分</w:t>
      </w:r>
      <w:r>
        <w:rPr>
          <w:rFonts w:hint="eastAsia" w:ascii="仿宋" w:hAnsi="仿宋" w:eastAsia="仿宋" w:cs="仿宋_GB2312"/>
          <w:bCs/>
          <w:kern w:val="0"/>
          <w:sz w:val="28"/>
          <w:szCs w:val="28"/>
          <w:lang w:val="en-US" w:eastAsia="zh-CN"/>
        </w:rPr>
        <w:t>94</w:t>
      </w:r>
      <w:r>
        <w:rPr>
          <w:rFonts w:hint="eastAsia" w:ascii="仿宋" w:hAnsi="仿宋" w:eastAsia="仿宋" w:cs="仿宋_GB2312"/>
          <w:bCs/>
          <w:kern w:val="0"/>
          <w:sz w:val="28"/>
          <w:szCs w:val="28"/>
        </w:rPr>
        <w:t>.00分，其中：项目决策评价得分20分，项目管理评价得分17分，项目产出绩效评价得分</w:t>
      </w:r>
      <w:r>
        <w:rPr>
          <w:rFonts w:hint="eastAsia" w:ascii="仿宋" w:hAnsi="仿宋" w:eastAsia="仿宋" w:cs="仿宋_GB2312"/>
          <w:bCs/>
          <w:kern w:val="0"/>
          <w:sz w:val="28"/>
          <w:szCs w:val="28"/>
          <w:lang w:val="en-US" w:eastAsia="zh-CN"/>
        </w:rPr>
        <w:t>30</w:t>
      </w:r>
      <w:r>
        <w:rPr>
          <w:rFonts w:hint="eastAsia" w:ascii="仿宋" w:hAnsi="仿宋" w:eastAsia="仿宋" w:cs="仿宋_GB2312"/>
          <w:bCs/>
          <w:kern w:val="0"/>
          <w:sz w:val="28"/>
          <w:szCs w:val="28"/>
        </w:rPr>
        <w:t>分、项目效益绩效评价得分</w:t>
      </w:r>
      <w:r>
        <w:rPr>
          <w:rFonts w:hint="eastAsia" w:ascii="仿宋" w:hAnsi="仿宋" w:eastAsia="仿宋" w:cs="仿宋_GB2312"/>
          <w:bCs/>
          <w:kern w:val="0"/>
          <w:sz w:val="28"/>
          <w:szCs w:val="28"/>
          <w:lang w:val="en-US" w:eastAsia="zh-CN"/>
        </w:rPr>
        <w:t>27</w:t>
      </w:r>
      <w:r>
        <w:rPr>
          <w:rFonts w:hint="eastAsia" w:ascii="仿宋" w:hAnsi="仿宋" w:eastAsia="仿宋" w:cs="仿宋_GB2312"/>
          <w:bCs/>
          <w:kern w:val="0"/>
          <w:sz w:val="28"/>
          <w:szCs w:val="28"/>
        </w:rPr>
        <w:t>分，绩效级别评定为“良”，具体得分明细详见附件2。</w:t>
      </w:r>
    </w:p>
    <w:p>
      <w:pPr>
        <w:spacing w:line="360" w:lineRule="auto"/>
        <w:ind w:firstLine="562" w:firstLineChars="200"/>
        <w:outlineLvl w:val="1"/>
        <w:rPr>
          <w:rFonts w:ascii="仿宋" w:hAnsi="仿宋" w:eastAsia="仿宋"/>
          <w:b/>
          <w:color w:val="000000"/>
          <w:sz w:val="28"/>
          <w:szCs w:val="28"/>
        </w:rPr>
      </w:pPr>
      <w:bookmarkStart w:id="14" w:name="_Toc130507230"/>
      <w:r>
        <w:rPr>
          <w:rFonts w:hint="eastAsia" w:ascii="仿宋" w:hAnsi="仿宋" w:eastAsia="仿宋"/>
          <w:b/>
          <w:color w:val="000000"/>
          <w:sz w:val="28"/>
          <w:szCs w:val="28"/>
        </w:rPr>
        <w:t>（三）综合评价结论</w:t>
      </w:r>
      <w:bookmarkEnd w:id="14"/>
    </w:p>
    <w:p>
      <w:pPr>
        <w:ind w:firstLine="560" w:firstLineChars="200"/>
        <w:rPr>
          <w:rFonts w:ascii="仿宋" w:hAnsi="仿宋" w:eastAsia="仿宋" w:cs="仿宋_GB2312"/>
          <w:bCs/>
          <w:kern w:val="0"/>
          <w:sz w:val="28"/>
          <w:szCs w:val="28"/>
        </w:rPr>
      </w:pPr>
      <w:r>
        <w:rPr>
          <w:rFonts w:hint="eastAsia" w:ascii="仿宋" w:hAnsi="仿宋" w:eastAsia="仿宋"/>
          <w:sz w:val="28"/>
          <w:szCs w:val="28"/>
        </w:rPr>
        <w:t>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w:t>
      </w:r>
      <w:r>
        <w:rPr>
          <w:rFonts w:hint="eastAsia" w:ascii="仿宋" w:hAnsi="仿宋" w:eastAsia="仿宋" w:cs="仿宋_GB2312"/>
          <w:bCs/>
          <w:kern w:val="0"/>
          <w:sz w:val="28"/>
          <w:szCs w:val="28"/>
        </w:rPr>
        <w:t>支出整体情况较好，预算执行率达100%，基本完成年度工作目标，改善了人民生产生活条件，提高人民生活水平，增进各民族团结、增强农牧民幸福感、获得感、安全感。总体来看，项目实施进度正常，财政资金及时足额到位，项目目标任务按时按质完成，项目在绩效管理方面取得了良好的成绩。从评价情况来看，项目支出绩效情况较为理想，达到了项目申请时设定的绩效目标。</w:t>
      </w:r>
    </w:p>
    <w:p>
      <w:pPr>
        <w:spacing w:line="360" w:lineRule="auto"/>
        <w:ind w:firstLine="562" w:firstLineChars="200"/>
        <w:outlineLvl w:val="0"/>
        <w:rPr>
          <w:rFonts w:ascii="仿宋" w:hAnsi="仿宋" w:eastAsia="仿宋"/>
          <w:b/>
          <w:color w:val="000000"/>
          <w:sz w:val="28"/>
          <w:szCs w:val="28"/>
        </w:rPr>
      </w:pPr>
      <w:bookmarkStart w:id="15" w:name="_Toc130507231"/>
      <w:r>
        <w:rPr>
          <w:rFonts w:hint="eastAsia" w:ascii="仿宋" w:hAnsi="仿宋" w:eastAsia="仿宋"/>
          <w:b/>
          <w:color w:val="000000"/>
          <w:sz w:val="28"/>
          <w:szCs w:val="28"/>
        </w:rPr>
        <w:t>四、绩效评价指标分析</w:t>
      </w:r>
      <w:bookmarkEnd w:id="15"/>
    </w:p>
    <w:p>
      <w:pPr>
        <w:spacing w:line="360" w:lineRule="auto"/>
        <w:ind w:firstLine="562" w:firstLineChars="200"/>
        <w:outlineLvl w:val="1"/>
        <w:rPr>
          <w:rFonts w:ascii="仿宋" w:hAnsi="仿宋" w:eastAsia="仿宋"/>
          <w:b/>
          <w:color w:val="000000"/>
          <w:sz w:val="28"/>
          <w:szCs w:val="28"/>
        </w:rPr>
      </w:pPr>
      <w:bookmarkStart w:id="16" w:name="_Toc130507232"/>
      <w:r>
        <w:rPr>
          <w:rFonts w:hint="eastAsia" w:ascii="仿宋" w:hAnsi="仿宋" w:eastAsia="仿宋"/>
          <w:b/>
          <w:color w:val="000000"/>
          <w:sz w:val="28"/>
          <w:szCs w:val="28"/>
        </w:rPr>
        <w:t>（一）项目</w:t>
      </w:r>
      <w:r>
        <w:rPr>
          <w:rFonts w:hint="eastAsia" w:ascii="仿宋" w:hAnsi="仿宋" w:eastAsia="仿宋"/>
          <w:b/>
          <w:color w:val="000000"/>
          <w:sz w:val="28"/>
          <w:szCs w:val="28"/>
          <w:lang w:val="en-US" w:eastAsia="zh-CN"/>
        </w:rPr>
        <w:t>完成</w:t>
      </w:r>
      <w:r>
        <w:rPr>
          <w:rFonts w:hint="eastAsia" w:ascii="仿宋" w:hAnsi="仿宋" w:eastAsia="仿宋"/>
          <w:b/>
          <w:color w:val="000000"/>
          <w:sz w:val="28"/>
          <w:szCs w:val="28"/>
        </w:rPr>
        <w:t>情况</w:t>
      </w:r>
      <w:bookmarkEnd w:id="16"/>
    </w:p>
    <w:p>
      <w:pPr>
        <w:ind w:firstLine="560" w:firstLineChars="200"/>
        <w:rPr>
          <w:rFonts w:hint="eastAsia" w:ascii="仿宋" w:hAnsi="仿宋" w:eastAsia="仿宋" w:cs="仿宋_GB2312"/>
          <w:bCs/>
          <w:kern w:val="0"/>
          <w:sz w:val="28"/>
          <w:szCs w:val="28"/>
        </w:rPr>
      </w:pPr>
      <w:r>
        <w:rPr>
          <w:rFonts w:hint="eastAsia" w:ascii="仿宋" w:hAnsi="仿宋" w:eastAsia="仿宋" w:cs="仿宋_GB2312"/>
          <w:bCs/>
          <w:kern w:val="0"/>
          <w:sz w:val="28"/>
          <w:szCs w:val="28"/>
        </w:rPr>
        <w:t>项目决策指标由3个二级指标和6个三级指标构成，项目决策类指标满分20分，根据评分标准得20分。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1、项目立项（项目立项指标满分10分，根据评分标准得10分）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立项依据充分性：根据</w:t>
      </w:r>
      <w:r>
        <w:rPr>
          <w:rFonts w:hint="eastAsia" w:ascii="仿宋" w:hAnsi="仿宋" w:eastAsia="仿宋"/>
          <w:sz w:val="28"/>
          <w:szCs w:val="28"/>
        </w:rPr>
        <w:t>《关于昌吉州阜康市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建设项目可行性研究报告的批复》（阜发改投资[2021]1</w:t>
      </w:r>
      <w:r>
        <w:rPr>
          <w:rFonts w:hint="eastAsia" w:ascii="仿宋" w:hAnsi="仿宋" w:eastAsia="仿宋"/>
          <w:sz w:val="28"/>
          <w:szCs w:val="28"/>
          <w:lang w:eastAsia="zh-CN"/>
        </w:rPr>
        <w:t>19</w:t>
      </w:r>
      <w:r>
        <w:rPr>
          <w:rFonts w:hint="eastAsia" w:ascii="仿宋" w:hAnsi="仿宋" w:eastAsia="仿宋"/>
          <w:sz w:val="28"/>
          <w:szCs w:val="28"/>
        </w:rPr>
        <w:t>号）</w:t>
      </w:r>
      <w:r>
        <w:rPr>
          <w:rFonts w:hint="eastAsia" w:ascii="仿宋" w:hAnsi="仿宋" w:eastAsia="仿宋" w:cs="仿宋_GB2312"/>
          <w:bCs/>
          <w:kern w:val="0"/>
          <w:sz w:val="28"/>
          <w:szCs w:val="28"/>
        </w:rPr>
        <w:t>文件立项。项目立项时符合法律法规、相关政策、发展规划及部门职责。项目设立依据充分、申请过程规范。</w:t>
      </w:r>
      <w:r>
        <w:rPr>
          <w:rFonts w:hint="eastAsia" w:ascii="仿宋" w:hAnsi="仿宋" w:eastAsia="仿宋"/>
          <w:sz w:val="28"/>
          <w:szCs w:val="28"/>
        </w:rPr>
        <w:t>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w:t>
      </w:r>
      <w:r>
        <w:rPr>
          <w:rFonts w:hint="eastAsia" w:ascii="仿宋" w:hAnsi="仿宋" w:eastAsia="仿宋" w:cs="仿宋_GB2312"/>
          <w:bCs/>
          <w:kern w:val="0"/>
          <w:sz w:val="28"/>
          <w:szCs w:val="28"/>
        </w:rPr>
        <w:t>的开展和实施严格按照工作要求执行。综上所述，立项依据充分性指标满分5分，根据评分标准得5分。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立项规范性：</w:t>
      </w:r>
      <w:r>
        <w:rPr>
          <w:rFonts w:hint="eastAsia" w:ascii="仿宋" w:hAnsi="仿宋" w:eastAsia="仿宋" w:cs="仿宋_GB2312"/>
          <w:bCs/>
          <w:kern w:val="0"/>
          <w:sz w:val="28"/>
          <w:szCs w:val="28"/>
          <w:lang w:val="en-US" w:eastAsia="zh-CN"/>
        </w:rPr>
        <w:t>阜康市住房和城乡建设局</w:t>
      </w:r>
      <w:r>
        <w:rPr>
          <w:rFonts w:hint="eastAsia" w:ascii="仿宋" w:hAnsi="仿宋" w:eastAsia="仿宋" w:cs="仿宋_GB2312"/>
          <w:bCs/>
          <w:kern w:val="0"/>
          <w:sz w:val="28"/>
          <w:szCs w:val="28"/>
        </w:rPr>
        <w:t>根据项目实施的可行性和必要性，按照规定程序申请设立本项目，并在设立过程中，提交符合相关要求的文件和材料，有效保障了本项目立项规范性。综上所述，立项规范性指标满分5分，根据评分标准得5分。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2、绩效目标（绩效目标指标满分6分，根据评分标准得6分）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绩效目标合理性：本项目设置了《项目支出绩效申报表》，绩效指标紧紧围绕</w:t>
      </w:r>
      <w:r>
        <w:rPr>
          <w:rFonts w:hint="eastAsia" w:ascii="仿宋" w:hAnsi="仿宋" w:eastAsia="仿宋"/>
          <w:sz w:val="28"/>
          <w:szCs w:val="28"/>
        </w:rPr>
        <w:t>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w:t>
      </w:r>
      <w:r>
        <w:rPr>
          <w:rFonts w:hint="eastAsia" w:ascii="仿宋" w:hAnsi="仿宋" w:eastAsia="仿宋" w:cs="仿宋_GB2312"/>
          <w:bCs/>
          <w:kern w:val="0"/>
          <w:sz w:val="28"/>
          <w:szCs w:val="28"/>
        </w:rPr>
        <w:t>，与实际工作内容具有相关性。项目的预期产出效益根据实际开展实施建设</w:t>
      </w:r>
      <w:r>
        <w:rPr>
          <w:rFonts w:hint="eastAsia" w:ascii="仿宋" w:hAnsi="仿宋" w:eastAsia="仿宋"/>
          <w:sz w:val="28"/>
          <w:szCs w:val="28"/>
        </w:rPr>
        <w:t>昌吉州阜康市</w:t>
      </w:r>
      <w:r>
        <w:rPr>
          <w:rFonts w:hint="eastAsia" w:ascii="仿宋" w:hAnsi="仿宋" w:eastAsia="仿宋"/>
          <w:sz w:val="28"/>
          <w:szCs w:val="28"/>
          <w:lang w:eastAsia="zh-CN"/>
        </w:rPr>
        <w:t>供水能力提升</w:t>
      </w:r>
      <w:r>
        <w:rPr>
          <w:rFonts w:hint="eastAsia" w:ascii="仿宋" w:hAnsi="仿宋" w:eastAsia="仿宋"/>
          <w:sz w:val="28"/>
          <w:szCs w:val="28"/>
        </w:rPr>
        <w:t>建设项目</w:t>
      </w:r>
      <w:r>
        <w:rPr>
          <w:rFonts w:hint="eastAsia" w:ascii="仿宋" w:hAnsi="仿宋" w:eastAsia="仿宋" w:cs="仿宋_GB2312"/>
          <w:bCs/>
          <w:kern w:val="0"/>
          <w:sz w:val="28"/>
          <w:szCs w:val="28"/>
        </w:rPr>
        <w:t>而推动城镇经济发展。该绩效目标按照数量、质量、时效与效益等不同方面，将项目年度任务分解为绩效指标，每项指标基于2022年预算资金用途设置，与预算资金量相匹配。综上所述，绩效目标合理性指标满分3分，根据评分标准得3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绩效指标明确性：根据本项目的《项目支出绩效申报表》，设置了一级指标3个、二级指标8个、三级指标</w:t>
      </w:r>
      <w:r>
        <w:rPr>
          <w:rFonts w:hint="eastAsia" w:ascii="仿宋" w:hAnsi="仿宋" w:eastAsia="仿宋" w:cs="仿宋_GB2312"/>
          <w:bCs/>
          <w:kern w:val="0"/>
          <w:sz w:val="28"/>
          <w:szCs w:val="28"/>
          <w:lang w:val="en-US" w:eastAsia="zh-CN"/>
        </w:rPr>
        <w:t>1</w:t>
      </w:r>
      <w:r>
        <w:rPr>
          <w:rFonts w:hint="eastAsia" w:ascii="仿宋" w:hAnsi="仿宋" w:eastAsia="仿宋" w:cs="仿宋_GB2312"/>
          <w:bCs/>
          <w:kern w:val="0"/>
          <w:sz w:val="28"/>
          <w:szCs w:val="28"/>
        </w:rPr>
        <w:t>1个，其中量化指标条数共</w:t>
      </w:r>
      <w:r>
        <w:rPr>
          <w:rFonts w:hint="eastAsia" w:ascii="仿宋" w:hAnsi="仿宋" w:eastAsia="仿宋" w:cs="仿宋_GB2312"/>
          <w:bCs/>
          <w:kern w:val="0"/>
          <w:sz w:val="28"/>
          <w:szCs w:val="28"/>
          <w:lang w:val="en-US" w:eastAsia="zh-CN"/>
        </w:rPr>
        <w:t>9</w:t>
      </w:r>
      <w:r>
        <w:rPr>
          <w:rFonts w:hint="eastAsia" w:ascii="仿宋" w:hAnsi="仿宋" w:eastAsia="仿宋" w:cs="仿宋_GB2312"/>
          <w:bCs/>
          <w:kern w:val="0"/>
          <w:sz w:val="28"/>
          <w:szCs w:val="28"/>
        </w:rPr>
        <w:t>条，量化绩效指标均通过清晰、可衡量的指标值予以体现，并且较好地做到了与项目目标任务计划数相对应。综上所述，绩效目标合理性指标满分3分，根据评分标准得3分。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3、资金投入（资金投入指标满分4分，根据评分标准得4分）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预算编制科学性：本项目新建</w:t>
      </w:r>
      <w:r>
        <w:rPr>
          <w:rFonts w:hint="eastAsia" w:ascii="仿宋" w:hAnsi="仿宋" w:eastAsia="仿宋" w:cs="仿宋"/>
          <w:sz w:val="28"/>
          <w:szCs w:val="28"/>
          <w:lang w:val="en-US" w:eastAsia="zh-CN"/>
        </w:rPr>
        <w:t>蓄水池、水厂、供水管网</w:t>
      </w:r>
      <w:r>
        <w:rPr>
          <w:rFonts w:hint="eastAsia" w:ascii="仿宋" w:hAnsi="仿宋" w:eastAsia="仿宋" w:cs="仿宋_GB2312"/>
          <w:bCs/>
          <w:kern w:val="0"/>
          <w:sz w:val="28"/>
          <w:szCs w:val="28"/>
        </w:rPr>
        <w:t>等，项目前期进行控制价预算编制，按建筑安装工程费、临时工程费、独立费用等进行分类测算，因此资金分配合理性依据较充分，并按照行业标准进行编制。综上所述，预算编制科学性指标满分2分，根据评分标准得2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资金分配合理性：项目资金分配内容与项目内容相匹配。资金分配合理性指标满分2分，根据评分标准得2分。</w:t>
      </w:r>
    </w:p>
    <w:p>
      <w:pPr>
        <w:spacing w:line="360" w:lineRule="auto"/>
        <w:ind w:firstLine="562" w:firstLineChars="200"/>
        <w:outlineLvl w:val="1"/>
        <w:rPr>
          <w:rFonts w:ascii="仿宋" w:hAnsi="仿宋" w:eastAsia="仿宋"/>
          <w:b/>
          <w:color w:val="000000"/>
          <w:sz w:val="28"/>
          <w:szCs w:val="28"/>
        </w:rPr>
      </w:pPr>
      <w:bookmarkStart w:id="17" w:name="_Toc130507233"/>
      <w:r>
        <w:rPr>
          <w:rFonts w:hint="eastAsia" w:ascii="仿宋" w:hAnsi="仿宋" w:eastAsia="仿宋"/>
          <w:b/>
          <w:color w:val="000000"/>
          <w:sz w:val="28"/>
          <w:szCs w:val="28"/>
        </w:rPr>
        <w:t>（二）项目管理情况</w:t>
      </w:r>
      <w:bookmarkEnd w:id="17"/>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项目管理主要考察项目实施程序的规范性、项目单位内部管理情况以及业务主管部门对项目实施的监管情况等。</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项目管理指标由2个二级指标和5个三级指标构成，项目管理类指标满分20分，根据评分标准得17分。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1、资金管理（资金管理指标满分12分，根据评分标准得12分）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资金到位率：本项目2022年专项债券资金实际总预算</w:t>
      </w:r>
      <w:r>
        <w:rPr>
          <w:rFonts w:hint="eastAsia" w:ascii="仿宋" w:hAnsi="仿宋" w:eastAsia="仿宋" w:cs="仿宋_GB2312"/>
          <w:bCs/>
          <w:kern w:val="0"/>
          <w:sz w:val="28"/>
          <w:szCs w:val="28"/>
          <w:lang w:val="en-US" w:eastAsia="zh-CN"/>
        </w:rPr>
        <w:t>28</w:t>
      </w:r>
      <w:r>
        <w:rPr>
          <w:rFonts w:hint="eastAsia" w:ascii="仿宋" w:hAnsi="仿宋" w:eastAsia="仿宋" w:cs="仿宋_GB2312"/>
          <w:bCs/>
          <w:kern w:val="0"/>
          <w:sz w:val="28"/>
          <w:szCs w:val="28"/>
        </w:rPr>
        <w:t>000.00万元，专项债券资金到位</w:t>
      </w:r>
      <w:r>
        <w:rPr>
          <w:rFonts w:hint="eastAsia" w:ascii="仿宋" w:hAnsi="仿宋" w:eastAsia="仿宋" w:cs="仿宋_GB2312"/>
          <w:bCs/>
          <w:kern w:val="0"/>
          <w:sz w:val="28"/>
          <w:szCs w:val="28"/>
          <w:lang w:val="en-US" w:eastAsia="zh-CN"/>
        </w:rPr>
        <w:t>28</w:t>
      </w:r>
      <w:r>
        <w:rPr>
          <w:rFonts w:hint="eastAsia" w:ascii="仿宋" w:hAnsi="仿宋" w:eastAsia="仿宋" w:cs="仿宋_GB2312"/>
          <w:bCs/>
          <w:kern w:val="0"/>
          <w:sz w:val="28"/>
          <w:szCs w:val="28"/>
        </w:rPr>
        <w:t>000.00万元，到位率100.00%。资金到位率指标满分4分，根据评分标准得4分；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预算执行率：本项目2022年度资金到位</w:t>
      </w:r>
      <w:r>
        <w:rPr>
          <w:rFonts w:hint="eastAsia" w:ascii="仿宋" w:hAnsi="仿宋" w:eastAsia="仿宋" w:cs="仿宋_GB2312"/>
          <w:bCs/>
          <w:kern w:val="0"/>
          <w:sz w:val="28"/>
          <w:szCs w:val="28"/>
          <w:lang w:val="en-US" w:eastAsia="zh-CN"/>
        </w:rPr>
        <w:t>28</w:t>
      </w:r>
      <w:r>
        <w:rPr>
          <w:rFonts w:hint="eastAsia" w:ascii="仿宋" w:hAnsi="仿宋" w:eastAsia="仿宋" w:cs="仿宋_GB2312"/>
          <w:bCs/>
          <w:kern w:val="0"/>
          <w:sz w:val="28"/>
          <w:szCs w:val="28"/>
        </w:rPr>
        <w:t>0000.00万元，实际支出</w:t>
      </w:r>
      <w:r>
        <w:rPr>
          <w:rFonts w:hint="eastAsia" w:ascii="仿宋" w:hAnsi="仿宋" w:eastAsia="仿宋" w:cs="仿宋_GB2312"/>
          <w:bCs/>
          <w:kern w:val="0"/>
          <w:sz w:val="28"/>
          <w:szCs w:val="28"/>
          <w:lang w:val="en-US" w:eastAsia="zh-CN"/>
        </w:rPr>
        <w:t>28</w:t>
      </w:r>
      <w:r>
        <w:rPr>
          <w:rFonts w:hint="eastAsia" w:ascii="仿宋" w:hAnsi="仿宋" w:eastAsia="仿宋" w:cs="仿宋_GB2312"/>
          <w:bCs/>
          <w:kern w:val="0"/>
          <w:sz w:val="28"/>
          <w:szCs w:val="28"/>
        </w:rPr>
        <w:t>000.00万元，执行率达100%。预算执行率指标满分4分，根据评分标准得4分。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资金使用合规性：本项目在实施期间严格执行国家财经法规和财务管理制度、资金的拨付有完整的审批程序和手续、项目支出符合项目预算批复或合同规定的用途、不存在截留、挤占、挪用、虚列支出等情况。有效保障本项目资金使用的规范性和安全性。综上所述，资金使用合规性指标满分4分，根据评分标准得4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2、组织实施（组织实施指标满分8分，根据评分标准得5分）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管理制度健全性：</w:t>
      </w:r>
      <w:r>
        <w:rPr>
          <w:rFonts w:hint="eastAsia" w:ascii="仿宋" w:hAnsi="仿宋" w:eastAsia="仿宋" w:cs="仿宋_GB2312"/>
          <w:bCs/>
          <w:kern w:val="0"/>
          <w:sz w:val="28"/>
          <w:szCs w:val="28"/>
          <w:lang w:val="en-US" w:eastAsia="zh-CN"/>
        </w:rPr>
        <w:t>阜康市住房和城乡建设局</w:t>
      </w:r>
      <w:r>
        <w:rPr>
          <w:rFonts w:hint="eastAsia" w:ascii="仿宋" w:hAnsi="仿宋" w:eastAsia="仿宋" w:cs="仿宋_GB2312"/>
          <w:bCs/>
          <w:kern w:val="0"/>
          <w:sz w:val="28"/>
          <w:szCs w:val="28"/>
        </w:rPr>
        <w:t>根据《中华人民共和国会计法》、《中华人民共和国预算法》、《政府会计制度》、《行政事业单位内部控制规范》和自治区财政部门的有关规定，有效保障项目资金规范使用、安全运行以及对资金运行的良好控制。项目日常管理依据</w:t>
      </w:r>
      <w:r>
        <w:rPr>
          <w:rFonts w:hint="eastAsia" w:ascii="仿宋" w:hAnsi="仿宋" w:eastAsia="仿宋" w:cs="仿宋_GB2312"/>
          <w:bCs/>
          <w:kern w:val="0"/>
          <w:sz w:val="28"/>
          <w:szCs w:val="28"/>
          <w:lang w:val="en-US" w:eastAsia="zh-CN"/>
        </w:rPr>
        <w:t>阜康市住房和城乡建设局</w:t>
      </w:r>
      <w:r>
        <w:rPr>
          <w:rFonts w:hint="eastAsia" w:ascii="仿宋" w:hAnsi="仿宋" w:eastAsia="仿宋" w:cs="仿宋_GB2312"/>
          <w:bCs/>
          <w:kern w:val="0"/>
          <w:sz w:val="28"/>
          <w:szCs w:val="28"/>
        </w:rPr>
        <w:t>相关制度执行。管理制度健全性指标满分4分，根据评分标准未根据项目的实际情况制定本项目的管理制度扣3分，得1分。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制度执行有效性：阜康市</w:t>
      </w:r>
      <w:r>
        <w:rPr>
          <w:rFonts w:hint="eastAsia" w:ascii="仿宋" w:hAnsi="仿宋" w:eastAsia="仿宋" w:cs="仿宋_GB2312"/>
          <w:bCs/>
          <w:kern w:val="0"/>
          <w:sz w:val="28"/>
          <w:szCs w:val="28"/>
          <w:lang w:val="en-US" w:eastAsia="zh-CN"/>
        </w:rPr>
        <w:t>住房和城乡建设局</w:t>
      </w:r>
      <w:r>
        <w:rPr>
          <w:rFonts w:hint="eastAsia" w:ascii="仿宋" w:hAnsi="仿宋" w:eastAsia="仿宋" w:cs="仿宋_GB2312"/>
          <w:bCs/>
          <w:kern w:val="0"/>
          <w:sz w:val="28"/>
          <w:szCs w:val="28"/>
        </w:rPr>
        <w:t>依据相关管理制度对本项目进行严格管理。项目申请、立项等流程合法合规，项目管理与过程监督制度落实到位，资金支付方面，资金审批手续齐全。制度执行有效性指标满分4分，根据评分标准得4分。</w:t>
      </w:r>
    </w:p>
    <w:p>
      <w:pPr>
        <w:spacing w:line="360" w:lineRule="auto"/>
        <w:ind w:firstLine="562" w:firstLineChars="200"/>
        <w:outlineLvl w:val="1"/>
        <w:rPr>
          <w:rFonts w:ascii="仿宋" w:hAnsi="仿宋" w:eastAsia="仿宋"/>
          <w:b/>
          <w:color w:val="000000"/>
          <w:sz w:val="28"/>
          <w:szCs w:val="28"/>
        </w:rPr>
      </w:pPr>
      <w:bookmarkStart w:id="18" w:name="_Toc130507234"/>
      <w:r>
        <w:rPr>
          <w:rFonts w:hint="eastAsia" w:ascii="仿宋" w:hAnsi="仿宋" w:eastAsia="仿宋"/>
          <w:b/>
          <w:color w:val="000000"/>
          <w:sz w:val="28"/>
          <w:szCs w:val="28"/>
        </w:rPr>
        <w:t>（三）项目产出情况</w:t>
      </w:r>
      <w:bookmarkEnd w:id="18"/>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项目产出指标由</w:t>
      </w:r>
      <w:r>
        <w:rPr>
          <w:rFonts w:hint="eastAsia" w:ascii="仿宋" w:hAnsi="仿宋" w:eastAsia="仿宋" w:cs="仿宋_GB2312"/>
          <w:bCs/>
          <w:kern w:val="0"/>
          <w:sz w:val="28"/>
          <w:szCs w:val="28"/>
          <w:lang w:val="en-US" w:eastAsia="zh-CN"/>
        </w:rPr>
        <w:t>4</w:t>
      </w:r>
      <w:r>
        <w:rPr>
          <w:rFonts w:hint="eastAsia" w:ascii="仿宋" w:hAnsi="仿宋" w:eastAsia="仿宋" w:cs="仿宋_GB2312"/>
          <w:bCs/>
          <w:kern w:val="0"/>
          <w:sz w:val="28"/>
          <w:szCs w:val="28"/>
        </w:rPr>
        <w:t>个二级指标和</w:t>
      </w:r>
      <w:r>
        <w:rPr>
          <w:rFonts w:hint="eastAsia" w:ascii="仿宋" w:hAnsi="仿宋" w:eastAsia="仿宋" w:cs="仿宋_GB2312"/>
          <w:bCs/>
          <w:kern w:val="0"/>
          <w:sz w:val="28"/>
          <w:szCs w:val="28"/>
          <w:lang w:val="en-US" w:eastAsia="zh-CN"/>
        </w:rPr>
        <w:t>7</w:t>
      </w:r>
      <w:r>
        <w:rPr>
          <w:rFonts w:hint="eastAsia" w:ascii="仿宋" w:hAnsi="仿宋" w:eastAsia="仿宋" w:cs="仿宋_GB2312"/>
          <w:bCs/>
          <w:kern w:val="0"/>
          <w:sz w:val="28"/>
          <w:szCs w:val="28"/>
        </w:rPr>
        <w:t>个三级指标构成，项目产出类指标满分3</w:t>
      </w:r>
      <w:r>
        <w:rPr>
          <w:rFonts w:hint="eastAsia" w:ascii="仿宋" w:hAnsi="仿宋" w:eastAsia="仿宋" w:cs="仿宋_GB2312"/>
          <w:bCs/>
          <w:kern w:val="0"/>
          <w:sz w:val="28"/>
          <w:szCs w:val="28"/>
          <w:lang w:val="en-US" w:eastAsia="zh-CN"/>
        </w:rPr>
        <w:t>3</w:t>
      </w:r>
      <w:r>
        <w:rPr>
          <w:rFonts w:hint="eastAsia" w:ascii="仿宋" w:hAnsi="仿宋" w:eastAsia="仿宋" w:cs="仿宋_GB2312"/>
          <w:bCs/>
          <w:kern w:val="0"/>
          <w:sz w:val="28"/>
          <w:szCs w:val="28"/>
        </w:rPr>
        <w:t>分，根据评分标准得</w:t>
      </w:r>
      <w:r>
        <w:rPr>
          <w:rFonts w:hint="eastAsia" w:ascii="仿宋" w:hAnsi="仿宋" w:eastAsia="仿宋" w:cs="仿宋_GB2312"/>
          <w:bCs/>
          <w:kern w:val="0"/>
          <w:sz w:val="28"/>
          <w:szCs w:val="28"/>
          <w:lang w:val="en-US" w:eastAsia="zh-CN"/>
        </w:rPr>
        <w:t>30</w:t>
      </w:r>
      <w:r>
        <w:rPr>
          <w:rFonts w:hint="eastAsia" w:ascii="仿宋" w:hAnsi="仿宋" w:eastAsia="仿宋" w:cs="仿宋_GB2312"/>
          <w:bCs/>
          <w:kern w:val="0"/>
          <w:sz w:val="28"/>
          <w:szCs w:val="28"/>
        </w:rPr>
        <w:t>分。</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项目产出包括数量、质量、时效以及成本指标，具体绩效分析如下：</w:t>
      </w:r>
    </w:p>
    <w:p>
      <w:pPr>
        <w:ind w:firstLine="640"/>
        <w:rPr>
          <w:rFonts w:ascii="仿宋_GB2312" w:eastAsia="仿宋_GB2312"/>
          <w:sz w:val="28"/>
          <w:szCs w:val="28"/>
        </w:rPr>
      </w:pPr>
      <w:r>
        <w:rPr>
          <w:rFonts w:hint="eastAsia" w:ascii="仿宋_GB2312" w:hAnsi="仿宋_GB2312" w:eastAsia="仿宋_GB2312" w:cs="仿宋_GB2312"/>
          <w:kern w:val="0"/>
          <w:sz w:val="28"/>
          <w:szCs w:val="28"/>
        </w:rPr>
        <w:t>在数量指标上，该项目设定绩效指标为该项目设定绩效指标为</w:t>
      </w:r>
      <w:r>
        <w:rPr>
          <w:rFonts w:hint="eastAsia" w:ascii="仿宋" w:hAnsi="仿宋" w:eastAsia="仿宋" w:cs="仿宋_GB2312"/>
          <w:bCs/>
          <w:kern w:val="0"/>
          <w:sz w:val="28"/>
          <w:szCs w:val="28"/>
        </w:rPr>
        <w:t>新建</w:t>
      </w:r>
      <w:r>
        <w:rPr>
          <w:rFonts w:hint="eastAsia" w:ascii="仿宋" w:hAnsi="仿宋" w:eastAsia="仿宋" w:cs="仿宋"/>
          <w:sz w:val="28"/>
          <w:szCs w:val="28"/>
          <w:lang w:val="en-US" w:eastAsia="zh-CN"/>
        </w:rPr>
        <w:t>蓄水池4座、新建水厂1座、供水管网19公里</w:t>
      </w:r>
      <w:r>
        <w:rPr>
          <w:rFonts w:hint="eastAsia" w:ascii="仿宋" w:hAnsi="仿宋" w:eastAsia="仿宋" w:cs="仿宋_GB2312"/>
          <w:bCs/>
          <w:kern w:val="0"/>
          <w:sz w:val="28"/>
          <w:szCs w:val="28"/>
        </w:rPr>
        <w:t>等</w:t>
      </w:r>
      <w:r>
        <w:rPr>
          <w:rFonts w:hint="eastAsia" w:ascii="仿宋" w:hAnsi="仿宋" w:eastAsia="仿宋" w:cs="仿宋_GB2312"/>
          <w:bCs/>
          <w:kern w:val="0"/>
          <w:sz w:val="28"/>
          <w:szCs w:val="28"/>
          <w:lang w:eastAsia="zh-CN"/>
        </w:rPr>
        <w:t>，</w:t>
      </w:r>
      <w:r>
        <w:rPr>
          <w:rFonts w:hint="eastAsia" w:ascii="仿宋_GB2312" w:hAnsi="仿宋_GB2312" w:eastAsia="仿宋_GB2312" w:cs="仿宋_GB2312"/>
          <w:kern w:val="0"/>
          <w:sz w:val="28"/>
          <w:szCs w:val="28"/>
        </w:rPr>
        <w:t>项目已开工，已购买施工材料，项目建设基本完成。</w:t>
      </w:r>
      <w:r>
        <w:rPr>
          <w:rFonts w:hint="eastAsia" w:ascii="仿宋_GB2312" w:eastAsia="仿宋_GB2312"/>
          <w:sz w:val="28"/>
          <w:szCs w:val="28"/>
        </w:rPr>
        <w:t>项目数量指标满分</w:t>
      </w:r>
      <w:r>
        <w:rPr>
          <w:rFonts w:hint="eastAsia" w:ascii="仿宋_GB2312" w:eastAsia="仿宋_GB2312"/>
          <w:sz w:val="28"/>
          <w:szCs w:val="28"/>
          <w:lang w:val="en-US" w:eastAsia="zh-CN"/>
        </w:rPr>
        <w:t>8</w:t>
      </w:r>
      <w:r>
        <w:rPr>
          <w:rFonts w:hint="eastAsia" w:ascii="仿宋_GB2312" w:eastAsia="仿宋_GB2312"/>
          <w:sz w:val="28"/>
          <w:szCs w:val="28"/>
        </w:rPr>
        <w:t>分，根据评分标准得</w:t>
      </w:r>
      <w:r>
        <w:rPr>
          <w:rFonts w:hint="eastAsia" w:ascii="仿宋_GB2312" w:eastAsia="仿宋_GB2312"/>
          <w:sz w:val="28"/>
          <w:szCs w:val="28"/>
          <w:lang w:val="en-US" w:eastAsia="zh-CN"/>
        </w:rPr>
        <w:t>8</w:t>
      </w:r>
      <w:r>
        <w:rPr>
          <w:rFonts w:hint="eastAsia" w:ascii="仿宋_GB2312" w:eastAsia="仿宋_GB2312"/>
          <w:sz w:val="28"/>
          <w:szCs w:val="28"/>
        </w:rPr>
        <w:t>分。</w:t>
      </w:r>
    </w:p>
    <w:p>
      <w:pPr>
        <w:ind w:firstLine="64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在质量指标上，</w:t>
      </w:r>
      <w:r>
        <w:rPr>
          <w:rFonts w:hint="eastAsia" w:ascii="仿宋_GB2312" w:eastAsia="仿宋_GB2312"/>
          <w:sz w:val="28"/>
          <w:szCs w:val="28"/>
        </w:rPr>
        <w:t>该项目设定绩效指标为施工设计图纸及相应规范规定执行率</w:t>
      </w:r>
      <w:r>
        <w:rPr>
          <w:rFonts w:hint="eastAsia" w:ascii="仿宋_GB2312" w:eastAsia="仿宋_GB2312"/>
          <w:sz w:val="28"/>
          <w:szCs w:val="28"/>
          <w:lang w:val="en-US" w:eastAsia="zh-CN"/>
        </w:rPr>
        <w:t>为100%</w:t>
      </w:r>
      <w:r>
        <w:rPr>
          <w:rFonts w:hint="eastAsia" w:ascii="仿宋_GB2312" w:eastAsia="仿宋_GB2312"/>
          <w:sz w:val="28"/>
          <w:szCs w:val="28"/>
        </w:rPr>
        <w:t>，项目</w:t>
      </w:r>
      <w:r>
        <w:rPr>
          <w:rFonts w:hint="eastAsia" w:ascii="仿宋_GB2312" w:eastAsia="仿宋_GB2312"/>
          <w:sz w:val="28"/>
          <w:szCs w:val="28"/>
          <w:lang w:val="en-US" w:eastAsia="zh-CN"/>
        </w:rPr>
        <w:t>实施过程中严格执行</w:t>
      </w:r>
      <w:r>
        <w:rPr>
          <w:rFonts w:hint="eastAsia" w:ascii="仿宋_GB2312" w:eastAsia="仿宋_GB2312"/>
          <w:sz w:val="28"/>
          <w:szCs w:val="28"/>
        </w:rPr>
        <w:t>相应规范规定</w:t>
      </w:r>
      <w:r>
        <w:rPr>
          <w:rFonts w:hint="eastAsia" w:ascii="仿宋_GB2312" w:eastAsia="仿宋_GB2312"/>
          <w:sz w:val="28"/>
          <w:szCs w:val="28"/>
          <w:lang w:eastAsia="zh-CN"/>
        </w:rPr>
        <w:t>，</w:t>
      </w:r>
      <w:r>
        <w:rPr>
          <w:rFonts w:hint="eastAsia" w:ascii="仿宋_GB2312" w:eastAsia="仿宋_GB2312"/>
          <w:sz w:val="28"/>
          <w:szCs w:val="28"/>
        </w:rPr>
        <w:t>完成设定绩效指标；建设项目验收合格率</w:t>
      </w:r>
      <w:r>
        <w:rPr>
          <w:rFonts w:hint="eastAsia" w:ascii="仿宋_GB2312" w:eastAsia="仿宋_GB2312"/>
          <w:sz w:val="28"/>
          <w:szCs w:val="28"/>
          <w:lang w:val="en-US" w:eastAsia="zh-CN"/>
        </w:rPr>
        <w:t>为100%</w:t>
      </w:r>
      <w:r>
        <w:rPr>
          <w:rFonts w:hint="eastAsia" w:ascii="仿宋_GB2312" w:eastAsia="仿宋_GB2312"/>
          <w:sz w:val="28"/>
          <w:szCs w:val="28"/>
        </w:rPr>
        <w:t>，实际项目</w:t>
      </w:r>
      <w:r>
        <w:rPr>
          <w:rFonts w:hint="eastAsia" w:ascii="仿宋_GB2312" w:eastAsia="仿宋_GB2312"/>
          <w:sz w:val="28"/>
          <w:szCs w:val="28"/>
          <w:lang w:val="en-US" w:eastAsia="zh-CN"/>
        </w:rPr>
        <w:t>验收过程中合格率为100%</w:t>
      </w:r>
      <w:r>
        <w:rPr>
          <w:rFonts w:hint="eastAsia" w:ascii="仿宋_GB2312" w:eastAsia="仿宋_GB2312"/>
          <w:sz w:val="28"/>
          <w:szCs w:val="28"/>
        </w:rPr>
        <w:t>，完成设定绩效指标</w:t>
      </w:r>
      <w:r>
        <w:rPr>
          <w:rFonts w:hint="eastAsia" w:ascii="仿宋_GB2312" w:eastAsia="仿宋_GB2312"/>
          <w:sz w:val="28"/>
          <w:szCs w:val="28"/>
          <w:lang w:eastAsia="zh-CN"/>
        </w:rPr>
        <w:t>。</w:t>
      </w:r>
      <w:r>
        <w:rPr>
          <w:rFonts w:hint="eastAsia" w:ascii="仿宋_GB2312" w:eastAsia="仿宋_GB2312"/>
          <w:sz w:val="28"/>
          <w:szCs w:val="28"/>
        </w:rPr>
        <w:t>项目</w:t>
      </w:r>
      <w:r>
        <w:rPr>
          <w:rFonts w:hint="eastAsia" w:ascii="仿宋_GB2312" w:hAnsi="仿宋_GB2312" w:eastAsia="仿宋_GB2312" w:cs="仿宋_GB2312"/>
          <w:kern w:val="0"/>
          <w:sz w:val="28"/>
          <w:szCs w:val="28"/>
        </w:rPr>
        <w:t>质量指标满分</w:t>
      </w:r>
      <w:r>
        <w:rPr>
          <w:rFonts w:hint="eastAsia" w:ascii="仿宋_GB2312" w:hAnsi="仿宋_GB2312" w:eastAsia="仿宋_GB2312" w:cs="仿宋_GB2312"/>
          <w:kern w:val="0"/>
          <w:sz w:val="28"/>
          <w:szCs w:val="28"/>
          <w:lang w:val="en-US" w:eastAsia="zh-CN"/>
        </w:rPr>
        <w:t>8</w:t>
      </w:r>
      <w:r>
        <w:rPr>
          <w:rFonts w:hint="eastAsia" w:ascii="仿宋_GB2312" w:hAnsi="仿宋_GB2312" w:eastAsia="仿宋_GB2312" w:cs="仿宋_GB2312"/>
          <w:kern w:val="0"/>
          <w:sz w:val="28"/>
          <w:szCs w:val="28"/>
        </w:rPr>
        <w:t>分，</w:t>
      </w:r>
      <w:r>
        <w:rPr>
          <w:rFonts w:hint="eastAsia" w:ascii="仿宋_GB2312" w:eastAsia="仿宋_GB2312"/>
          <w:sz w:val="28"/>
          <w:szCs w:val="28"/>
        </w:rPr>
        <w:t>根据评分标准得</w:t>
      </w:r>
      <w:r>
        <w:rPr>
          <w:rFonts w:hint="eastAsia" w:ascii="仿宋_GB2312" w:hAnsi="仿宋_GB2312" w:eastAsia="仿宋_GB2312" w:cs="仿宋_GB2312"/>
          <w:kern w:val="0"/>
          <w:sz w:val="28"/>
          <w:szCs w:val="28"/>
          <w:lang w:val="en-US" w:eastAsia="zh-CN"/>
        </w:rPr>
        <w:t>8</w:t>
      </w:r>
      <w:r>
        <w:rPr>
          <w:rFonts w:hint="eastAsia" w:ascii="仿宋_GB2312" w:hAnsi="仿宋_GB2312" w:eastAsia="仿宋_GB2312" w:cs="仿宋_GB2312"/>
          <w:kern w:val="0"/>
          <w:sz w:val="28"/>
          <w:szCs w:val="28"/>
        </w:rPr>
        <w:t>分。</w:t>
      </w:r>
    </w:p>
    <w:p>
      <w:pPr>
        <w:ind w:firstLine="64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在时效指标上，该项目设定绩效指标为政府债券资金支出期限</w:t>
      </w:r>
      <w:r>
        <w:rPr>
          <w:rFonts w:hint="eastAsia" w:ascii="仿宋_GB2312" w:hAnsi="仿宋_GB2312" w:eastAsia="仿宋_GB2312" w:cs="仿宋_GB2312"/>
          <w:kern w:val="0"/>
          <w:sz w:val="28"/>
          <w:szCs w:val="28"/>
          <w:lang w:val="en-US" w:eastAsia="zh-CN"/>
        </w:rPr>
        <w:t>小于90天</w:t>
      </w:r>
      <w:r>
        <w:rPr>
          <w:rFonts w:hint="eastAsia" w:ascii="仿宋_GB2312" w:hAnsi="仿宋_GB2312" w:eastAsia="仿宋_GB2312" w:cs="仿宋_GB2312"/>
          <w:kern w:val="0"/>
          <w:sz w:val="28"/>
          <w:szCs w:val="28"/>
        </w:rPr>
        <w:t>，实际政府债券资金三个月内形成支出小于等于90天，完成设定绩效指标。</w:t>
      </w:r>
      <w:r>
        <w:rPr>
          <w:rFonts w:hint="eastAsia" w:ascii="仿宋_GB2312" w:eastAsia="仿宋_GB2312"/>
          <w:sz w:val="28"/>
          <w:szCs w:val="28"/>
        </w:rPr>
        <w:t>项目</w:t>
      </w:r>
      <w:r>
        <w:rPr>
          <w:rFonts w:hint="eastAsia" w:ascii="仿宋_GB2312" w:hAnsi="仿宋_GB2312" w:eastAsia="仿宋_GB2312" w:cs="仿宋_GB2312"/>
          <w:kern w:val="0"/>
          <w:sz w:val="28"/>
          <w:szCs w:val="28"/>
        </w:rPr>
        <w:t>时效指标满分9分，</w:t>
      </w:r>
      <w:r>
        <w:rPr>
          <w:rFonts w:hint="eastAsia" w:ascii="仿宋_GB2312" w:eastAsia="仿宋_GB2312"/>
          <w:sz w:val="28"/>
          <w:szCs w:val="28"/>
        </w:rPr>
        <w:t>根据评分标准得</w:t>
      </w:r>
      <w:r>
        <w:rPr>
          <w:rFonts w:hint="eastAsia" w:ascii="仿宋_GB2312" w:hAnsi="仿宋_GB2312" w:eastAsia="仿宋_GB2312" w:cs="仿宋_GB2312"/>
          <w:kern w:val="0"/>
          <w:sz w:val="28"/>
          <w:szCs w:val="28"/>
          <w:lang w:val="en-US" w:eastAsia="zh-CN"/>
        </w:rPr>
        <w:t>6</w:t>
      </w:r>
      <w:r>
        <w:rPr>
          <w:rFonts w:hint="eastAsia" w:ascii="仿宋_GB2312" w:hAnsi="仿宋_GB2312" w:eastAsia="仿宋_GB2312" w:cs="仿宋_GB2312"/>
          <w:kern w:val="0"/>
          <w:sz w:val="28"/>
          <w:szCs w:val="28"/>
        </w:rPr>
        <w:t>分。</w:t>
      </w:r>
    </w:p>
    <w:p>
      <w:pPr>
        <w:ind w:firstLine="64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在成本指标上，该项目设定绩效指标为专款专用率</w:t>
      </w:r>
      <w:r>
        <w:rPr>
          <w:rFonts w:hint="eastAsia" w:ascii="仿宋_GB2312" w:hAnsi="仿宋_GB2312" w:eastAsia="仿宋_GB2312" w:cs="仿宋_GB2312"/>
          <w:kern w:val="0"/>
          <w:sz w:val="28"/>
          <w:szCs w:val="28"/>
          <w:lang w:val="en-US" w:eastAsia="zh-CN"/>
        </w:rPr>
        <w:t>为100%</w:t>
      </w:r>
      <w:r>
        <w:rPr>
          <w:rFonts w:hint="eastAsia" w:ascii="仿宋_GB2312" w:hAnsi="仿宋_GB2312" w:eastAsia="仿宋_GB2312" w:cs="仿宋_GB2312"/>
          <w:kern w:val="0"/>
          <w:sz w:val="28"/>
          <w:szCs w:val="28"/>
        </w:rPr>
        <w:t>，实际</w:t>
      </w:r>
      <w:r>
        <w:rPr>
          <w:rFonts w:hint="eastAsia" w:ascii="仿宋_GB2312" w:hAnsi="仿宋_GB2312" w:eastAsia="仿宋_GB2312" w:cs="仿宋_GB2312"/>
          <w:kern w:val="0"/>
          <w:sz w:val="28"/>
          <w:szCs w:val="28"/>
          <w:lang w:val="en-US" w:eastAsia="zh-CN"/>
        </w:rPr>
        <w:t>专项债券资金28000万元全部用于项目建设，</w:t>
      </w:r>
      <w:r>
        <w:rPr>
          <w:rFonts w:hint="eastAsia" w:ascii="仿宋_GB2312" w:hAnsi="仿宋_GB2312" w:eastAsia="仿宋_GB2312" w:cs="仿宋_GB2312"/>
          <w:kern w:val="0"/>
          <w:sz w:val="28"/>
          <w:szCs w:val="28"/>
        </w:rPr>
        <w:t>完成设定绩效指标，</w:t>
      </w:r>
      <w:r>
        <w:rPr>
          <w:rFonts w:hint="eastAsia" w:ascii="仿宋_GB2312" w:eastAsia="仿宋_GB2312"/>
          <w:sz w:val="28"/>
          <w:szCs w:val="28"/>
        </w:rPr>
        <w:t>项目</w:t>
      </w:r>
      <w:r>
        <w:rPr>
          <w:rFonts w:hint="eastAsia" w:ascii="仿宋_GB2312" w:hAnsi="仿宋_GB2312" w:eastAsia="仿宋_GB2312" w:cs="仿宋_GB2312"/>
          <w:kern w:val="0"/>
          <w:sz w:val="28"/>
          <w:szCs w:val="28"/>
        </w:rPr>
        <w:t>成本指标满分</w:t>
      </w:r>
      <w:r>
        <w:rPr>
          <w:rFonts w:hint="eastAsia" w:ascii="仿宋_GB2312" w:hAnsi="仿宋_GB2312" w:eastAsia="仿宋_GB2312" w:cs="仿宋_GB2312"/>
          <w:kern w:val="0"/>
          <w:sz w:val="28"/>
          <w:szCs w:val="28"/>
          <w:lang w:val="en-US" w:eastAsia="zh-CN"/>
        </w:rPr>
        <w:t>8</w:t>
      </w:r>
      <w:r>
        <w:rPr>
          <w:rFonts w:hint="eastAsia" w:ascii="仿宋_GB2312" w:hAnsi="仿宋_GB2312" w:eastAsia="仿宋_GB2312" w:cs="仿宋_GB2312"/>
          <w:kern w:val="0"/>
          <w:sz w:val="28"/>
          <w:szCs w:val="28"/>
        </w:rPr>
        <w:t>分，</w:t>
      </w:r>
      <w:r>
        <w:rPr>
          <w:rFonts w:hint="eastAsia" w:ascii="仿宋_GB2312" w:eastAsia="仿宋_GB2312"/>
          <w:sz w:val="28"/>
          <w:szCs w:val="28"/>
        </w:rPr>
        <w:t>根据评分标准得</w:t>
      </w:r>
      <w:r>
        <w:rPr>
          <w:rFonts w:hint="eastAsia" w:ascii="仿宋_GB2312" w:hAnsi="仿宋_GB2312" w:eastAsia="仿宋_GB2312" w:cs="仿宋_GB2312"/>
          <w:kern w:val="0"/>
          <w:sz w:val="28"/>
          <w:szCs w:val="28"/>
        </w:rPr>
        <w:t>8分。</w:t>
      </w:r>
    </w:p>
    <w:p>
      <w:pPr>
        <w:spacing w:line="360" w:lineRule="auto"/>
        <w:ind w:firstLine="562" w:firstLineChars="200"/>
        <w:outlineLvl w:val="1"/>
        <w:rPr>
          <w:rFonts w:ascii="仿宋" w:hAnsi="仿宋" w:eastAsia="仿宋"/>
          <w:b/>
          <w:color w:val="000000"/>
          <w:sz w:val="28"/>
          <w:szCs w:val="28"/>
        </w:rPr>
      </w:pPr>
      <w:bookmarkStart w:id="19" w:name="_Toc130507235"/>
      <w:r>
        <w:rPr>
          <w:rFonts w:hint="eastAsia" w:ascii="仿宋" w:hAnsi="仿宋" w:eastAsia="仿宋"/>
          <w:b/>
          <w:color w:val="000000"/>
          <w:sz w:val="28"/>
          <w:szCs w:val="28"/>
        </w:rPr>
        <w:t>（四）项目效益情况</w:t>
      </w:r>
      <w:bookmarkEnd w:id="19"/>
    </w:p>
    <w:p>
      <w:pPr>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项目效益指标由</w:t>
      </w:r>
      <w:r>
        <w:rPr>
          <w:rFonts w:hint="eastAsia" w:ascii="仿宋_GB2312" w:hAnsi="仿宋_GB2312" w:eastAsia="仿宋_GB2312" w:cs="仿宋_GB2312"/>
          <w:kern w:val="0"/>
          <w:sz w:val="28"/>
          <w:szCs w:val="28"/>
          <w:lang w:val="en-US" w:eastAsia="zh-CN"/>
        </w:rPr>
        <w:t>3</w:t>
      </w:r>
      <w:r>
        <w:rPr>
          <w:rFonts w:hint="eastAsia" w:ascii="仿宋_GB2312" w:hAnsi="仿宋_GB2312" w:eastAsia="仿宋_GB2312" w:cs="仿宋_GB2312"/>
          <w:kern w:val="0"/>
          <w:sz w:val="28"/>
          <w:szCs w:val="28"/>
        </w:rPr>
        <w:t>个二级指标和</w:t>
      </w:r>
      <w:r>
        <w:rPr>
          <w:rFonts w:hint="eastAsia" w:ascii="仿宋_GB2312" w:hAnsi="仿宋_GB2312" w:eastAsia="仿宋_GB2312" w:cs="仿宋_GB2312"/>
          <w:kern w:val="0"/>
          <w:sz w:val="28"/>
          <w:szCs w:val="28"/>
          <w:lang w:val="en-US" w:eastAsia="zh-CN"/>
        </w:rPr>
        <w:t>3</w:t>
      </w:r>
      <w:r>
        <w:rPr>
          <w:rFonts w:hint="eastAsia" w:ascii="仿宋_GB2312" w:hAnsi="仿宋_GB2312" w:eastAsia="仿宋_GB2312" w:cs="仿宋_GB2312"/>
          <w:kern w:val="0"/>
          <w:sz w:val="28"/>
          <w:szCs w:val="28"/>
        </w:rPr>
        <w:t>个三级指标构成，项目效益类指标满分</w:t>
      </w:r>
      <w:r>
        <w:rPr>
          <w:rFonts w:hint="eastAsia" w:ascii="仿宋_GB2312" w:hAnsi="仿宋_GB2312" w:eastAsia="仿宋_GB2312" w:cs="仿宋_GB2312"/>
          <w:kern w:val="0"/>
          <w:sz w:val="28"/>
          <w:szCs w:val="28"/>
          <w:lang w:val="en-US" w:eastAsia="zh-CN"/>
        </w:rPr>
        <w:t>28分</w:t>
      </w:r>
      <w:r>
        <w:rPr>
          <w:rFonts w:hint="eastAsia" w:ascii="仿宋_GB2312" w:hAnsi="仿宋_GB2312" w:eastAsia="仿宋_GB2312" w:cs="仿宋_GB2312"/>
          <w:kern w:val="0"/>
          <w:sz w:val="28"/>
          <w:szCs w:val="28"/>
        </w:rPr>
        <w:t>，根据评分标准得</w:t>
      </w:r>
      <w:r>
        <w:rPr>
          <w:rFonts w:hint="eastAsia" w:ascii="仿宋_GB2312" w:hAnsi="仿宋_GB2312" w:eastAsia="仿宋_GB2312" w:cs="仿宋_GB2312"/>
          <w:kern w:val="0"/>
          <w:sz w:val="28"/>
          <w:szCs w:val="28"/>
          <w:lang w:val="en-US" w:eastAsia="zh-CN"/>
        </w:rPr>
        <w:t>27</w:t>
      </w:r>
      <w:r>
        <w:rPr>
          <w:rFonts w:hint="eastAsia" w:ascii="仿宋_GB2312" w:hAnsi="仿宋_GB2312" w:eastAsia="仿宋_GB2312" w:cs="仿宋_GB2312"/>
          <w:kern w:val="0"/>
          <w:sz w:val="28"/>
          <w:szCs w:val="28"/>
        </w:rPr>
        <w:t>分。</w:t>
      </w:r>
    </w:p>
    <w:p>
      <w:pPr>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w:t>
      </w:r>
      <w:r>
        <w:rPr>
          <w:rFonts w:hint="eastAsia" w:ascii="仿宋_GB2312" w:eastAsia="仿宋_GB2312"/>
          <w:sz w:val="28"/>
          <w:szCs w:val="28"/>
        </w:rPr>
        <w:t>社会效益指标</w:t>
      </w:r>
    </w:p>
    <w:p>
      <w:pPr>
        <w:ind w:firstLine="560" w:firstLineChars="200"/>
        <w:rPr>
          <w:rFonts w:ascii="仿宋_GB2312" w:hAnsi="仿宋_GB2312" w:eastAsia="仿宋_GB2312" w:cs="仿宋_GB2312"/>
          <w:kern w:val="0"/>
          <w:sz w:val="28"/>
          <w:szCs w:val="28"/>
        </w:rPr>
      </w:pPr>
      <w:r>
        <w:rPr>
          <w:rFonts w:hint="eastAsia" w:ascii="仿宋_GB2312" w:eastAsia="仿宋_GB2312"/>
          <w:sz w:val="28"/>
          <w:szCs w:val="28"/>
        </w:rPr>
        <w:t>社会效益指标设定的绩效指标为提高居民用水质量</w:t>
      </w:r>
      <w:r>
        <w:rPr>
          <w:rFonts w:hint="eastAsia" w:ascii="仿宋_GB2312" w:eastAsia="仿宋_GB2312"/>
          <w:sz w:val="28"/>
          <w:szCs w:val="28"/>
          <w:lang w:eastAsia="zh-CN"/>
        </w:rPr>
        <w:t>，</w:t>
      </w:r>
      <w:r>
        <w:rPr>
          <w:rFonts w:hint="eastAsia" w:ascii="仿宋_GB2312" w:eastAsia="仿宋_GB2312"/>
          <w:sz w:val="28"/>
          <w:szCs w:val="28"/>
          <w:lang w:val="en-US" w:eastAsia="zh-CN"/>
        </w:rPr>
        <w:t>实际已提高部分居民用水质量</w:t>
      </w:r>
      <w:r>
        <w:rPr>
          <w:rFonts w:hint="eastAsia" w:ascii="仿宋_GB2312" w:eastAsia="仿宋_GB2312"/>
          <w:sz w:val="28"/>
          <w:szCs w:val="28"/>
        </w:rPr>
        <w:t>。社会效益</w:t>
      </w:r>
      <w:r>
        <w:rPr>
          <w:rFonts w:hint="eastAsia" w:ascii="仿宋_GB2312" w:hAnsi="仿宋_GB2312" w:eastAsia="仿宋_GB2312" w:cs="仿宋_GB2312"/>
          <w:kern w:val="0"/>
          <w:sz w:val="28"/>
          <w:szCs w:val="28"/>
        </w:rPr>
        <w:t>指标满分</w:t>
      </w:r>
      <w:r>
        <w:rPr>
          <w:rFonts w:hint="eastAsia" w:ascii="仿宋_GB2312" w:hAnsi="仿宋_GB2312" w:eastAsia="仿宋_GB2312" w:cs="仿宋_GB2312"/>
          <w:kern w:val="0"/>
          <w:sz w:val="28"/>
          <w:szCs w:val="28"/>
          <w:lang w:val="en-US" w:eastAsia="zh-CN"/>
        </w:rPr>
        <w:t>7</w:t>
      </w:r>
      <w:r>
        <w:rPr>
          <w:rFonts w:hint="eastAsia" w:ascii="仿宋_GB2312" w:hAnsi="仿宋_GB2312" w:eastAsia="仿宋_GB2312" w:cs="仿宋_GB2312"/>
          <w:kern w:val="0"/>
          <w:sz w:val="28"/>
          <w:szCs w:val="28"/>
        </w:rPr>
        <w:t>分，根据评分标准得</w:t>
      </w:r>
      <w:r>
        <w:rPr>
          <w:rFonts w:hint="eastAsia" w:ascii="仿宋_GB2312" w:hAnsi="仿宋_GB2312" w:eastAsia="仿宋_GB2312" w:cs="仿宋_GB2312"/>
          <w:kern w:val="0"/>
          <w:sz w:val="28"/>
          <w:szCs w:val="28"/>
          <w:lang w:val="en-US" w:eastAsia="zh-CN"/>
        </w:rPr>
        <w:t>7</w:t>
      </w:r>
      <w:r>
        <w:rPr>
          <w:rFonts w:hint="eastAsia" w:ascii="仿宋_GB2312" w:hAnsi="仿宋_GB2312" w:eastAsia="仿宋_GB2312" w:cs="仿宋_GB2312"/>
          <w:kern w:val="0"/>
          <w:sz w:val="28"/>
          <w:szCs w:val="28"/>
        </w:rPr>
        <w:t>分。</w:t>
      </w:r>
    </w:p>
    <w:p>
      <w:pPr>
        <w:ind w:firstLine="560" w:firstLineChars="200"/>
        <w:rPr>
          <w:rFonts w:ascii="仿宋_GB2312" w:eastAsia="仿宋_GB2312"/>
          <w:sz w:val="28"/>
          <w:szCs w:val="28"/>
        </w:rPr>
      </w:pPr>
      <w:r>
        <w:rPr>
          <w:rFonts w:hint="eastAsia" w:ascii="仿宋_GB2312" w:eastAsia="仿宋_GB2312"/>
          <w:sz w:val="28"/>
          <w:szCs w:val="28"/>
        </w:rPr>
        <w:t>2.</w:t>
      </w:r>
      <w:r>
        <w:rPr>
          <w:rFonts w:ascii="仿宋_GB2312" w:eastAsia="仿宋_GB2312"/>
          <w:sz w:val="28"/>
          <w:szCs w:val="28"/>
        </w:rPr>
        <w:t>生态效益指标</w:t>
      </w:r>
    </w:p>
    <w:p>
      <w:pPr>
        <w:ind w:firstLine="560" w:firstLineChars="200"/>
        <w:rPr>
          <w:rFonts w:ascii="仿宋_GB2312" w:hAnsi="仿宋_GB2312" w:eastAsia="仿宋_GB2312" w:cs="仿宋_GB2312"/>
          <w:kern w:val="0"/>
          <w:sz w:val="28"/>
          <w:szCs w:val="28"/>
        </w:rPr>
      </w:pPr>
      <w:r>
        <w:rPr>
          <w:rFonts w:ascii="仿宋_GB2312" w:eastAsia="仿宋_GB2312"/>
          <w:sz w:val="28"/>
          <w:szCs w:val="28"/>
        </w:rPr>
        <w:t>生态效益指标</w:t>
      </w:r>
      <w:r>
        <w:rPr>
          <w:rFonts w:hint="eastAsia" w:ascii="仿宋_GB2312" w:eastAsia="仿宋_GB2312"/>
          <w:sz w:val="28"/>
          <w:szCs w:val="28"/>
        </w:rPr>
        <w:t>设定的绩效指标为缓解地下水超采</w:t>
      </w:r>
      <w:r>
        <w:rPr>
          <w:rFonts w:hint="eastAsia" w:ascii="仿宋_GB2312" w:eastAsia="仿宋_GB2312"/>
          <w:sz w:val="28"/>
          <w:szCs w:val="28"/>
          <w:lang w:eastAsia="zh-CN"/>
        </w:rPr>
        <w:t>，</w:t>
      </w:r>
      <w:r>
        <w:rPr>
          <w:rFonts w:hint="eastAsia" w:ascii="仿宋_GB2312" w:eastAsia="仿宋_GB2312"/>
          <w:sz w:val="28"/>
          <w:szCs w:val="28"/>
          <w:lang w:val="en-US" w:eastAsia="zh-CN"/>
        </w:rPr>
        <w:t>实际城市生活用水中地下水占比已较往年减少</w:t>
      </w:r>
      <w:r>
        <w:rPr>
          <w:rFonts w:hint="eastAsia" w:ascii="仿宋_GB2312" w:hAnsi="仿宋_GB2312" w:eastAsia="仿宋_GB2312" w:cs="仿宋_GB2312"/>
          <w:kern w:val="0"/>
          <w:sz w:val="28"/>
          <w:szCs w:val="28"/>
        </w:rPr>
        <w:t>。</w:t>
      </w:r>
      <w:r>
        <w:rPr>
          <w:rFonts w:hint="eastAsia" w:ascii="仿宋_GB2312" w:eastAsia="仿宋_GB2312"/>
          <w:sz w:val="28"/>
          <w:szCs w:val="28"/>
        </w:rPr>
        <w:t>社会效益</w:t>
      </w:r>
      <w:r>
        <w:rPr>
          <w:rFonts w:hint="eastAsia" w:ascii="仿宋_GB2312" w:hAnsi="仿宋_GB2312" w:eastAsia="仿宋_GB2312" w:cs="仿宋_GB2312"/>
          <w:kern w:val="0"/>
          <w:sz w:val="28"/>
          <w:szCs w:val="28"/>
        </w:rPr>
        <w:t>指标满分</w:t>
      </w:r>
      <w:r>
        <w:rPr>
          <w:rFonts w:hint="eastAsia" w:ascii="仿宋_GB2312" w:hAnsi="仿宋_GB2312" w:eastAsia="仿宋_GB2312" w:cs="仿宋_GB2312"/>
          <w:kern w:val="0"/>
          <w:sz w:val="28"/>
          <w:szCs w:val="28"/>
          <w:lang w:val="en-US" w:eastAsia="zh-CN"/>
        </w:rPr>
        <w:t>7</w:t>
      </w:r>
      <w:r>
        <w:rPr>
          <w:rFonts w:hint="eastAsia" w:ascii="仿宋_GB2312" w:hAnsi="仿宋_GB2312" w:eastAsia="仿宋_GB2312" w:cs="仿宋_GB2312"/>
          <w:kern w:val="0"/>
          <w:sz w:val="28"/>
          <w:szCs w:val="28"/>
        </w:rPr>
        <w:t>分，根据评分标准得</w:t>
      </w:r>
      <w:r>
        <w:rPr>
          <w:rFonts w:hint="eastAsia" w:ascii="仿宋_GB2312" w:hAnsi="仿宋_GB2312" w:eastAsia="仿宋_GB2312" w:cs="仿宋_GB2312"/>
          <w:kern w:val="0"/>
          <w:sz w:val="28"/>
          <w:szCs w:val="28"/>
          <w:lang w:val="en-US" w:eastAsia="zh-CN"/>
        </w:rPr>
        <w:t>7</w:t>
      </w:r>
      <w:r>
        <w:rPr>
          <w:rFonts w:hint="eastAsia" w:ascii="仿宋_GB2312" w:hAnsi="仿宋_GB2312" w:eastAsia="仿宋_GB2312" w:cs="仿宋_GB2312"/>
          <w:kern w:val="0"/>
          <w:sz w:val="28"/>
          <w:szCs w:val="28"/>
        </w:rPr>
        <w:t>分。</w:t>
      </w:r>
    </w:p>
    <w:p>
      <w:pPr>
        <w:ind w:firstLine="560" w:firstLineChars="200"/>
        <w:rPr>
          <w:rFonts w:ascii="仿宋_GB2312" w:eastAsia="仿宋_GB2312"/>
          <w:sz w:val="28"/>
          <w:szCs w:val="28"/>
        </w:rPr>
      </w:pPr>
      <w:r>
        <w:rPr>
          <w:rFonts w:hint="eastAsia" w:ascii="仿宋_GB2312" w:eastAsia="仿宋_GB2312"/>
          <w:sz w:val="28"/>
          <w:szCs w:val="28"/>
        </w:rPr>
        <w:t>3.</w:t>
      </w:r>
      <w:r>
        <w:rPr>
          <w:rFonts w:ascii="仿宋_GB2312" w:eastAsia="仿宋_GB2312"/>
          <w:sz w:val="28"/>
          <w:szCs w:val="28"/>
        </w:rPr>
        <w:t>可持续影响指标</w:t>
      </w:r>
    </w:p>
    <w:p>
      <w:pPr>
        <w:ind w:firstLine="560" w:firstLineChars="200"/>
        <w:rPr>
          <w:rFonts w:ascii="仿宋_GB2312" w:hAnsi="仿宋_GB2312" w:eastAsia="仿宋_GB2312" w:cs="仿宋_GB2312"/>
          <w:kern w:val="0"/>
          <w:sz w:val="28"/>
          <w:szCs w:val="28"/>
        </w:rPr>
      </w:pPr>
      <w:r>
        <w:rPr>
          <w:rFonts w:ascii="仿宋_GB2312" w:eastAsia="仿宋_GB2312"/>
          <w:sz w:val="28"/>
          <w:szCs w:val="28"/>
        </w:rPr>
        <w:t>可持续影响指标</w:t>
      </w:r>
      <w:r>
        <w:rPr>
          <w:rFonts w:hint="eastAsia" w:ascii="仿宋_GB2312" w:eastAsia="仿宋_GB2312"/>
          <w:sz w:val="28"/>
          <w:szCs w:val="28"/>
        </w:rPr>
        <w:t>设定的绩效指标为扩大供水规模</w:t>
      </w:r>
      <w:r>
        <w:rPr>
          <w:rFonts w:hint="eastAsia" w:ascii="仿宋_GB2312" w:eastAsia="仿宋_GB2312"/>
          <w:sz w:val="28"/>
          <w:szCs w:val="28"/>
          <w:lang w:eastAsia="zh-CN"/>
        </w:rPr>
        <w:t>，</w:t>
      </w:r>
      <w:r>
        <w:rPr>
          <w:rFonts w:hint="eastAsia" w:ascii="仿宋_GB2312" w:eastAsia="仿宋_GB2312"/>
          <w:sz w:val="28"/>
          <w:szCs w:val="28"/>
          <w:lang w:val="en-US" w:eastAsia="zh-CN"/>
        </w:rPr>
        <w:t>实际城市供水能力已从2022年的3.8万m³/日提升至6万m³/日。</w:t>
      </w:r>
      <w:r>
        <w:rPr>
          <w:rFonts w:hint="eastAsia" w:ascii="仿宋_GB2312" w:eastAsia="仿宋_GB2312"/>
          <w:sz w:val="28"/>
          <w:szCs w:val="28"/>
        </w:rPr>
        <w:t>可持续影响</w:t>
      </w:r>
      <w:r>
        <w:rPr>
          <w:rFonts w:hint="eastAsia" w:ascii="仿宋_GB2312" w:hAnsi="仿宋_GB2312" w:eastAsia="仿宋_GB2312" w:cs="仿宋_GB2312"/>
          <w:kern w:val="0"/>
          <w:sz w:val="28"/>
          <w:szCs w:val="28"/>
        </w:rPr>
        <w:t>指标满分</w:t>
      </w:r>
      <w:r>
        <w:rPr>
          <w:rFonts w:hint="eastAsia" w:ascii="仿宋_GB2312" w:hAnsi="仿宋_GB2312" w:eastAsia="仿宋_GB2312" w:cs="仿宋_GB2312"/>
          <w:kern w:val="0"/>
          <w:sz w:val="28"/>
          <w:szCs w:val="28"/>
          <w:lang w:val="en-US" w:eastAsia="zh-CN"/>
        </w:rPr>
        <w:t>7</w:t>
      </w:r>
      <w:r>
        <w:rPr>
          <w:rFonts w:hint="eastAsia" w:ascii="仿宋_GB2312" w:hAnsi="仿宋_GB2312" w:eastAsia="仿宋_GB2312" w:cs="仿宋_GB2312"/>
          <w:kern w:val="0"/>
          <w:sz w:val="28"/>
          <w:szCs w:val="28"/>
        </w:rPr>
        <w:t>分，根据评分标准得</w:t>
      </w:r>
      <w:r>
        <w:rPr>
          <w:rFonts w:hint="eastAsia" w:ascii="仿宋_GB2312" w:hAnsi="仿宋_GB2312" w:eastAsia="仿宋_GB2312" w:cs="仿宋_GB2312"/>
          <w:kern w:val="0"/>
          <w:sz w:val="28"/>
          <w:szCs w:val="28"/>
          <w:lang w:val="en-US" w:eastAsia="zh-CN"/>
        </w:rPr>
        <w:t>6</w:t>
      </w:r>
      <w:r>
        <w:rPr>
          <w:rFonts w:hint="eastAsia" w:ascii="仿宋_GB2312" w:hAnsi="仿宋_GB2312" w:eastAsia="仿宋_GB2312" w:cs="仿宋_GB2312"/>
          <w:kern w:val="0"/>
          <w:sz w:val="28"/>
          <w:szCs w:val="28"/>
        </w:rPr>
        <w:t>分。</w:t>
      </w:r>
    </w:p>
    <w:p>
      <w:pPr>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4.满意度指标</w:t>
      </w:r>
    </w:p>
    <w:p>
      <w:pPr>
        <w:ind w:firstLine="560" w:firstLineChars="200"/>
        <w:rPr>
          <w:rFonts w:ascii="仿宋_GB2312" w:eastAsia="仿宋_GB2312"/>
          <w:sz w:val="28"/>
          <w:szCs w:val="28"/>
        </w:rPr>
      </w:pPr>
      <w:r>
        <w:rPr>
          <w:rFonts w:hint="eastAsia" w:ascii="仿宋_GB2312" w:hAnsi="仿宋_GB2312" w:eastAsia="仿宋_GB2312" w:cs="仿宋_GB2312"/>
          <w:kern w:val="0"/>
          <w:sz w:val="28"/>
          <w:szCs w:val="28"/>
        </w:rPr>
        <w:t>满意度</w:t>
      </w:r>
      <w:r>
        <w:rPr>
          <w:rFonts w:ascii="仿宋_GB2312" w:eastAsia="仿宋_GB2312"/>
          <w:sz w:val="28"/>
          <w:szCs w:val="28"/>
        </w:rPr>
        <w:t>指标</w:t>
      </w:r>
      <w:r>
        <w:rPr>
          <w:rFonts w:hint="eastAsia" w:ascii="仿宋_GB2312" w:eastAsia="仿宋_GB2312"/>
          <w:sz w:val="28"/>
          <w:szCs w:val="28"/>
        </w:rPr>
        <w:t>设定的绩效指标为</w:t>
      </w:r>
      <w:r>
        <w:rPr>
          <w:rFonts w:hint="eastAsia" w:ascii="仿宋_GB2312" w:hAnsi="仿宋_GB2312" w:eastAsia="仿宋_GB2312" w:cs="仿宋_GB2312"/>
          <w:kern w:val="0"/>
          <w:sz w:val="28"/>
          <w:szCs w:val="28"/>
        </w:rPr>
        <w:t>收益群众满意度大于等于9</w:t>
      </w:r>
      <w:r>
        <w:rPr>
          <w:rFonts w:hint="eastAsia" w:ascii="仿宋_GB2312" w:hAnsi="仿宋_GB2312" w:eastAsia="仿宋_GB2312" w:cs="仿宋_GB2312"/>
          <w:kern w:val="0"/>
          <w:sz w:val="28"/>
          <w:szCs w:val="28"/>
          <w:lang w:val="en-US" w:eastAsia="zh-CN"/>
        </w:rPr>
        <w:t>5</w:t>
      </w:r>
      <w:r>
        <w:rPr>
          <w:rFonts w:hint="eastAsia" w:ascii="仿宋_GB2312" w:hAnsi="仿宋_GB2312" w:eastAsia="仿宋_GB2312" w:cs="仿宋_GB2312"/>
          <w:kern w:val="0"/>
          <w:sz w:val="28"/>
          <w:szCs w:val="28"/>
        </w:rPr>
        <w:t>%，本项目实施后</w:t>
      </w:r>
      <w:r>
        <w:rPr>
          <w:rFonts w:hint="eastAsia" w:ascii="仿宋_GB2312" w:eastAsia="仿宋_GB2312"/>
          <w:sz w:val="28"/>
          <w:szCs w:val="28"/>
        </w:rPr>
        <w:t>有效地改善当地居民的生活面貌和生活质量，提高人民生活水平，增进各民族团结、增强</w:t>
      </w:r>
      <w:r>
        <w:rPr>
          <w:rFonts w:hint="eastAsia" w:ascii="仿宋_GB2312" w:eastAsia="仿宋_GB2312"/>
          <w:sz w:val="28"/>
          <w:szCs w:val="28"/>
          <w:lang w:val="en-US" w:eastAsia="zh-CN"/>
        </w:rPr>
        <w:t>居民</w:t>
      </w:r>
      <w:r>
        <w:rPr>
          <w:rFonts w:hint="eastAsia" w:ascii="仿宋_GB2312" w:eastAsia="仿宋_GB2312"/>
          <w:sz w:val="28"/>
          <w:szCs w:val="28"/>
        </w:rPr>
        <w:t>幸福感、获得感、安全感。</w:t>
      </w:r>
      <w:r>
        <w:rPr>
          <w:rFonts w:hint="eastAsia" w:ascii="仿宋_GB2312" w:eastAsia="仿宋_GB2312"/>
          <w:sz w:val="28"/>
          <w:szCs w:val="28"/>
          <w:lang w:val="en-US" w:eastAsia="zh-CN"/>
        </w:rPr>
        <w:t>由于项目未全部投入使用</w:t>
      </w:r>
      <w:r>
        <w:rPr>
          <w:rFonts w:hint="eastAsia" w:ascii="仿宋_GB2312" w:eastAsia="仿宋_GB2312"/>
          <w:sz w:val="28"/>
          <w:szCs w:val="28"/>
        </w:rPr>
        <w:t>，受益对象对本项目总体满意度为</w:t>
      </w:r>
      <w:r>
        <w:rPr>
          <w:rFonts w:hint="eastAsia" w:ascii="仿宋_GB2312" w:eastAsia="仿宋_GB2312"/>
          <w:sz w:val="28"/>
          <w:szCs w:val="28"/>
          <w:lang w:val="en-US" w:eastAsia="zh-CN"/>
        </w:rPr>
        <w:t>60%</w:t>
      </w:r>
      <w:r>
        <w:rPr>
          <w:rFonts w:hint="eastAsia" w:ascii="仿宋_GB2312" w:eastAsia="仿宋_GB2312"/>
          <w:sz w:val="28"/>
          <w:szCs w:val="28"/>
        </w:rPr>
        <w:t>。服务对象满意度指标满分</w:t>
      </w:r>
      <w:r>
        <w:rPr>
          <w:rFonts w:hint="eastAsia" w:ascii="仿宋_GB2312" w:eastAsia="仿宋_GB2312"/>
          <w:sz w:val="28"/>
          <w:szCs w:val="28"/>
          <w:lang w:val="en-US" w:eastAsia="zh-CN"/>
        </w:rPr>
        <w:t>7</w:t>
      </w:r>
      <w:r>
        <w:rPr>
          <w:rFonts w:hint="eastAsia" w:ascii="仿宋_GB2312" w:eastAsia="仿宋_GB2312"/>
          <w:sz w:val="28"/>
          <w:szCs w:val="28"/>
        </w:rPr>
        <w:t>分，根据评分标准得</w:t>
      </w:r>
      <w:r>
        <w:rPr>
          <w:rFonts w:hint="eastAsia" w:ascii="仿宋_GB2312" w:eastAsia="仿宋_GB2312"/>
          <w:sz w:val="28"/>
          <w:szCs w:val="28"/>
          <w:lang w:val="en-US" w:eastAsia="zh-CN"/>
        </w:rPr>
        <w:t>7</w:t>
      </w:r>
      <w:r>
        <w:rPr>
          <w:rFonts w:hint="eastAsia" w:ascii="仿宋_GB2312" w:eastAsia="仿宋_GB2312"/>
          <w:sz w:val="28"/>
          <w:szCs w:val="28"/>
        </w:rPr>
        <w:t>分。</w:t>
      </w:r>
    </w:p>
    <w:p>
      <w:pPr>
        <w:spacing w:line="360" w:lineRule="auto"/>
        <w:ind w:firstLine="643" w:firstLineChars="200"/>
        <w:outlineLvl w:val="0"/>
        <w:rPr>
          <w:rFonts w:ascii="仿宋" w:hAnsi="仿宋" w:eastAsia="仿宋"/>
          <w:b/>
          <w:color w:val="000000"/>
          <w:sz w:val="32"/>
          <w:szCs w:val="32"/>
        </w:rPr>
      </w:pPr>
      <w:bookmarkStart w:id="20" w:name="_Toc130507236"/>
      <w:r>
        <w:rPr>
          <w:rFonts w:hint="eastAsia" w:ascii="仿宋" w:hAnsi="仿宋" w:eastAsia="仿宋"/>
          <w:b/>
          <w:color w:val="000000"/>
          <w:sz w:val="32"/>
          <w:szCs w:val="32"/>
        </w:rPr>
        <w:t>五、主要经验及做法、存在的问题及原因分析</w:t>
      </w:r>
      <w:bookmarkEnd w:id="20"/>
    </w:p>
    <w:p>
      <w:pPr>
        <w:spacing w:line="360" w:lineRule="auto"/>
        <w:ind w:firstLine="562" w:firstLineChars="200"/>
        <w:outlineLvl w:val="1"/>
        <w:rPr>
          <w:rFonts w:ascii="仿宋" w:hAnsi="仿宋" w:eastAsia="仿宋"/>
          <w:b/>
          <w:color w:val="000000"/>
          <w:sz w:val="28"/>
          <w:szCs w:val="28"/>
        </w:rPr>
      </w:pPr>
      <w:bookmarkStart w:id="21" w:name="_Toc130507237"/>
      <w:r>
        <w:rPr>
          <w:rFonts w:hint="eastAsia" w:ascii="仿宋" w:hAnsi="仿宋" w:eastAsia="仿宋"/>
          <w:b/>
          <w:color w:val="000000"/>
          <w:sz w:val="28"/>
          <w:szCs w:val="28"/>
        </w:rPr>
        <w:t>（一）主要经验及做法</w:t>
      </w:r>
      <w:bookmarkEnd w:id="21"/>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1.聚焦重点任务，推动项目工作落地落实</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2.坚持问题导向，加强执行监控，提高资金效益</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坚持以问题为导向，以财政部门的绩效监控为契机，通过资料审核对资金执行进度及绩效目标实现程度开展审核，对绩效监控中发现的问题及时整改，强化资金使用过程管理，有效降低资金偏离政策目标的风险，提高了资金使用效益。</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spacing w:line="360" w:lineRule="auto"/>
        <w:ind w:firstLine="562" w:firstLineChars="200"/>
        <w:outlineLvl w:val="1"/>
        <w:rPr>
          <w:rFonts w:ascii="仿宋" w:hAnsi="仿宋" w:eastAsia="仿宋"/>
          <w:b/>
          <w:color w:val="000000"/>
          <w:sz w:val="28"/>
          <w:szCs w:val="28"/>
        </w:rPr>
      </w:pPr>
      <w:bookmarkStart w:id="22" w:name="_Toc130507238"/>
      <w:r>
        <w:rPr>
          <w:rFonts w:hint="eastAsia" w:ascii="仿宋" w:hAnsi="仿宋" w:eastAsia="仿宋"/>
          <w:b/>
          <w:color w:val="000000"/>
          <w:sz w:val="28"/>
          <w:szCs w:val="28"/>
        </w:rPr>
        <w:t>（二）存在问题及原因分析</w:t>
      </w:r>
      <w:bookmarkEnd w:id="22"/>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1.绩效预算认识不够充分，绩效理念有待进一步强化</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2.绩效档案归档工作有待提高</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3.项目支出绩效评价存在局限，客观性有待加强</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360" w:lineRule="auto"/>
        <w:ind w:firstLine="562" w:firstLineChars="200"/>
        <w:outlineLvl w:val="0"/>
        <w:rPr>
          <w:rFonts w:ascii="仿宋" w:hAnsi="仿宋" w:eastAsia="仿宋"/>
          <w:b/>
          <w:color w:val="000000"/>
          <w:sz w:val="28"/>
          <w:szCs w:val="28"/>
        </w:rPr>
      </w:pPr>
      <w:bookmarkStart w:id="23" w:name="_Toc130507239"/>
      <w:r>
        <w:rPr>
          <w:rFonts w:hint="eastAsia" w:ascii="仿宋" w:hAnsi="仿宋" w:eastAsia="仿宋"/>
          <w:b/>
          <w:color w:val="000000"/>
          <w:sz w:val="28"/>
          <w:szCs w:val="28"/>
        </w:rPr>
        <w:t>六、有关建议</w:t>
      </w:r>
      <w:bookmarkEnd w:id="23"/>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 xml:space="preserve"> 1.加强培训，提高相关人员工作水平</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采取多种培训形式对单位财务人员、业务科室人员进行集中培训，进一步树牢绩效观念，提高本单位工作人员的绩效管理能力和工作水平，为预算绩效管理相关工作的顺利开展提供保障。</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2.扎实推进档案规范化建设，提升档案管理水平</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3. 高度重视，加强领导</w:t>
      </w:r>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360" w:lineRule="auto"/>
        <w:ind w:firstLine="562" w:firstLineChars="200"/>
        <w:outlineLvl w:val="0"/>
        <w:rPr>
          <w:rFonts w:ascii="仿宋" w:hAnsi="仿宋" w:eastAsia="仿宋"/>
          <w:b/>
          <w:color w:val="000000"/>
          <w:sz w:val="28"/>
          <w:szCs w:val="28"/>
        </w:rPr>
      </w:pPr>
      <w:bookmarkStart w:id="24" w:name="_Toc130507240"/>
      <w:r>
        <w:rPr>
          <w:rFonts w:hint="eastAsia" w:ascii="仿宋" w:hAnsi="仿宋" w:eastAsia="仿宋"/>
          <w:b/>
          <w:color w:val="000000"/>
          <w:sz w:val="28"/>
          <w:szCs w:val="28"/>
        </w:rPr>
        <w:t>七、其他需要说明的问题</w:t>
      </w:r>
      <w:bookmarkEnd w:id="24"/>
    </w:p>
    <w:p>
      <w:pPr>
        <w:ind w:firstLine="560" w:firstLineChars="200"/>
        <w:rPr>
          <w:rFonts w:ascii="仿宋" w:hAnsi="仿宋" w:eastAsia="仿宋" w:cs="仿宋_GB2312"/>
          <w:bCs/>
          <w:kern w:val="0"/>
          <w:sz w:val="28"/>
          <w:szCs w:val="28"/>
        </w:rPr>
      </w:pPr>
      <w:r>
        <w:rPr>
          <w:rFonts w:hint="eastAsia" w:ascii="仿宋" w:hAnsi="仿宋" w:eastAsia="仿宋" w:cs="仿宋_GB2312"/>
          <w:bCs/>
          <w:kern w:val="0"/>
          <w:sz w:val="28"/>
          <w:szCs w:val="28"/>
        </w:rPr>
        <w:t>本单位对上述项目支出绩效评价报告内反映内容的真实性、完整性负责，并接受上级部门及社会公众监督。</w:t>
      </w:r>
    </w:p>
    <w:p>
      <w:pPr>
        <w:ind w:firstLine="562" w:firstLineChars="200"/>
        <w:outlineLvl w:val="0"/>
        <w:rPr>
          <w:rFonts w:ascii="仿宋" w:hAnsi="仿宋" w:eastAsia="仿宋"/>
          <w:b/>
          <w:color w:val="000000"/>
          <w:sz w:val="28"/>
          <w:szCs w:val="28"/>
        </w:rPr>
      </w:pPr>
      <w:bookmarkStart w:id="25" w:name="_Toc130507241"/>
      <w:r>
        <w:rPr>
          <w:rFonts w:hint="eastAsia" w:ascii="仿宋" w:hAnsi="仿宋" w:eastAsia="仿宋"/>
          <w:b/>
          <w:color w:val="000000"/>
          <w:sz w:val="28"/>
          <w:szCs w:val="28"/>
        </w:rPr>
        <w:t>八、专项债券项目绩效目标自评表</w:t>
      </w:r>
      <w:bookmarkEnd w:id="25"/>
    </w:p>
    <w:p>
      <w:pPr>
        <w:ind w:firstLine="640" w:firstLineChars="200"/>
        <w:rPr>
          <w:rFonts w:ascii="黑体" w:hAnsi="黑体" w:eastAsia="黑体" w:cs="仿宋_GB2312"/>
          <w:bCs/>
          <w:kern w:val="0"/>
          <w:sz w:val="32"/>
          <w:szCs w:val="32"/>
        </w:rPr>
      </w:pPr>
    </w:p>
    <w:p>
      <w:pPr>
        <w:rPr>
          <w:rFonts w:ascii="黑体" w:hAnsi="黑体" w:eastAsia="黑体" w:cs="仿宋_GB2312"/>
          <w:bCs/>
          <w:kern w:val="0"/>
          <w:sz w:val="32"/>
          <w:szCs w:val="32"/>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708"/>
        <w:gridCol w:w="655"/>
        <w:gridCol w:w="1480"/>
        <w:gridCol w:w="572"/>
        <w:gridCol w:w="1111"/>
        <w:gridCol w:w="655"/>
        <w:gridCol w:w="799"/>
        <w:gridCol w:w="924"/>
        <w:gridCol w:w="536"/>
        <w:gridCol w:w="621"/>
        <w:gridCol w:w="110"/>
        <w:gridCol w:w="751"/>
        <w:gridCol w:w="697"/>
        <w:gridCol w:w="377"/>
        <w:gridCol w:w="334"/>
        <w:gridCol w:w="445"/>
        <w:gridCol w:w="459"/>
        <w:gridCol w:w="426"/>
        <w:gridCol w:w="538"/>
        <w:gridCol w:w="941"/>
        <w:gridCol w:w="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000" w:type="pct"/>
            <w:gridSpan w:val="22"/>
            <w:tcBorders>
              <w:tl2br w:val="nil"/>
              <w:tr2bl w:val="nil"/>
            </w:tcBorders>
            <w:shd w:val="clear" w:color="auto" w:fill="auto"/>
            <w:vAlign w:val="center"/>
          </w:tcPr>
          <w:p>
            <w:pPr>
              <w:widowControl/>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专项债券项目绩效目标自评表</w:t>
            </w:r>
            <w:r>
              <w:rPr>
                <w:rFonts w:hint="eastAsia" w:ascii="仿宋" w:hAnsi="仿宋" w:eastAsia="仿宋" w:cs="宋体"/>
                <w:color w:val="000000"/>
                <w:kern w:val="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000" w:type="pct"/>
            <w:gridSpan w:val="2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（2022年度）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0"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项目名称</w:t>
            </w:r>
          </w:p>
        </w:tc>
        <w:tc>
          <w:tcPr>
            <w:tcW w:w="4379" w:type="pct"/>
            <w:gridSpan w:val="19"/>
            <w:tcBorders>
              <w:tl2br w:val="nil"/>
              <w:tr2bl w:val="nil"/>
            </w:tcBorders>
            <w:shd w:val="clear" w:color="auto" w:fill="auto"/>
            <w:vAlign w:val="center"/>
          </w:tcPr>
          <w:p>
            <w:pPr>
              <w:widowControl/>
              <w:ind w:firstLine="3150" w:firstLineChars="1500"/>
              <w:jc w:val="both"/>
              <w:rPr>
                <w:rFonts w:ascii="仿宋" w:hAnsi="仿宋" w:eastAsia="仿宋" w:cs="宋体"/>
                <w:color w:val="000000"/>
                <w:kern w:val="0"/>
                <w:szCs w:val="21"/>
              </w:rPr>
            </w:pPr>
            <w:r>
              <w:rPr>
                <w:rFonts w:hint="eastAsia" w:ascii="仿宋" w:hAnsi="仿宋" w:eastAsia="仿宋" w:cs="宋体"/>
                <w:color w:val="000000"/>
                <w:kern w:val="0"/>
                <w:szCs w:val="21"/>
              </w:rPr>
              <w:t>昌吉州阜康市</w:t>
            </w:r>
            <w:r>
              <w:rPr>
                <w:rFonts w:hint="eastAsia" w:ascii="仿宋" w:hAnsi="仿宋" w:eastAsia="仿宋" w:cs="宋体"/>
                <w:color w:val="000000"/>
                <w:kern w:val="0"/>
                <w:szCs w:val="21"/>
                <w:lang w:eastAsia="zh-CN"/>
              </w:rPr>
              <w:t>供水能力提升</w:t>
            </w:r>
            <w:r>
              <w:rPr>
                <w:rFonts w:hint="eastAsia" w:ascii="仿宋" w:hAnsi="仿宋" w:eastAsia="仿宋" w:cs="宋体"/>
                <w:color w:val="000000"/>
                <w:kern w:val="0"/>
                <w:szCs w:val="21"/>
              </w:rPr>
              <w:t>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0"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主管部门</w:t>
            </w:r>
          </w:p>
        </w:tc>
        <w:tc>
          <w:tcPr>
            <w:tcW w:w="4379" w:type="pct"/>
            <w:gridSpan w:val="19"/>
            <w:tcBorders>
              <w:tl2br w:val="nil"/>
              <w:tr2bl w:val="nil"/>
            </w:tcBorders>
            <w:shd w:val="clear" w:color="auto" w:fill="auto"/>
            <w:vAlign w:val="center"/>
          </w:tcPr>
          <w:p>
            <w:pPr>
              <w:widowControl/>
              <w:ind w:firstLine="3780" w:firstLineChars="1800"/>
              <w:jc w:val="both"/>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阜康市住房和城乡建设局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0"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实施单位</w:t>
            </w:r>
          </w:p>
        </w:tc>
        <w:tc>
          <w:tcPr>
            <w:tcW w:w="2368" w:type="pct"/>
            <w:gridSpan w:val="8"/>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r>
              <w:rPr>
                <w:rFonts w:hint="eastAsia" w:ascii="仿宋" w:hAnsi="仿宋" w:eastAsia="仿宋" w:cs="宋体"/>
                <w:color w:val="000000"/>
                <w:kern w:val="0"/>
                <w:szCs w:val="21"/>
                <w:lang w:val="en-US" w:eastAsia="zh-CN"/>
              </w:rPr>
              <w:t>阜康市住房和城乡建设局</w:t>
            </w:r>
          </w:p>
        </w:tc>
        <w:tc>
          <w:tcPr>
            <w:tcW w:w="687" w:type="pct"/>
            <w:gridSpan w:val="4"/>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实施期</w:t>
            </w:r>
          </w:p>
        </w:tc>
        <w:tc>
          <w:tcPr>
            <w:tcW w:w="1323" w:type="pct"/>
            <w:gridSpan w:val="7"/>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2022 年1月  - 2022年12月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0" w:type="pct"/>
            <w:gridSpan w:val="3"/>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项目资金</w:t>
            </w:r>
          </w:p>
        </w:tc>
        <w:tc>
          <w:tcPr>
            <w:tcW w:w="1119" w:type="pct"/>
            <w:gridSpan w:val="3"/>
            <w:vMerge w:val="restar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15"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年初</w:t>
            </w:r>
          </w:p>
        </w:tc>
        <w:tc>
          <w:tcPr>
            <w:tcW w:w="734" w:type="pct"/>
            <w:gridSpan w:val="3"/>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全年预算数（A）</w:t>
            </w:r>
          </w:p>
        </w:tc>
        <w:tc>
          <w:tcPr>
            <w:tcW w:w="687" w:type="pct"/>
            <w:gridSpan w:val="4"/>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全年执行数（B）</w:t>
            </w:r>
          </w:p>
        </w:tc>
        <w:tc>
          <w:tcPr>
            <w:tcW w:w="277" w:type="pct"/>
            <w:gridSpan w:val="2"/>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分值</w:t>
            </w:r>
          </w:p>
        </w:tc>
        <w:tc>
          <w:tcPr>
            <w:tcW w:w="494" w:type="pct"/>
            <w:gridSpan w:val="3"/>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执行率（B/A)</w:t>
            </w:r>
          </w:p>
        </w:tc>
        <w:tc>
          <w:tcPr>
            <w:tcW w:w="551"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0"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1119"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515"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预算数</w:t>
            </w:r>
          </w:p>
        </w:tc>
        <w:tc>
          <w:tcPr>
            <w:tcW w:w="734"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687" w:type="pct"/>
            <w:gridSpan w:val="4"/>
            <w:vMerge w:val="continue"/>
            <w:tcBorders>
              <w:tl2br w:val="nil"/>
              <w:tr2bl w:val="nil"/>
            </w:tcBorders>
            <w:vAlign w:val="center"/>
          </w:tcPr>
          <w:p>
            <w:pPr>
              <w:widowControl/>
              <w:jc w:val="left"/>
              <w:rPr>
                <w:rFonts w:ascii="仿宋" w:hAnsi="仿宋" w:eastAsia="仿宋" w:cs="宋体"/>
                <w:color w:val="000000"/>
                <w:kern w:val="0"/>
                <w:szCs w:val="21"/>
              </w:rPr>
            </w:pPr>
          </w:p>
        </w:tc>
        <w:tc>
          <w:tcPr>
            <w:tcW w:w="277"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494"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551"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（分值*B/A）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0"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1119" w:type="pct"/>
            <w:gridSpan w:val="3"/>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xml:space="preserve"> 年度资金总额：</w:t>
            </w:r>
          </w:p>
        </w:tc>
        <w:tc>
          <w:tcPr>
            <w:tcW w:w="515"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28</w:t>
            </w:r>
            <w:r>
              <w:rPr>
                <w:rFonts w:hint="eastAsia" w:ascii="仿宋" w:hAnsi="仿宋" w:eastAsia="仿宋" w:cs="宋体"/>
                <w:color w:val="000000"/>
                <w:kern w:val="0"/>
                <w:szCs w:val="21"/>
              </w:rPr>
              <w:t>000.00</w:t>
            </w:r>
          </w:p>
        </w:tc>
        <w:tc>
          <w:tcPr>
            <w:tcW w:w="734"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28</w:t>
            </w:r>
            <w:r>
              <w:rPr>
                <w:rFonts w:hint="eastAsia" w:ascii="仿宋" w:hAnsi="仿宋" w:eastAsia="仿宋" w:cs="宋体"/>
                <w:color w:val="000000"/>
                <w:kern w:val="0"/>
                <w:szCs w:val="21"/>
              </w:rPr>
              <w:t>000.00</w:t>
            </w:r>
          </w:p>
        </w:tc>
        <w:tc>
          <w:tcPr>
            <w:tcW w:w="687" w:type="pct"/>
            <w:gridSpan w:val="4"/>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28</w:t>
            </w:r>
            <w:r>
              <w:rPr>
                <w:rFonts w:hint="eastAsia" w:ascii="仿宋" w:hAnsi="仿宋" w:eastAsia="仿宋" w:cs="宋体"/>
                <w:color w:val="000000"/>
                <w:kern w:val="0"/>
                <w:szCs w:val="21"/>
              </w:rPr>
              <w:t>000.00</w:t>
            </w:r>
          </w:p>
        </w:tc>
        <w:tc>
          <w:tcPr>
            <w:tcW w:w="277"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w:t>
            </w:r>
            <w:r>
              <w:rPr>
                <w:rFonts w:hint="eastAsia" w:ascii="仿宋" w:hAnsi="仿宋" w:eastAsia="仿宋" w:cs="宋体"/>
                <w:color w:val="000000"/>
                <w:kern w:val="0"/>
                <w:szCs w:val="21"/>
              </w:rPr>
              <w:t>　</w:t>
            </w:r>
          </w:p>
        </w:tc>
        <w:tc>
          <w:tcPr>
            <w:tcW w:w="494"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100%</w:t>
            </w:r>
            <w:r>
              <w:rPr>
                <w:rFonts w:hint="eastAsia" w:ascii="仿宋" w:hAnsi="仿宋" w:eastAsia="仿宋" w:cs="宋体"/>
                <w:color w:val="000000"/>
                <w:kern w:val="0"/>
                <w:szCs w:val="21"/>
              </w:rPr>
              <w:t>　</w:t>
            </w:r>
          </w:p>
        </w:tc>
        <w:tc>
          <w:tcPr>
            <w:tcW w:w="551"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w:t>
            </w: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0"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1119" w:type="pct"/>
            <w:gridSpan w:val="3"/>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xml:space="preserve">       其中：财政拨款:</w:t>
            </w:r>
          </w:p>
        </w:tc>
        <w:tc>
          <w:tcPr>
            <w:tcW w:w="515"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734"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687" w:type="pct"/>
            <w:gridSpan w:val="4"/>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77"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494"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51"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0"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1119" w:type="pct"/>
            <w:gridSpan w:val="3"/>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xml:space="preserve">             债券资金:</w:t>
            </w:r>
          </w:p>
        </w:tc>
        <w:tc>
          <w:tcPr>
            <w:tcW w:w="515"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28</w:t>
            </w:r>
            <w:r>
              <w:rPr>
                <w:rFonts w:hint="eastAsia" w:ascii="仿宋" w:hAnsi="仿宋" w:eastAsia="仿宋" w:cs="宋体"/>
                <w:color w:val="000000"/>
                <w:kern w:val="0"/>
                <w:szCs w:val="21"/>
              </w:rPr>
              <w:t>000.00</w:t>
            </w:r>
          </w:p>
        </w:tc>
        <w:tc>
          <w:tcPr>
            <w:tcW w:w="734"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28</w:t>
            </w:r>
            <w:r>
              <w:rPr>
                <w:rFonts w:hint="eastAsia" w:ascii="仿宋" w:hAnsi="仿宋" w:eastAsia="仿宋" w:cs="宋体"/>
                <w:color w:val="000000"/>
                <w:kern w:val="0"/>
                <w:szCs w:val="21"/>
              </w:rPr>
              <w:t>000.00</w:t>
            </w:r>
          </w:p>
        </w:tc>
        <w:tc>
          <w:tcPr>
            <w:tcW w:w="687" w:type="pct"/>
            <w:gridSpan w:val="4"/>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28</w:t>
            </w:r>
            <w:r>
              <w:rPr>
                <w:rFonts w:hint="eastAsia" w:ascii="仿宋" w:hAnsi="仿宋" w:eastAsia="仿宋" w:cs="宋体"/>
                <w:color w:val="000000"/>
                <w:kern w:val="0"/>
                <w:szCs w:val="21"/>
              </w:rPr>
              <w:t>000.00</w:t>
            </w:r>
          </w:p>
        </w:tc>
        <w:tc>
          <w:tcPr>
            <w:tcW w:w="277" w:type="pct"/>
            <w:gridSpan w:val="2"/>
            <w:tcBorders>
              <w:tl2br w:val="nil"/>
              <w:tr2bl w:val="nil"/>
            </w:tcBorders>
            <w:shd w:val="clear" w:color="auto" w:fill="auto"/>
            <w:vAlign w:val="center"/>
          </w:tcPr>
          <w:p>
            <w:pPr>
              <w:widowControl/>
              <w:jc w:val="center"/>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10</w:t>
            </w:r>
          </w:p>
        </w:tc>
        <w:tc>
          <w:tcPr>
            <w:tcW w:w="494"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100%</w:t>
            </w:r>
            <w:r>
              <w:rPr>
                <w:rFonts w:hint="eastAsia" w:ascii="仿宋" w:hAnsi="仿宋" w:eastAsia="仿宋" w:cs="宋体"/>
                <w:color w:val="000000"/>
                <w:kern w:val="0"/>
                <w:szCs w:val="21"/>
              </w:rPr>
              <w:t>　</w:t>
            </w:r>
          </w:p>
        </w:tc>
        <w:tc>
          <w:tcPr>
            <w:tcW w:w="551" w:type="pct"/>
            <w:gridSpan w:val="2"/>
            <w:tcBorders>
              <w:tl2br w:val="nil"/>
              <w:tr2bl w:val="nil"/>
            </w:tcBorders>
            <w:shd w:val="clear" w:color="auto" w:fill="auto"/>
            <w:vAlign w:val="center"/>
          </w:tcPr>
          <w:p>
            <w:pPr>
              <w:widowControl/>
              <w:jc w:val="center"/>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0"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1119" w:type="pct"/>
            <w:gridSpan w:val="3"/>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xml:space="preserve">             其他资金：</w:t>
            </w:r>
          </w:p>
        </w:tc>
        <w:tc>
          <w:tcPr>
            <w:tcW w:w="515"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34"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687" w:type="pct"/>
            <w:gridSpan w:val="4"/>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77"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494"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51"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0"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1119" w:type="pct"/>
            <w:gridSpan w:val="3"/>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xml:space="preserve">             年度目标:</w:t>
            </w:r>
          </w:p>
        </w:tc>
        <w:tc>
          <w:tcPr>
            <w:tcW w:w="515"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34"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687" w:type="pct"/>
            <w:gridSpan w:val="4"/>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77"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494" w:type="pct"/>
            <w:gridSpan w:val="3"/>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51"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620" w:type="pct"/>
            <w:gridSpan w:val="3"/>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年度总体目标</w:t>
            </w:r>
          </w:p>
        </w:tc>
        <w:tc>
          <w:tcPr>
            <w:tcW w:w="2368" w:type="pct"/>
            <w:gridSpan w:val="8"/>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年初设定目标</w:t>
            </w:r>
          </w:p>
        </w:tc>
        <w:tc>
          <w:tcPr>
            <w:tcW w:w="2011" w:type="pct"/>
            <w:gridSpan w:val="11"/>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0"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2368" w:type="pct"/>
            <w:gridSpan w:val="8"/>
            <w:vMerge w:val="restart"/>
            <w:tcBorders>
              <w:tl2br w:val="nil"/>
              <w:tr2bl w:val="nil"/>
            </w:tcBorders>
            <w:shd w:val="clear" w:color="auto" w:fill="auto"/>
            <w:vAlign w:val="center"/>
          </w:tcPr>
          <w:p>
            <w:pPr>
              <w:widowControl/>
              <w:jc w:val="left"/>
              <w:rPr>
                <w:rFonts w:hint="eastAsia"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本项目主要是</w:t>
            </w:r>
            <w:r>
              <w:rPr>
                <w:rFonts w:hint="default" w:ascii="仿宋" w:hAnsi="仿宋" w:eastAsia="仿宋" w:cs="宋体"/>
                <w:color w:val="000000"/>
                <w:kern w:val="0"/>
                <w:szCs w:val="21"/>
                <w:lang w:val="en-US" w:eastAsia="zh-CN"/>
              </w:rPr>
              <w:t>对12个小区二次供水设施提升改造；新建4座蓄水池，1万立方米/个；1座水厂，3.5万m³/日；供水管网19公里；购置智能供水管理系统等配套设施设备</w:t>
            </w:r>
            <w:r>
              <w:rPr>
                <w:rFonts w:hint="eastAsia" w:ascii="仿宋" w:hAnsi="仿宋" w:eastAsia="仿宋" w:cs="宋体"/>
                <w:color w:val="000000"/>
                <w:kern w:val="0"/>
                <w:szCs w:val="21"/>
                <w:lang w:val="en-US" w:eastAsia="zh-CN"/>
              </w:rPr>
              <w:t>。</w:t>
            </w:r>
          </w:p>
          <w:p>
            <w:pPr>
              <w:widowControl/>
              <w:jc w:val="left"/>
              <w:rPr>
                <w:rFonts w:ascii="仿宋" w:hAnsi="仿宋" w:eastAsia="仿宋" w:cs="宋体"/>
                <w:color w:val="000000"/>
                <w:kern w:val="0"/>
                <w:szCs w:val="21"/>
              </w:rPr>
            </w:pPr>
          </w:p>
        </w:tc>
        <w:tc>
          <w:tcPr>
            <w:tcW w:w="2011" w:type="pct"/>
            <w:gridSpan w:val="11"/>
            <w:vMerge w:val="restart"/>
            <w:tcBorders>
              <w:tl2br w:val="nil"/>
              <w:tr2bl w:val="nil"/>
            </w:tcBorders>
            <w:shd w:val="clear" w:color="auto" w:fill="auto"/>
            <w:vAlign w:val="center"/>
          </w:tcPr>
          <w:p>
            <w:pPr>
              <w:widowControl/>
              <w:jc w:val="left"/>
              <w:rPr>
                <w:rFonts w:hint="eastAsia"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本项目主要是</w:t>
            </w:r>
            <w:r>
              <w:rPr>
                <w:rFonts w:hint="default" w:ascii="仿宋" w:hAnsi="仿宋" w:eastAsia="仿宋" w:cs="宋体"/>
                <w:color w:val="000000"/>
                <w:kern w:val="0"/>
                <w:szCs w:val="21"/>
                <w:lang w:val="en-US" w:eastAsia="zh-CN"/>
              </w:rPr>
              <w:t>对12个小区二次供水设施提升改造；新建4座蓄水池，1万立方米/个；1座水厂，3.5万m³/日；供水管网19公里；购置智能供水管理系统等配套设施设备</w:t>
            </w:r>
            <w:r>
              <w:rPr>
                <w:rFonts w:hint="eastAsia" w:ascii="仿宋" w:hAnsi="仿宋" w:eastAsia="仿宋" w:cs="宋体"/>
                <w:color w:val="000000"/>
                <w:kern w:val="0"/>
                <w:szCs w:val="21"/>
                <w:lang w:val="en-US" w:eastAsia="zh-CN"/>
              </w:rPr>
              <w:t>。</w:t>
            </w:r>
          </w:p>
          <w:p>
            <w:pPr>
              <w:widowControl/>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0"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2368" w:type="pct"/>
            <w:gridSpan w:val="8"/>
            <w:vMerge w:val="continue"/>
            <w:tcBorders>
              <w:tl2br w:val="nil"/>
              <w:tr2bl w:val="nil"/>
            </w:tcBorders>
            <w:vAlign w:val="center"/>
          </w:tcPr>
          <w:p>
            <w:pPr>
              <w:widowControl/>
              <w:jc w:val="left"/>
              <w:rPr>
                <w:rFonts w:ascii="仿宋" w:hAnsi="仿宋" w:eastAsia="仿宋" w:cs="宋体"/>
                <w:color w:val="000000"/>
                <w:kern w:val="0"/>
                <w:szCs w:val="21"/>
              </w:rPr>
            </w:pPr>
          </w:p>
        </w:tc>
        <w:tc>
          <w:tcPr>
            <w:tcW w:w="2011" w:type="pct"/>
            <w:gridSpan w:val="11"/>
            <w:vMerge w:val="continue"/>
            <w:tcBorders>
              <w:tl2br w:val="nil"/>
              <w:tr2bl w:val="nil"/>
            </w:tcBorders>
            <w:vAlign w:val="center"/>
          </w:tcPr>
          <w:p>
            <w:pPr>
              <w:widowControl/>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0" w:type="pct"/>
            <w:gridSpan w:val="3"/>
            <w:vMerge w:val="continue"/>
            <w:tcBorders>
              <w:tl2br w:val="nil"/>
              <w:tr2bl w:val="nil"/>
            </w:tcBorders>
            <w:vAlign w:val="center"/>
          </w:tcPr>
          <w:p>
            <w:pPr>
              <w:widowControl/>
              <w:jc w:val="left"/>
              <w:rPr>
                <w:rFonts w:ascii="仿宋" w:hAnsi="仿宋" w:eastAsia="仿宋" w:cs="宋体"/>
                <w:color w:val="000000"/>
                <w:kern w:val="0"/>
                <w:szCs w:val="21"/>
              </w:rPr>
            </w:pPr>
          </w:p>
        </w:tc>
        <w:tc>
          <w:tcPr>
            <w:tcW w:w="2368" w:type="pct"/>
            <w:gridSpan w:val="8"/>
            <w:vMerge w:val="continue"/>
            <w:tcBorders>
              <w:tl2br w:val="nil"/>
              <w:tr2bl w:val="nil"/>
            </w:tcBorders>
            <w:vAlign w:val="center"/>
          </w:tcPr>
          <w:p>
            <w:pPr>
              <w:widowControl/>
              <w:jc w:val="left"/>
              <w:rPr>
                <w:rFonts w:ascii="仿宋" w:hAnsi="仿宋" w:eastAsia="仿宋" w:cs="宋体"/>
                <w:color w:val="000000"/>
                <w:kern w:val="0"/>
                <w:szCs w:val="21"/>
              </w:rPr>
            </w:pPr>
          </w:p>
        </w:tc>
        <w:tc>
          <w:tcPr>
            <w:tcW w:w="2011" w:type="pct"/>
            <w:gridSpan w:val="11"/>
            <w:vMerge w:val="continue"/>
            <w:tcBorders>
              <w:tl2br w:val="nil"/>
              <w:tr2bl w:val="nil"/>
            </w:tcBorders>
            <w:vAlign w:val="center"/>
          </w:tcPr>
          <w:p>
            <w:pPr>
              <w:widowControl/>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37"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绩效指标</w:t>
            </w:r>
          </w:p>
        </w:tc>
        <w:tc>
          <w:tcPr>
            <w:tcW w:w="250"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一级指标</w:t>
            </w:r>
          </w:p>
        </w:tc>
        <w:tc>
          <w:tcPr>
            <w:tcW w:w="232"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二级指标</w:t>
            </w:r>
          </w:p>
        </w:tc>
        <w:tc>
          <w:tcPr>
            <w:tcW w:w="523"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三级指标</w:t>
            </w:r>
          </w:p>
        </w:tc>
        <w:tc>
          <w:tcPr>
            <w:tcW w:w="595" w:type="pct"/>
            <w:gridSpan w:val="2"/>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年度目标值</w:t>
            </w:r>
          </w:p>
        </w:tc>
        <w:tc>
          <w:tcPr>
            <w:tcW w:w="515" w:type="pct"/>
            <w:gridSpan w:val="2"/>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全年完成值</w:t>
            </w:r>
          </w:p>
        </w:tc>
        <w:tc>
          <w:tcPr>
            <w:tcW w:w="324"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完成程度</w:t>
            </w:r>
          </w:p>
        </w:tc>
        <w:tc>
          <w:tcPr>
            <w:tcW w:w="190"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分值</w:t>
            </w:r>
          </w:p>
        </w:tc>
        <w:tc>
          <w:tcPr>
            <w:tcW w:w="219"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得分</w:t>
            </w:r>
          </w:p>
        </w:tc>
        <w:tc>
          <w:tcPr>
            <w:tcW w:w="1793" w:type="pct"/>
            <w:gridSpan w:val="10"/>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未完成原因分析</w:t>
            </w: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523"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595"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515"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324"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19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19"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1793" w:type="pct"/>
            <w:gridSpan w:val="10"/>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（请在相应选项下划“√”并在原因说明中分项阐述）</w:t>
            </w: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523"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03"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运算符号</w:t>
            </w:r>
          </w:p>
        </w:tc>
        <w:tc>
          <w:tcPr>
            <w:tcW w:w="391"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内容</w:t>
            </w:r>
          </w:p>
        </w:tc>
        <w:tc>
          <w:tcPr>
            <w:tcW w:w="232" w:type="pct"/>
            <w:vMerge w:val="restar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度量单位</w:t>
            </w:r>
          </w:p>
        </w:tc>
        <w:tc>
          <w:tcPr>
            <w:tcW w:w="282" w:type="pct"/>
            <w:vMerge w:val="restar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24" w:type="pct"/>
            <w:vMerge w:val="restar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90" w:type="pct"/>
            <w:vMerge w:val="restar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19" w:type="pct"/>
            <w:vMerge w:val="restar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06" w:type="pct"/>
            <w:gridSpan w:val="2"/>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前期准备工作不充分</w:t>
            </w:r>
          </w:p>
        </w:tc>
        <w:tc>
          <w:tcPr>
            <w:tcW w:w="247"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配套资金到位不足</w:t>
            </w:r>
          </w:p>
        </w:tc>
        <w:tc>
          <w:tcPr>
            <w:tcW w:w="253" w:type="pct"/>
            <w:gridSpan w:val="2"/>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制度保障</w:t>
            </w:r>
          </w:p>
        </w:tc>
        <w:tc>
          <w:tcPr>
            <w:tcW w:w="319" w:type="pct"/>
            <w:gridSpan w:val="2"/>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附带条件保障</w:t>
            </w:r>
          </w:p>
        </w:tc>
        <w:tc>
          <w:tcPr>
            <w:tcW w:w="142"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其他</w:t>
            </w:r>
          </w:p>
        </w:tc>
        <w:tc>
          <w:tcPr>
            <w:tcW w:w="524"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原因</w:t>
            </w:r>
          </w:p>
        </w:tc>
        <w:tc>
          <w:tcPr>
            <w:tcW w:w="217" w:type="pct"/>
            <w:vMerge w:val="restar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523"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03"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391"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82"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324"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19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19"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306"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4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3"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319"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142"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524"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说明</w:t>
            </w:r>
          </w:p>
        </w:tc>
        <w:tc>
          <w:tcPr>
            <w:tcW w:w="217" w:type="pct"/>
            <w:vMerge w:val="continue"/>
            <w:tcBorders>
              <w:tl2br w:val="nil"/>
              <w:tr2bl w:val="nil"/>
            </w:tcBorders>
            <w:vAlign w:val="center"/>
          </w:tcPr>
          <w:p>
            <w:pPr>
              <w:widowControl/>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产出指标</w:t>
            </w:r>
          </w:p>
        </w:tc>
        <w:tc>
          <w:tcPr>
            <w:tcW w:w="232"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数量指标</w:t>
            </w:r>
          </w:p>
        </w:tc>
        <w:tc>
          <w:tcPr>
            <w:tcW w:w="523" w:type="pc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eastAsia="zh-CN"/>
              </w:rPr>
              <w:t>新建蓄水池</w:t>
            </w:r>
          </w:p>
        </w:tc>
        <w:tc>
          <w:tcPr>
            <w:tcW w:w="20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3</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eastAsia="zh-CN"/>
              </w:rPr>
              <w:t>座</w:t>
            </w: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4</w:t>
            </w:r>
          </w:p>
        </w:tc>
        <w:tc>
          <w:tcPr>
            <w:tcW w:w="324" w:type="pct"/>
            <w:tcBorders>
              <w:tl2br w:val="nil"/>
              <w:tr2bl w:val="nil"/>
            </w:tcBorders>
            <w:shd w:val="clear" w:color="auto" w:fill="auto"/>
            <w:vAlign w:val="center"/>
          </w:tcPr>
          <w:p>
            <w:pPr>
              <w:widowControl/>
              <w:jc w:val="center"/>
              <w:rPr>
                <w:rFonts w:hint="eastAsia" w:ascii="仿宋" w:hAnsi="仿宋" w:eastAsia="仿宋" w:cs="宋体"/>
                <w:color w:val="000000"/>
                <w:kern w:val="0"/>
                <w:szCs w:val="21"/>
                <w:lang w:eastAsia="zh-CN"/>
              </w:rP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vMerge w:val="restar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8</w:t>
            </w:r>
          </w:p>
        </w:tc>
        <w:tc>
          <w:tcPr>
            <w:tcW w:w="219" w:type="pct"/>
            <w:vMerge w:val="restar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8</w:t>
            </w: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524" w:type="pct"/>
            <w:gridSpan w:val="2"/>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ascii="仿宋" w:hAnsi="仿宋" w:eastAsia="仿宋" w:cs="宋体"/>
                <w:color w:val="000000"/>
                <w:kern w:val="0"/>
                <w:szCs w:val="21"/>
              </w:rPr>
              <w:t>项目基本完成，正在自验</w:t>
            </w: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523" w:type="pc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指标2：</w:t>
            </w:r>
            <w:r>
              <w:rPr>
                <w:rFonts w:hint="eastAsia" w:ascii="仿宋" w:hAnsi="仿宋" w:eastAsia="仿宋" w:cs="宋体"/>
                <w:color w:val="000000"/>
                <w:kern w:val="0"/>
                <w:szCs w:val="21"/>
                <w:lang w:eastAsia="zh-CN"/>
              </w:rPr>
              <w:t>新建水厂</w:t>
            </w:r>
          </w:p>
        </w:tc>
        <w:tc>
          <w:tcPr>
            <w:tcW w:w="20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eastAsia="zh-CN"/>
              </w:rPr>
              <w:t>座</w:t>
            </w: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w:t>
            </w:r>
          </w:p>
        </w:tc>
        <w:tc>
          <w:tcPr>
            <w:tcW w:w="324" w:type="pct"/>
            <w:tcBorders>
              <w:tl2br w:val="nil"/>
              <w:tr2bl w:val="nil"/>
            </w:tcBorders>
            <w:shd w:val="clear" w:color="auto" w:fill="auto"/>
            <w:vAlign w:val="center"/>
          </w:tcPr>
          <w:p>
            <w:pPr>
              <w:jc w:val="center"/>
              <w:rPr>
                <w:rFonts w:hint="eastAsia" w:eastAsia="仿宋"/>
                <w:lang w:val="en-US" w:eastAsia="zh-CN"/>
              </w:rP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vMerge w:val="continue"/>
            <w:tcBorders>
              <w:tl2br w:val="nil"/>
              <w:tr2bl w:val="nil"/>
            </w:tcBorders>
            <w:shd w:val="clear" w:color="auto" w:fill="auto"/>
            <w:vAlign w:val="center"/>
          </w:tcPr>
          <w:p>
            <w:pPr>
              <w:jc w:val="center"/>
              <w:rPr>
                <w:rFonts w:ascii="仿宋" w:hAnsi="仿宋" w:eastAsia="仿宋" w:cs="宋体"/>
                <w:color w:val="000000"/>
                <w:szCs w:val="21"/>
              </w:rPr>
            </w:pPr>
          </w:p>
        </w:tc>
        <w:tc>
          <w:tcPr>
            <w:tcW w:w="219" w:type="pct"/>
            <w:vMerge w:val="continue"/>
            <w:tcBorders>
              <w:tl2br w:val="nil"/>
              <w:tr2bl w:val="nil"/>
            </w:tcBorders>
            <w:shd w:val="clear" w:color="auto" w:fill="auto"/>
            <w:vAlign w:val="center"/>
          </w:tcPr>
          <w:p>
            <w:pPr>
              <w:jc w:val="center"/>
              <w:rPr>
                <w:rFonts w:ascii="仿宋" w:hAnsi="仿宋" w:eastAsia="仿宋" w:cs="宋体"/>
                <w:color w:val="000000"/>
                <w:szCs w:val="21"/>
              </w:rPr>
            </w:pP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524"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523" w:type="pc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指标3：</w:t>
            </w:r>
            <w:r>
              <w:rPr>
                <w:rFonts w:hint="eastAsia" w:ascii="仿宋" w:hAnsi="仿宋" w:eastAsia="仿宋" w:cs="宋体"/>
                <w:color w:val="000000"/>
                <w:kern w:val="0"/>
                <w:szCs w:val="21"/>
                <w:lang w:val="en-US" w:eastAsia="zh-CN"/>
              </w:rPr>
              <w:t>供水管网</w:t>
            </w:r>
          </w:p>
        </w:tc>
        <w:tc>
          <w:tcPr>
            <w:tcW w:w="20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391" w:type="pct"/>
            <w:tcBorders>
              <w:tl2br w:val="nil"/>
              <w:tr2bl w:val="nil"/>
            </w:tcBorders>
            <w:shd w:val="clear" w:color="auto" w:fill="auto"/>
            <w:vAlign w:val="center"/>
          </w:tcPr>
          <w:p>
            <w:pPr>
              <w:widowControl/>
              <w:jc w:val="center"/>
              <w:rPr>
                <w:rFonts w:hint="default" w:ascii="仿宋" w:hAnsi="仿宋" w:eastAsia="仿宋" w:cs="宋体"/>
                <w:color w:val="000000"/>
                <w:kern w:val="0"/>
                <w:szCs w:val="21"/>
                <w:lang w:val="en-US"/>
              </w:rPr>
            </w:pPr>
            <w:r>
              <w:rPr>
                <w:rFonts w:hint="eastAsia" w:ascii="仿宋" w:hAnsi="仿宋" w:eastAsia="仿宋" w:cs="宋体"/>
                <w:color w:val="000000"/>
                <w:kern w:val="0"/>
                <w:szCs w:val="21"/>
                <w:lang w:val="en-US" w:eastAsia="zh-CN"/>
              </w:rPr>
              <w:t xml:space="preserve">48          </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公里</w:t>
            </w: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19</w:t>
            </w:r>
          </w:p>
        </w:tc>
        <w:tc>
          <w:tcPr>
            <w:tcW w:w="324" w:type="pct"/>
            <w:tcBorders>
              <w:tl2br w:val="nil"/>
              <w:tr2bl w:val="nil"/>
            </w:tcBorders>
            <w:shd w:val="clear" w:color="auto" w:fill="auto"/>
            <w:vAlign w:val="center"/>
          </w:tcPr>
          <w:p>
            <w:pPr>
              <w:jc w:val="cente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vMerge w:val="continue"/>
            <w:tcBorders>
              <w:tl2br w:val="nil"/>
              <w:tr2bl w:val="nil"/>
            </w:tcBorders>
            <w:shd w:val="clear" w:color="auto" w:fill="auto"/>
            <w:vAlign w:val="center"/>
          </w:tcPr>
          <w:p>
            <w:pPr>
              <w:jc w:val="center"/>
              <w:rPr>
                <w:rFonts w:ascii="仿宋" w:hAnsi="仿宋" w:eastAsia="仿宋" w:cs="宋体"/>
                <w:color w:val="000000"/>
                <w:szCs w:val="21"/>
              </w:rPr>
            </w:pPr>
          </w:p>
        </w:tc>
        <w:tc>
          <w:tcPr>
            <w:tcW w:w="219" w:type="pct"/>
            <w:vMerge w:val="continue"/>
            <w:tcBorders>
              <w:tl2br w:val="nil"/>
              <w:tr2bl w:val="nil"/>
            </w:tcBorders>
            <w:shd w:val="clear" w:color="auto" w:fill="auto"/>
            <w:vAlign w:val="center"/>
          </w:tcPr>
          <w:p>
            <w:pPr>
              <w:jc w:val="center"/>
              <w:rPr>
                <w:rFonts w:ascii="仿宋" w:hAnsi="仿宋" w:eastAsia="仿宋" w:cs="宋体"/>
                <w:color w:val="000000"/>
                <w:szCs w:val="21"/>
              </w:rPr>
            </w:pP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524"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质量指标</w:t>
            </w:r>
          </w:p>
        </w:tc>
        <w:tc>
          <w:tcPr>
            <w:tcW w:w="523" w:type="pc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施工设计图纸及相应规范规定执行率</w:t>
            </w:r>
          </w:p>
        </w:tc>
        <w:tc>
          <w:tcPr>
            <w:tcW w:w="20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w:t>
            </w: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100</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=100%</w:t>
            </w:r>
          </w:p>
        </w:tc>
        <w:tc>
          <w:tcPr>
            <w:tcW w:w="324" w:type="pct"/>
            <w:tcBorders>
              <w:tl2br w:val="nil"/>
              <w:tr2bl w:val="nil"/>
            </w:tcBorders>
            <w:shd w:val="clear" w:color="auto" w:fill="auto"/>
            <w:vAlign w:val="center"/>
          </w:tcPr>
          <w:p>
            <w:pPr>
              <w:jc w:val="center"/>
              <w:rPr>
                <w:rFonts w:hint="eastAsia" w:eastAsia="仿宋"/>
                <w:lang w:eastAsia="zh-CN"/>
              </w:rP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vMerge w:val="restart"/>
            <w:tcBorders>
              <w:tl2br w:val="nil"/>
              <w:tr2bl w:val="nil"/>
            </w:tcBorders>
            <w:shd w:val="clear" w:color="auto" w:fill="auto"/>
            <w:vAlign w:val="center"/>
          </w:tcPr>
          <w:p>
            <w:pPr>
              <w:jc w:val="center"/>
              <w:rPr>
                <w:rFonts w:hint="eastAsia" w:ascii="仿宋" w:hAnsi="仿宋" w:eastAsia="仿宋" w:cs="宋体"/>
                <w:color w:val="000000"/>
                <w:szCs w:val="21"/>
                <w:lang w:val="en-US" w:eastAsia="zh-CN"/>
              </w:rPr>
            </w:pPr>
            <w:r>
              <w:rPr>
                <w:rFonts w:hint="eastAsia" w:ascii="仿宋" w:hAnsi="仿宋" w:eastAsia="仿宋"/>
                <w:color w:val="000000"/>
                <w:szCs w:val="21"/>
                <w:lang w:val="en-US" w:eastAsia="zh-CN"/>
              </w:rPr>
              <w:t>8</w:t>
            </w:r>
          </w:p>
        </w:tc>
        <w:tc>
          <w:tcPr>
            <w:tcW w:w="219" w:type="pct"/>
            <w:vMerge w:val="restart"/>
            <w:tcBorders>
              <w:tl2br w:val="nil"/>
              <w:tr2bl w:val="nil"/>
            </w:tcBorders>
            <w:shd w:val="clear" w:color="auto" w:fill="auto"/>
            <w:vAlign w:val="center"/>
          </w:tcPr>
          <w:p>
            <w:pPr>
              <w:jc w:val="center"/>
              <w:rPr>
                <w:rFonts w:hint="eastAsia" w:ascii="仿宋" w:hAnsi="仿宋" w:eastAsia="仿宋" w:cs="宋体"/>
                <w:color w:val="000000"/>
                <w:szCs w:val="21"/>
                <w:lang w:val="en-US" w:eastAsia="zh-CN"/>
              </w:rPr>
            </w:pPr>
            <w:r>
              <w:rPr>
                <w:rFonts w:hint="eastAsia" w:ascii="仿宋" w:hAnsi="仿宋" w:eastAsia="仿宋"/>
                <w:color w:val="000000"/>
                <w:szCs w:val="21"/>
                <w:lang w:val="en-US" w:eastAsia="zh-CN"/>
              </w:rPr>
              <w:t>8</w:t>
            </w: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524"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523" w:type="pc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指标2：</w:t>
            </w:r>
            <w:r>
              <w:rPr>
                <w:rFonts w:hint="eastAsia" w:ascii="仿宋" w:hAnsi="仿宋" w:eastAsia="仿宋" w:cs="宋体"/>
                <w:color w:val="000000"/>
                <w:kern w:val="0"/>
                <w:szCs w:val="21"/>
                <w:lang w:val="en-US" w:eastAsia="zh-CN"/>
              </w:rPr>
              <w:t>建设项目验收合格率</w:t>
            </w:r>
          </w:p>
        </w:tc>
        <w:tc>
          <w:tcPr>
            <w:tcW w:w="20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w:t>
            </w: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100</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=100%</w:t>
            </w:r>
          </w:p>
        </w:tc>
        <w:tc>
          <w:tcPr>
            <w:tcW w:w="324" w:type="pct"/>
            <w:tcBorders>
              <w:tl2br w:val="nil"/>
              <w:tr2bl w:val="nil"/>
            </w:tcBorders>
            <w:shd w:val="clear" w:color="auto" w:fill="auto"/>
            <w:vAlign w:val="center"/>
          </w:tcPr>
          <w:p>
            <w:pPr>
              <w:jc w:val="center"/>
              <w:rPr>
                <w:rFonts w:hint="eastAsia" w:eastAsia="仿宋"/>
                <w:lang w:eastAsia="zh-CN"/>
              </w:rP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vMerge w:val="continue"/>
            <w:tcBorders>
              <w:tl2br w:val="nil"/>
              <w:tr2bl w:val="nil"/>
            </w:tcBorders>
            <w:shd w:val="clear" w:color="auto" w:fill="auto"/>
            <w:vAlign w:val="center"/>
          </w:tcPr>
          <w:p>
            <w:pPr>
              <w:jc w:val="center"/>
              <w:rPr>
                <w:rFonts w:ascii="仿宋" w:hAnsi="仿宋" w:eastAsia="仿宋" w:cs="宋体"/>
                <w:color w:val="000000"/>
                <w:szCs w:val="21"/>
              </w:rPr>
            </w:pPr>
          </w:p>
        </w:tc>
        <w:tc>
          <w:tcPr>
            <w:tcW w:w="219" w:type="pct"/>
            <w:vMerge w:val="continue"/>
            <w:tcBorders>
              <w:tl2br w:val="nil"/>
              <w:tr2bl w:val="nil"/>
            </w:tcBorders>
            <w:shd w:val="clear" w:color="auto" w:fill="auto"/>
            <w:vAlign w:val="center"/>
          </w:tcPr>
          <w:p>
            <w:pPr>
              <w:jc w:val="center"/>
              <w:rPr>
                <w:rFonts w:ascii="仿宋" w:hAnsi="仿宋" w:eastAsia="仿宋" w:cs="宋体"/>
                <w:color w:val="000000"/>
                <w:szCs w:val="21"/>
              </w:rPr>
            </w:pP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524"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时效指标</w:t>
            </w:r>
          </w:p>
        </w:tc>
        <w:tc>
          <w:tcPr>
            <w:tcW w:w="523" w:type="pc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政府债券资金支出期限</w:t>
            </w:r>
          </w:p>
        </w:tc>
        <w:tc>
          <w:tcPr>
            <w:tcW w:w="20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90</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天</w:t>
            </w: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≤90</w:t>
            </w:r>
          </w:p>
        </w:tc>
        <w:tc>
          <w:tcPr>
            <w:tcW w:w="324" w:type="pct"/>
            <w:tcBorders>
              <w:tl2br w:val="nil"/>
              <w:tr2bl w:val="nil"/>
            </w:tcBorders>
            <w:shd w:val="clear" w:color="auto" w:fill="auto"/>
            <w:vAlign w:val="center"/>
          </w:tcPr>
          <w:p>
            <w:pPr>
              <w:jc w:val="center"/>
              <w:rPr>
                <w:rFonts w:hint="eastAsia" w:eastAsia="仿宋"/>
                <w:lang w:eastAsia="zh-CN"/>
              </w:rP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9</w:t>
            </w:r>
          </w:p>
        </w:tc>
        <w:tc>
          <w:tcPr>
            <w:tcW w:w="219"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6</w:t>
            </w: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24"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成本指标</w:t>
            </w:r>
          </w:p>
        </w:tc>
        <w:tc>
          <w:tcPr>
            <w:tcW w:w="523" w:type="pc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专款专用率</w:t>
            </w:r>
          </w:p>
        </w:tc>
        <w:tc>
          <w:tcPr>
            <w:tcW w:w="20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w:t>
            </w: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100</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=100%</w:t>
            </w:r>
          </w:p>
        </w:tc>
        <w:tc>
          <w:tcPr>
            <w:tcW w:w="324" w:type="pct"/>
            <w:tcBorders>
              <w:tl2br w:val="nil"/>
              <w:tr2bl w:val="nil"/>
            </w:tcBorders>
            <w:shd w:val="clear" w:color="auto" w:fill="auto"/>
            <w:vAlign w:val="center"/>
          </w:tcPr>
          <w:p>
            <w:pPr>
              <w:jc w:val="center"/>
              <w:rPr>
                <w:rFonts w:hint="eastAsia" w:eastAsia="仿宋"/>
                <w:lang w:eastAsia="zh-CN"/>
              </w:rP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8</w:t>
            </w:r>
          </w:p>
        </w:tc>
        <w:tc>
          <w:tcPr>
            <w:tcW w:w="219"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8</w:t>
            </w: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24"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效益指标</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经济效益指标</w:t>
            </w:r>
          </w:p>
        </w:tc>
        <w:tc>
          <w:tcPr>
            <w:tcW w:w="52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宋体" w:hAnsi="宋体" w:cs="宋体"/>
                <w:color w:val="000000"/>
                <w:kern w:val="0"/>
                <w:szCs w:val="21"/>
              </w:rPr>
              <w:t>/</w:t>
            </w:r>
          </w:p>
        </w:tc>
        <w:tc>
          <w:tcPr>
            <w:tcW w:w="203" w:type="pct"/>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宋体" w:hAnsi="宋体" w:cs="宋体"/>
                <w:color w:val="000000"/>
                <w:kern w:val="0"/>
                <w:szCs w:val="21"/>
              </w:rPr>
              <w:t>/</w:t>
            </w: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宋体" w:hAnsi="宋体" w:cs="宋体"/>
                <w:color w:val="000000"/>
                <w:kern w:val="0"/>
                <w:szCs w:val="21"/>
              </w:rPr>
              <w:t>/</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324" w:type="pct"/>
            <w:tcBorders>
              <w:tl2br w:val="nil"/>
              <w:tr2bl w:val="nil"/>
            </w:tcBorders>
            <w:shd w:val="clear" w:color="auto" w:fill="auto"/>
            <w:vAlign w:val="center"/>
          </w:tcPr>
          <w:p>
            <w:pPr>
              <w:jc w:val="center"/>
            </w:pPr>
          </w:p>
        </w:tc>
        <w:tc>
          <w:tcPr>
            <w:tcW w:w="190" w:type="pct"/>
            <w:tcBorders>
              <w:tl2br w:val="nil"/>
              <w:tr2bl w:val="nil"/>
            </w:tcBorders>
            <w:shd w:val="clear" w:color="auto" w:fill="auto"/>
            <w:vAlign w:val="center"/>
          </w:tcPr>
          <w:p>
            <w:pPr>
              <w:jc w:val="center"/>
              <w:rPr>
                <w:rFonts w:ascii="仿宋" w:hAnsi="仿宋" w:eastAsia="仿宋" w:cs="宋体"/>
                <w:color w:val="000000"/>
                <w:szCs w:val="21"/>
              </w:rPr>
            </w:pPr>
          </w:p>
        </w:tc>
        <w:tc>
          <w:tcPr>
            <w:tcW w:w="219" w:type="pct"/>
            <w:tcBorders>
              <w:tl2br w:val="nil"/>
              <w:tr2bl w:val="nil"/>
            </w:tcBorders>
            <w:shd w:val="clear" w:color="auto" w:fill="auto"/>
            <w:vAlign w:val="center"/>
          </w:tcPr>
          <w:p>
            <w:pPr>
              <w:rPr>
                <w:rFonts w:ascii="仿宋" w:hAnsi="仿宋" w:eastAsia="仿宋" w:cs="宋体"/>
                <w:color w:val="000000"/>
                <w:szCs w:val="21"/>
              </w:rPr>
            </w:pP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24"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社会效益指标</w:t>
            </w:r>
          </w:p>
        </w:tc>
        <w:tc>
          <w:tcPr>
            <w:tcW w:w="52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指标1：</w:t>
            </w:r>
            <w:r>
              <w:rPr>
                <w:rFonts w:hint="eastAsia" w:ascii="仿宋" w:hAnsi="仿宋" w:eastAsia="仿宋" w:cs="宋体"/>
                <w:color w:val="000000"/>
                <w:kern w:val="0"/>
                <w:szCs w:val="21"/>
                <w:lang w:val="en-US" w:eastAsia="zh-CN"/>
              </w:rPr>
              <w:t>提高居民用水质量</w:t>
            </w:r>
          </w:p>
        </w:tc>
        <w:tc>
          <w:tcPr>
            <w:tcW w:w="203" w:type="pct"/>
            <w:tcBorders>
              <w:tl2br w:val="nil"/>
              <w:tr2bl w:val="nil"/>
            </w:tcBorders>
            <w:shd w:val="clear" w:color="auto" w:fill="auto"/>
            <w:vAlign w:val="center"/>
          </w:tcPr>
          <w:p>
            <w:pPr>
              <w:widowControl/>
              <w:jc w:val="left"/>
              <w:rPr>
                <w:rFonts w:ascii="仿宋" w:hAnsi="仿宋" w:eastAsia="仿宋" w:cs="宋体"/>
                <w:color w:val="000000"/>
                <w:kern w:val="0"/>
                <w:szCs w:val="21"/>
              </w:rPr>
            </w:pP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明显提高</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82" w:type="pct"/>
            <w:tcBorders>
              <w:tl2br w:val="nil"/>
              <w:tr2bl w:val="nil"/>
            </w:tcBorders>
            <w:shd w:val="clear" w:color="auto" w:fill="auto"/>
            <w:vAlign w:val="center"/>
          </w:tcPr>
          <w:p>
            <w:pPr>
              <w:widowControl/>
              <w:jc w:val="both"/>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已提高部分居民用水质量</w:t>
            </w:r>
          </w:p>
        </w:tc>
        <w:tc>
          <w:tcPr>
            <w:tcW w:w="324" w:type="pct"/>
            <w:tcBorders>
              <w:tl2br w:val="nil"/>
              <w:tr2bl w:val="nil"/>
            </w:tcBorders>
            <w:shd w:val="clear" w:color="auto" w:fill="auto"/>
            <w:vAlign w:val="center"/>
          </w:tcPr>
          <w:p>
            <w:pPr>
              <w:jc w:val="center"/>
              <w:rPr>
                <w:rFonts w:hint="eastAsia" w:eastAsia="仿宋"/>
                <w:lang w:eastAsia="zh-CN"/>
              </w:rP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7</w:t>
            </w:r>
          </w:p>
        </w:tc>
        <w:tc>
          <w:tcPr>
            <w:tcW w:w="219"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7</w:t>
            </w: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24"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生态效益指标</w:t>
            </w:r>
          </w:p>
        </w:tc>
        <w:tc>
          <w:tcPr>
            <w:tcW w:w="52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缓解地下水超采</w:t>
            </w:r>
          </w:p>
        </w:tc>
        <w:tc>
          <w:tcPr>
            <w:tcW w:w="20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有效缓解</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已有效缓解地下水超采</w:t>
            </w:r>
          </w:p>
        </w:tc>
        <w:tc>
          <w:tcPr>
            <w:tcW w:w="324" w:type="pct"/>
            <w:tcBorders>
              <w:tl2br w:val="nil"/>
              <w:tr2bl w:val="nil"/>
            </w:tcBorders>
            <w:shd w:val="clear" w:color="auto" w:fill="auto"/>
            <w:vAlign w:val="center"/>
          </w:tcPr>
          <w:p>
            <w:pPr>
              <w:jc w:val="center"/>
              <w:rPr>
                <w:rFonts w:hint="eastAsia" w:eastAsia="仿宋"/>
                <w:lang w:eastAsia="zh-CN"/>
              </w:rP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7</w:t>
            </w:r>
          </w:p>
        </w:tc>
        <w:tc>
          <w:tcPr>
            <w:tcW w:w="219"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7</w:t>
            </w: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24"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32" w:type="pct"/>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可持续影响指标</w:t>
            </w:r>
          </w:p>
        </w:tc>
        <w:tc>
          <w:tcPr>
            <w:tcW w:w="52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扩大供水规模</w:t>
            </w:r>
          </w:p>
        </w:tc>
        <w:tc>
          <w:tcPr>
            <w:tcW w:w="203" w:type="pct"/>
            <w:tcBorders>
              <w:tl2br w:val="nil"/>
              <w:tr2bl w:val="nil"/>
            </w:tcBorders>
            <w:shd w:val="clear" w:color="auto" w:fill="auto"/>
            <w:vAlign w:val="center"/>
          </w:tcPr>
          <w:p>
            <w:pPr>
              <w:widowControl/>
              <w:jc w:val="left"/>
              <w:rPr>
                <w:rFonts w:ascii="仿宋" w:hAnsi="仿宋" w:eastAsia="仿宋" w:cs="宋体"/>
                <w:color w:val="000000"/>
                <w:kern w:val="0"/>
                <w:szCs w:val="21"/>
              </w:rPr>
            </w:pP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持续扩大</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供水规模已扩大</w:t>
            </w:r>
          </w:p>
        </w:tc>
        <w:tc>
          <w:tcPr>
            <w:tcW w:w="324" w:type="pct"/>
            <w:tcBorders>
              <w:tl2br w:val="nil"/>
              <w:tr2bl w:val="nil"/>
            </w:tcBorders>
            <w:shd w:val="clear" w:color="auto" w:fill="auto"/>
            <w:vAlign w:val="center"/>
          </w:tcPr>
          <w:p>
            <w:pPr>
              <w:jc w:val="center"/>
              <w:rPr>
                <w:rFonts w:hint="eastAsia" w:eastAsia="仿宋"/>
                <w:lang w:eastAsia="zh-CN"/>
              </w:rP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7</w:t>
            </w:r>
          </w:p>
        </w:tc>
        <w:tc>
          <w:tcPr>
            <w:tcW w:w="219"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6</w:t>
            </w: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24"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37" w:type="pct"/>
            <w:vMerge w:val="continue"/>
            <w:tcBorders>
              <w:tl2br w:val="nil"/>
              <w:tr2bl w:val="nil"/>
            </w:tcBorders>
            <w:vAlign w:val="center"/>
          </w:tcPr>
          <w:p>
            <w:pPr>
              <w:widowControl/>
              <w:jc w:val="left"/>
              <w:rPr>
                <w:rFonts w:ascii="仿宋" w:hAnsi="仿宋" w:eastAsia="仿宋" w:cs="宋体"/>
                <w:color w:val="000000"/>
                <w:kern w:val="0"/>
                <w:szCs w:val="21"/>
              </w:rPr>
            </w:pPr>
          </w:p>
        </w:tc>
        <w:tc>
          <w:tcPr>
            <w:tcW w:w="250" w:type="pct"/>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满意度指标</w:t>
            </w:r>
          </w:p>
        </w:tc>
        <w:tc>
          <w:tcPr>
            <w:tcW w:w="232" w:type="pct"/>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服务对象满意度指标</w:t>
            </w:r>
          </w:p>
        </w:tc>
        <w:tc>
          <w:tcPr>
            <w:tcW w:w="52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受益群众满意度</w:t>
            </w:r>
          </w:p>
        </w:tc>
        <w:tc>
          <w:tcPr>
            <w:tcW w:w="203"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391"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9</w:t>
            </w:r>
            <w:r>
              <w:rPr>
                <w:rFonts w:hint="eastAsia" w:ascii="仿宋" w:hAnsi="仿宋" w:eastAsia="仿宋" w:cs="宋体"/>
                <w:color w:val="000000"/>
                <w:kern w:val="0"/>
                <w:szCs w:val="21"/>
                <w:lang w:val="en-US" w:eastAsia="zh-CN"/>
              </w:rPr>
              <w:t>5</w:t>
            </w:r>
            <w:r>
              <w:rPr>
                <w:rFonts w:hint="eastAsia" w:ascii="仿宋" w:hAnsi="仿宋" w:eastAsia="仿宋" w:cs="宋体"/>
                <w:color w:val="000000"/>
                <w:kern w:val="0"/>
                <w:szCs w:val="21"/>
              </w:rPr>
              <w:t>%</w:t>
            </w:r>
          </w:p>
        </w:tc>
        <w:tc>
          <w:tcPr>
            <w:tcW w:w="23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8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lang w:val="en-US" w:eastAsia="zh-CN"/>
              </w:rPr>
              <w:t>60%</w:t>
            </w:r>
          </w:p>
        </w:tc>
        <w:tc>
          <w:tcPr>
            <w:tcW w:w="324" w:type="pct"/>
            <w:tcBorders>
              <w:tl2br w:val="nil"/>
              <w:tr2bl w:val="nil"/>
            </w:tcBorders>
            <w:shd w:val="clear" w:color="auto" w:fill="auto"/>
            <w:vAlign w:val="center"/>
          </w:tcPr>
          <w:p>
            <w:pPr>
              <w:jc w:val="center"/>
              <w:rPr>
                <w:rFonts w:hint="eastAsia" w:eastAsia="仿宋"/>
                <w:lang w:eastAsia="zh-CN"/>
              </w:rPr>
            </w:pPr>
            <w:r>
              <w:rPr>
                <w:rFonts w:hint="eastAsia" w:ascii="仿宋" w:hAnsi="仿宋" w:eastAsia="仿宋" w:cs="宋体"/>
                <w:color w:val="000000"/>
                <w:kern w:val="0"/>
                <w:szCs w:val="21"/>
              </w:rPr>
              <w:t>100</w:t>
            </w:r>
            <w:r>
              <w:rPr>
                <w:rFonts w:hint="eastAsia" w:ascii="仿宋" w:hAnsi="仿宋" w:eastAsia="仿宋" w:cs="宋体"/>
                <w:color w:val="000000"/>
                <w:kern w:val="0"/>
                <w:szCs w:val="21"/>
                <w:lang w:val="en-US" w:eastAsia="zh-CN"/>
              </w:rPr>
              <w:t>%</w:t>
            </w:r>
          </w:p>
        </w:tc>
        <w:tc>
          <w:tcPr>
            <w:tcW w:w="190"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7</w:t>
            </w:r>
          </w:p>
        </w:tc>
        <w:tc>
          <w:tcPr>
            <w:tcW w:w="219" w:type="pct"/>
            <w:tcBorders>
              <w:tl2br w:val="nil"/>
              <w:tr2bl w:val="nil"/>
            </w:tcBorders>
            <w:shd w:val="clear" w:color="auto" w:fill="auto"/>
            <w:vAlign w:val="center"/>
          </w:tcPr>
          <w:p>
            <w:pPr>
              <w:jc w:val="center"/>
              <w:rPr>
                <w:rFonts w:hint="eastAsia" w:ascii="仿宋" w:hAnsi="仿宋" w:eastAsia="仿宋" w:cs="宋体"/>
                <w:color w:val="000000"/>
                <w:szCs w:val="21"/>
                <w:lang w:eastAsia="zh-CN"/>
              </w:rPr>
            </w:pPr>
            <w:r>
              <w:rPr>
                <w:rFonts w:hint="eastAsia" w:ascii="仿宋" w:hAnsi="仿宋" w:eastAsia="仿宋"/>
                <w:color w:val="000000"/>
                <w:szCs w:val="21"/>
                <w:lang w:val="en-US" w:eastAsia="zh-CN"/>
              </w:rPr>
              <w:t>7</w:t>
            </w:r>
          </w:p>
        </w:tc>
        <w:tc>
          <w:tcPr>
            <w:tcW w:w="306"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p>
        </w:tc>
        <w:tc>
          <w:tcPr>
            <w:tcW w:w="24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53"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319"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142"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524"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217" w:type="pc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578" w:type="pct"/>
            <w:gridSpan w:val="9"/>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xml:space="preserve">产出、效益、满意度指标自评得分小计  </w:t>
            </w:r>
          </w:p>
        </w:tc>
        <w:tc>
          <w:tcPr>
            <w:tcW w:w="410" w:type="pct"/>
            <w:gridSpan w:val="2"/>
            <w:vMerge w:val="restart"/>
            <w:tcBorders>
              <w:tl2br w:val="nil"/>
              <w:tr2bl w:val="nil"/>
            </w:tcBorders>
            <w:shd w:val="clear" w:color="auto" w:fill="auto"/>
            <w:vAlign w:val="center"/>
          </w:tcPr>
          <w:p>
            <w:pPr>
              <w:widowControl/>
              <w:jc w:val="center"/>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57</w:t>
            </w:r>
          </w:p>
        </w:tc>
        <w:tc>
          <w:tcPr>
            <w:tcW w:w="1127" w:type="pct"/>
            <w:gridSpan w:val="7"/>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预算执行率得分</w:t>
            </w:r>
          </w:p>
        </w:tc>
        <w:tc>
          <w:tcPr>
            <w:tcW w:w="883" w:type="pct"/>
            <w:gridSpan w:val="4"/>
            <w:vMerge w:val="restart"/>
            <w:tcBorders>
              <w:tl2br w:val="nil"/>
              <w:tr2bl w:val="nil"/>
            </w:tcBorders>
            <w:shd w:val="clear" w:color="auto" w:fill="auto"/>
            <w:vAlign w:val="center"/>
          </w:tcPr>
          <w:p>
            <w:pPr>
              <w:widowControl/>
              <w:jc w:val="center"/>
              <w:rPr>
                <w:rFonts w:hint="default" w:ascii="仿宋" w:hAnsi="仿宋" w:eastAsia="仿宋" w:cs="宋体"/>
                <w:color w:val="000000"/>
                <w:kern w:val="0"/>
                <w:szCs w:val="21"/>
                <w:lang w:val="en-US"/>
              </w:rPr>
            </w:pPr>
            <w:r>
              <w:rPr>
                <w:rFonts w:hint="eastAsia" w:ascii="仿宋" w:hAnsi="仿宋" w:eastAsia="仿宋" w:cs="宋体"/>
                <w:color w:val="000000"/>
                <w:kern w:val="0"/>
                <w:szCs w:val="21"/>
              </w:rPr>
              <w:t>　</w:t>
            </w:r>
            <w:r>
              <w:rPr>
                <w:rFonts w:hint="eastAsia" w:ascii="仿宋" w:hAnsi="仿宋" w:eastAsia="仿宋" w:cs="宋体"/>
                <w:color w:val="000000"/>
                <w:kern w:val="0"/>
                <w:szCs w:val="21"/>
                <w:lang w:val="en-US" w:eastAsia="zh-CN"/>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578" w:type="pct"/>
            <w:gridSpan w:val="9"/>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（C）</w:t>
            </w:r>
          </w:p>
        </w:tc>
        <w:tc>
          <w:tcPr>
            <w:tcW w:w="410"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1127" w:type="pct"/>
            <w:gridSpan w:val="7"/>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（D）</w:t>
            </w:r>
          </w:p>
        </w:tc>
        <w:tc>
          <w:tcPr>
            <w:tcW w:w="883" w:type="pct"/>
            <w:gridSpan w:val="4"/>
            <w:vMerge w:val="continue"/>
            <w:tcBorders>
              <w:tl2br w:val="nil"/>
              <w:tr2bl w:val="nil"/>
            </w:tcBorders>
            <w:vAlign w:val="center"/>
          </w:tcPr>
          <w:p>
            <w:pPr>
              <w:widowControl/>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578" w:type="pct"/>
            <w:gridSpan w:val="9"/>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绩效自评总得分（C+D）</w:t>
            </w:r>
          </w:p>
        </w:tc>
        <w:tc>
          <w:tcPr>
            <w:tcW w:w="2421" w:type="pct"/>
            <w:gridSpan w:val="13"/>
            <w:tcBorders>
              <w:tl2br w:val="nil"/>
              <w:tr2bl w:val="nil"/>
            </w:tcBorders>
            <w:shd w:val="clear" w:color="auto" w:fill="auto"/>
            <w:vAlign w:val="center"/>
          </w:tcPr>
          <w:p>
            <w:pPr>
              <w:widowControl/>
              <w:jc w:val="center"/>
              <w:rPr>
                <w:rFonts w:hint="default" w:ascii="仿宋" w:hAnsi="仿宋" w:eastAsia="仿宋" w:cs="宋体"/>
                <w:color w:val="000000"/>
                <w:kern w:val="0"/>
                <w:szCs w:val="21"/>
                <w:lang w:val="en-US" w:eastAsia="zh-CN"/>
              </w:rPr>
            </w:pPr>
            <w:r>
              <w:rPr>
                <w:rFonts w:hint="eastAsia" w:ascii="仿宋" w:hAnsi="仿宋" w:eastAsia="仿宋" w:cs="宋体"/>
                <w:color w:val="000000"/>
                <w:kern w:val="0"/>
                <w:szCs w:val="21"/>
                <w:lang w:val="en-US" w:eastAsia="zh-C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说明</w:t>
            </w:r>
          </w:p>
        </w:tc>
        <w:tc>
          <w:tcPr>
            <w:tcW w:w="4611" w:type="pct"/>
            <w:gridSpan w:val="2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请在此处简要说明各级审计和财政监督检查中发现的问题及其所涉及的金额，如没有请填无。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388" w:type="pct"/>
            <w:gridSpan w:val="2"/>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结果应用建议（请在相应选项□内划“√”并在“具体建议内容”栏阐述）</w:t>
            </w:r>
          </w:p>
        </w:tc>
        <w:tc>
          <w:tcPr>
            <w:tcW w:w="2639" w:type="pct"/>
            <w:gridSpan w:val="10"/>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结果应用建议选项</w:t>
            </w:r>
          </w:p>
        </w:tc>
        <w:tc>
          <w:tcPr>
            <w:tcW w:w="1972" w:type="pct"/>
            <w:gridSpan w:val="10"/>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具体建议内容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□改进资金预算管理（改进措施和方式）</w:t>
            </w:r>
          </w:p>
        </w:tc>
        <w:tc>
          <w:tcPr>
            <w:tcW w:w="1972" w:type="pct"/>
            <w:gridSpan w:val="10"/>
            <w:vMerge w:val="restar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根据项目进度支付资金</w:t>
            </w:r>
          </w:p>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p>
            <w:pP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□规范项目资金管理</w:t>
            </w:r>
          </w:p>
        </w:tc>
        <w:tc>
          <w:tcPr>
            <w:tcW w:w="1972" w:type="pct"/>
            <w:gridSpan w:val="10"/>
            <w:vMerge w:val="continue"/>
            <w:tcBorders>
              <w:tl2br w:val="nil"/>
              <w:tr2bl w:val="nil"/>
            </w:tcBorders>
            <w:shd w:val="clear" w:color="auto" w:fill="auto"/>
            <w:vAlign w:val="center"/>
          </w:tcPr>
          <w:p>
            <w:pPr>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□建议调整公共服务标准</w:t>
            </w:r>
          </w:p>
        </w:tc>
        <w:tc>
          <w:tcPr>
            <w:tcW w:w="1972" w:type="pct"/>
            <w:gridSpan w:val="10"/>
            <w:vMerge w:val="continue"/>
            <w:tcBorders>
              <w:tl2br w:val="nil"/>
              <w:tr2bl w:val="nil"/>
            </w:tcBorders>
            <w:shd w:val="clear" w:color="auto" w:fill="auto"/>
            <w:vAlign w:val="center"/>
          </w:tcPr>
          <w:p>
            <w:pPr>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□其他建议</w:t>
            </w:r>
          </w:p>
        </w:tc>
        <w:tc>
          <w:tcPr>
            <w:tcW w:w="1972" w:type="pct"/>
            <w:gridSpan w:val="10"/>
            <w:vMerge w:val="continue"/>
            <w:tcBorders>
              <w:tl2br w:val="nil"/>
              <w:tr2bl w:val="nil"/>
            </w:tcBorders>
            <w:shd w:val="clear" w:color="auto" w:fill="auto"/>
            <w:vAlign w:val="center"/>
          </w:tcPr>
          <w:p>
            <w:pPr>
              <w:widowControl/>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7" w:hRule="atLeast"/>
          <w:jc w:val="center"/>
        </w:trPr>
        <w:tc>
          <w:tcPr>
            <w:tcW w:w="388" w:type="pct"/>
            <w:gridSpan w:val="2"/>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主管部门审核意见（请在相应选项□内划“√”，如有其他意见请在“总体意见”栏阐述，下同）</w:t>
            </w:r>
          </w:p>
        </w:tc>
        <w:tc>
          <w:tcPr>
            <w:tcW w:w="2639" w:type="pct"/>
            <w:gridSpan w:val="10"/>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具体审核意见</w:t>
            </w:r>
          </w:p>
        </w:tc>
        <w:tc>
          <w:tcPr>
            <w:tcW w:w="1972" w:type="pct"/>
            <w:gridSpan w:val="10"/>
            <w:tcBorders>
              <w:tl2br w:val="nil"/>
              <w:tr2bl w:val="nil"/>
            </w:tcBorders>
            <w:shd w:val="clear" w:color="auto" w:fill="auto"/>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总体意见：</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rPr>
                <w:rFonts w:ascii="仿宋" w:hAnsi="仿宋" w:eastAsia="仿宋" w:cs="宋体"/>
                <w:color w:val="000000"/>
                <w:kern w:val="0"/>
                <w:szCs w:val="21"/>
              </w:rPr>
            </w:pPr>
            <w:r>
              <w:rPr>
                <w:rFonts w:hint="eastAsia" w:ascii="仿宋" w:hAnsi="仿宋" w:eastAsia="仿宋"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8" w:type="pct"/>
            <w:gridSpan w:val="2"/>
            <w:vMerge w:val="restart"/>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财政部门审核意见</w:t>
            </w: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□建议继续全额安排</w:t>
            </w:r>
          </w:p>
        </w:tc>
        <w:tc>
          <w:tcPr>
            <w:tcW w:w="1972" w:type="pct"/>
            <w:gridSpan w:val="10"/>
            <w:vMerge w:val="restart"/>
            <w:tcBorders>
              <w:tl2br w:val="nil"/>
              <w:tr2bl w:val="nil"/>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rPr>
                <w:rFonts w:ascii="仿宋" w:hAnsi="仿宋" w:eastAsia="仿宋" w:cs="宋体"/>
                <w:color w:val="000000"/>
                <w:kern w:val="0"/>
                <w:szCs w:val="21"/>
              </w:rPr>
            </w:pPr>
            <w:r>
              <w:rPr>
                <w:rFonts w:hint="eastAsia" w:ascii="仿宋" w:hAnsi="仿宋" w:eastAsia="仿宋" w:cs="宋体"/>
                <w:color w:val="000000"/>
                <w:kern w:val="0"/>
                <w:szCs w:val="21"/>
              </w:rPr>
              <w:t xml:space="preserve"> 主管部门公章                                                                                                                          </w:t>
            </w:r>
          </w:p>
          <w:p>
            <w:pPr>
              <w:widowControl/>
              <w:rPr>
                <w:rFonts w:ascii="仿宋" w:hAnsi="仿宋" w:eastAsia="仿宋" w:cs="宋体"/>
                <w:color w:val="000000"/>
                <w:kern w:val="0"/>
                <w:szCs w:val="21"/>
              </w:rPr>
            </w:pPr>
            <w:r>
              <w:rPr>
                <w:rFonts w:hint="eastAsia" w:ascii="仿宋" w:hAnsi="仿宋" w:eastAsia="仿宋" w:cs="宋体"/>
                <w:color w:val="000000"/>
                <w:kern w:val="0"/>
                <w:szCs w:val="21"/>
              </w:rPr>
              <w:t xml:space="preserve">                                      </w:t>
            </w:r>
          </w:p>
          <w:p>
            <w:pPr>
              <w:rPr>
                <w:rFonts w:ascii="仿宋" w:hAnsi="仿宋" w:eastAsia="仿宋" w:cs="宋体"/>
                <w:color w:val="000000"/>
                <w:kern w:val="0"/>
                <w:szCs w:val="21"/>
              </w:rPr>
            </w:pPr>
            <w:r>
              <w:rPr>
                <w:rFonts w:hint="eastAsia" w:ascii="仿宋" w:hAnsi="仿宋" w:eastAsia="仿宋" w:cs="宋体"/>
                <w:color w:val="000000"/>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□建议继续安排，按规定调整下一年度预算金额</w:t>
            </w:r>
          </w:p>
        </w:tc>
        <w:tc>
          <w:tcPr>
            <w:tcW w:w="1972" w:type="pct"/>
            <w:gridSpan w:val="10"/>
            <w:vMerge w:val="continue"/>
            <w:tcBorders>
              <w:tl2br w:val="nil"/>
              <w:tr2bl w:val="nil"/>
            </w:tcBorders>
            <w:shd w:val="clear" w:color="auto" w:fill="auto"/>
            <w:vAlign w:val="center"/>
          </w:tcPr>
          <w:p>
            <w:pPr>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□改进资金预算管理</w:t>
            </w:r>
          </w:p>
        </w:tc>
        <w:tc>
          <w:tcPr>
            <w:tcW w:w="1972" w:type="pct"/>
            <w:gridSpan w:val="10"/>
            <w:vMerge w:val="continue"/>
            <w:tcBorders>
              <w:tl2br w:val="nil"/>
              <w:tr2bl w:val="nil"/>
            </w:tcBorders>
            <w:shd w:val="clear" w:color="auto" w:fill="auto"/>
            <w:vAlign w:val="center"/>
          </w:tcPr>
          <w:p>
            <w:pPr>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□规范项目资金管理</w:t>
            </w:r>
          </w:p>
        </w:tc>
        <w:tc>
          <w:tcPr>
            <w:tcW w:w="1972" w:type="pct"/>
            <w:gridSpan w:val="10"/>
            <w:vMerge w:val="continue"/>
            <w:tcBorders>
              <w:tl2br w:val="nil"/>
              <w:tr2bl w:val="nil"/>
            </w:tcBorders>
            <w:shd w:val="clear" w:color="auto" w:fill="auto"/>
            <w:vAlign w:val="center"/>
          </w:tcPr>
          <w:p>
            <w:pPr>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□调整公共服务标准</w:t>
            </w:r>
          </w:p>
        </w:tc>
        <w:tc>
          <w:tcPr>
            <w:tcW w:w="1972" w:type="pct"/>
            <w:gridSpan w:val="10"/>
            <w:vMerge w:val="continue"/>
            <w:tcBorders>
              <w:tl2br w:val="nil"/>
              <w:tr2bl w:val="nil"/>
            </w:tcBorders>
            <w:shd w:val="clear" w:color="auto" w:fill="auto"/>
            <w:vAlign w:val="center"/>
          </w:tcPr>
          <w:p>
            <w:pPr>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□难以建设实施，调整资金用途</w:t>
            </w:r>
          </w:p>
        </w:tc>
        <w:tc>
          <w:tcPr>
            <w:tcW w:w="1972" w:type="pct"/>
            <w:gridSpan w:val="10"/>
            <w:vMerge w:val="continue"/>
            <w:tcBorders>
              <w:tl2br w:val="nil"/>
              <w:tr2bl w:val="nil"/>
            </w:tcBorders>
            <w:shd w:val="clear" w:color="auto" w:fill="auto"/>
            <w:vAlign w:val="center"/>
          </w:tcPr>
          <w:p>
            <w:pPr>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□其他意见</w:t>
            </w:r>
          </w:p>
        </w:tc>
        <w:tc>
          <w:tcPr>
            <w:tcW w:w="1972" w:type="pct"/>
            <w:gridSpan w:val="10"/>
            <w:vMerge w:val="continue"/>
            <w:tcBorders>
              <w:tl2br w:val="nil"/>
              <w:tr2bl w:val="nil"/>
            </w:tcBorders>
            <w:shd w:val="clear" w:color="auto" w:fill="auto"/>
            <w:vAlign w:val="center"/>
          </w:tcPr>
          <w:p>
            <w:pPr>
              <w:widowControl/>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具体审核意见</w:t>
            </w:r>
          </w:p>
        </w:tc>
        <w:tc>
          <w:tcPr>
            <w:tcW w:w="1972" w:type="pct"/>
            <w:gridSpan w:val="10"/>
            <w:vMerge w:val="restart"/>
            <w:tcBorders>
              <w:tl2br w:val="nil"/>
              <w:tr2bl w:val="nil"/>
            </w:tcBorders>
            <w:shd w:val="clear" w:color="auto" w:fill="auto"/>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总体意见：</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xml:space="preserve">业务处室公章                                                                                                                          </w:t>
            </w:r>
          </w:p>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xml:space="preserve">                                      </w:t>
            </w:r>
          </w:p>
          <w:p>
            <w:pPr>
              <w:jc w:val="left"/>
              <w:rPr>
                <w:rFonts w:ascii="仿宋" w:hAnsi="仿宋" w:eastAsia="仿宋" w:cs="宋体"/>
                <w:color w:val="000000"/>
                <w:kern w:val="0"/>
                <w:szCs w:val="21"/>
              </w:rPr>
            </w:pPr>
            <w:r>
              <w:rPr>
                <w:rFonts w:hint="eastAsia" w:ascii="仿宋" w:hAnsi="仿宋" w:eastAsia="仿宋" w:cs="宋体"/>
                <w:color w:val="000000"/>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□建议继续全额安排</w:t>
            </w:r>
          </w:p>
        </w:tc>
        <w:tc>
          <w:tcPr>
            <w:tcW w:w="1972" w:type="pct"/>
            <w:gridSpan w:val="10"/>
            <w:vMerge w:val="continue"/>
            <w:tcBorders>
              <w:tl2br w:val="nil"/>
              <w:tr2bl w:val="nil"/>
            </w:tcBorders>
            <w:shd w:val="clear" w:color="auto" w:fill="auto"/>
          </w:tcPr>
          <w:p>
            <w:pPr>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□建议继续安排，按规定调整下一年度预算金额</w:t>
            </w:r>
          </w:p>
        </w:tc>
        <w:tc>
          <w:tcPr>
            <w:tcW w:w="1972" w:type="pct"/>
            <w:gridSpan w:val="10"/>
            <w:vMerge w:val="continue"/>
            <w:tcBorders>
              <w:tl2br w:val="nil"/>
              <w:tr2bl w:val="nil"/>
            </w:tcBorders>
            <w:shd w:val="clear" w:color="auto" w:fill="auto"/>
          </w:tcPr>
          <w:p>
            <w:pPr>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□改进预算资金管理</w:t>
            </w:r>
          </w:p>
        </w:tc>
        <w:tc>
          <w:tcPr>
            <w:tcW w:w="1972" w:type="pct"/>
            <w:gridSpan w:val="10"/>
            <w:vMerge w:val="continue"/>
            <w:tcBorders>
              <w:tl2br w:val="nil"/>
              <w:tr2bl w:val="nil"/>
            </w:tcBorders>
            <w:shd w:val="clear" w:color="auto" w:fill="auto"/>
          </w:tcPr>
          <w:p>
            <w:pPr>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□规范项目资金管理</w:t>
            </w:r>
          </w:p>
        </w:tc>
        <w:tc>
          <w:tcPr>
            <w:tcW w:w="1972" w:type="pct"/>
            <w:gridSpan w:val="10"/>
            <w:vMerge w:val="continue"/>
            <w:tcBorders>
              <w:tl2br w:val="nil"/>
              <w:tr2bl w:val="nil"/>
            </w:tcBorders>
            <w:shd w:val="clear" w:color="auto" w:fill="auto"/>
          </w:tcPr>
          <w:p>
            <w:pPr>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□调整公共服务标准</w:t>
            </w:r>
          </w:p>
        </w:tc>
        <w:tc>
          <w:tcPr>
            <w:tcW w:w="1972" w:type="pct"/>
            <w:gridSpan w:val="10"/>
            <w:vMerge w:val="continue"/>
            <w:tcBorders>
              <w:tl2br w:val="nil"/>
              <w:tr2bl w:val="nil"/>
            </w:tcBorders>
            <w:shd w:val="clear" w:color="auto" w:fill="auto"/>
          </w:tcPr>
          <w:p>
            <w:pPr>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□难以建设实施，调整资金用途</w:t>
            </w:r>
          </w:p>
        </w:tc>
        <w:tc>
          <w:tcPr>
            <w:tcW w:w="1972" w:type="pct"/>
            <w:gridSpan w:val="10"/>
            <w:vMerge w:val="continue"/>
            <w:tcBorders>
              <w:tl2br w:val="nil"/>
              <w:tr2bl w:val="nil"/>
            </w:tcBorders>
            <w:shd w:val="clear" w:color="auto" w:fill="auto"/>
          </w:tcPr>
          <w:p>
            <w:pPr>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388" w:type="pct"/>
            <w:gridSpan w:val="2"/>
            <w:vMerge w:val="continue"/>
            <w:tcBorders>
              <w:tl2br w:val="nil"/>
              <w:tr2bl w:val="nil"/>
            </w:tcBorders>
            <w:vAlign w:val="center"/>
          </w:tcPr>
          <w:p>
            <w:pPr>
              <w:widowControl/>
              <w:jc w:val="left"/>
              <w:rPr>
                <w:rFonts w:ascii="仿宋" w:hAnsi="仿宋" w:eastAsia="仿宋" w:cs="宋体"/>
                <w:color w:val="000000"/>
                <w:kern w:val="0"/>
                <w:szCs w:val="21"/>
              </w:rPr>
            </w:pPr>
          </w:p>
        </w:tc>
        <w:tc>
          <w:tcPr>
            <w:tcW w:w="2639" w:type="pct"/>
            <w:gridSpan w:val="10"/>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□其他意见</w:t>
            </w:r>
          </w:p>
        </w:tc>
        <w:tc>
          <w:tcPr>
            <w:tcW w:w="1972" w:type="pct"/>
            <w:gridSpan w:val="10"/>
            <w:vMerge w:val="continue"/>
            <w:tcBorders>
              <w:tl2br w:val="nil"/>
              <w:tr2bl w:val="nil"/>
            </w:tcBorders>
            <w:shd w:val="clear" w:color="auto" w:fill="auto"/>
          </w:tcPr>
          <w:p>
            <w:pPr>
              <w:widowControl/>
              <w:jc w:val="left"/>
              <w:rPr>
                <w:rFonts w:ascii="仿宋" w:hAnsi="仿宋" w:eastAsia="仿宋"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000" w:type="pct"/>
            <w:gridSpan w:val="22"/>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注：1.金额以万元为单位,保留两位小数。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22"/>
            <w:tcBorders>
              <w:tl2br w:val="nil"/>
              <w:tr2bl w:val="nil"/>
            </w:tcBorders>
            <w:shd w:val="clear" w:color="auto" w:fill="auto"/>
            <w:vAlign w:val="center"/>
          </w:tcPr>
          <w:p>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 xml:space="preserve">    2.未完成原因中可以同时勾选多项原因，并在原因说明中逐项进行说明。</w:t>
            </w:r>
          </w:p>
        </w:tc>
      </w:tr>
    </w:tbl>
    <w:p>
      <w:pPr>
        <w:rPr>
          <w:rFonts w:ascii="黑体" w:hAnsi="黑体" w:eastAsia="黑体" w:cs="仿宋_GB2312"/>
          <w:bCs/>
          <w:kern w:val="0"/>
          <w:sz w:val="32"/>
          <w:szCs w:val="32"/>
        </w:rPr>
      </w:pPr>
    </w:p>
    <w:p>
      <w:pPr>
        <w:ind w:firstLine="640" w:firstLineChars="200"/>
        <w:rPr>
          <w:rFonts w:ascii="黑体" w:hAnsi="黑体" w:eastAsia="黑体" w:cs="仿宋_GB2312"/>
          <w:bCs/>
          <w:kern w:val="0"/>
          <w:sz w:val="32"/>
          <w:szCs w:val="32"/>
        </w:rPr>
      </w:pPr>
    </w:p>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2676225"/>
      <w:docPartObj>
        <w:docPartGallery w:val="autotext"/>
      </w:docPartObj>
    </w:sdtPr>
    <w:sdtContent>
      <w:p>
        <w:pPr>
          <w:pStyle w:val="4"/>
          <w:jc w:val="center"/>
        </w:pPr>
        <w:r>
          <w:fldChar w:fldCharType="begin"/>
        </w:r>
        <w:r>
          <w:instrText xml:space="preserve">PAGE   \* MERGEFORMAT</w:instrText>
        </w:r>
        <w:r>
          <w:fldChar w:fldCharType="separate"/>
        </w:r>
        <w:r>
          <w:rPr>
            <w:lang w:val="zh-CN"/>
          </w:rPr>
          <w:t>26</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AA0246"/>
    <w:multiLevelType w:val="singleLevel"/>
    <w:tmpl w:val="9EAA024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338C22CA"/>
    <w:rsid w:val="07CA6A21"/>
    <w:rsid w:val="0AC0235E"/>
    <w:rsid w:val="220628F4"/>
    <w:rsid w:val="28BC79CE"/>
    <w:rsid w:val="338C22CA"/>
    <w:rsid w:val="35B244E9"/>
    <w:rsid w:val="35CF41E5"/>
    <w:rsid w:val="36A45EA4"/>
    <w:rsid w:val="47D604EF"/>
    <w:rsid w:val="4CDB0356"/>
    <w:rsid w:val="4DCE570E"/>
    <w:rsid w:val="4E712D20"/>
    <w:rsid w:val="4FFE4FEC"/>
    <w:rsid w:val="50E53B7A"/>
    <w:rsid w:val="514565AC"/>
    <w:rsid w:val="5251446A"/>
    <w:rsid w:val="59EB6CBA"/>
    <w:rsid w:val="672A02E7"/>
    <w:rsid w:val="68BC12BE"/>
    <w:rsid w:val="71031AA6"/>
    <w:rsid w:val="74A958E1"/>
    <w:rsid w:val="7D007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lang w:bidi="ar-SA"/>
    </w:r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toc 1"/>
    <w:basedOn w:val="1"/>
    <w:next w:val="1"/>
    <w:unhideWhenUsed/>
    <w:qFormat/>
    <w:uiPriority w:val="39"/>
  </w:style>
  <w:style w:type="paragraph" w:styleId="6">
    <w:name w:val="toc 2"/>
    <w:basedOn w:val="1"/>
    <w:next w:val="1"/>
    <w:unhideWhenUsed/>
    <w:qFormat/>
    <w:uiPriority w:val="39"/>
    <w:pPr>
      <w:ind w:left="420" w:leftChars="200"/>
    </w:pPr>
  </w:style>
  <w:style w:type="character" w:styleId="9">
    <w:name w:val="Hyperlink"/>
    <w:basedOn w:val="8"/>
    <w:unhideWhenUsed/>
    <w:qFormat/>
    <w:uiPriority w:val="99"/>
    <w:rPr>
      <w:color w:val="0563C1" w:themeColor="hyperlink"/>
      <w:u w:val="single"/>
      <w14:textFill>
        <w14:solidFill>
          <w14:schemeClr w14:val="hlink"/>
        </w14:solidFill>
      </w14:textFill>
    </w:rPr>
  </w:style>
  <w:style w:type="paragraph" w:customStyle="1" w:styleId="10">
    <w:name w:val="TOC Heading"/>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1">
    <w:name w:val="正文 New New New New"/>
    <w:qFormat/>
    <w:uiPriority w:val="0"/>
    <w:pPr>
      <w:widowControl w:val="0"/>
      <w:jc w:val="both"/>
    </w:pPr>
    <w:rPr>
      <w:rFonts w:ascii="Times New Roman" w:hAnsi="Times New Roman" w:eastAsia="宋体" w:cs="黑体"/>
      <w:kern w:val="2"/>
      <w:sz w:val="21"/>
      <w:szCs w:val="22"/>
      <w:lang w:val="en-US" w:eastAsia="zh-CN" w:bidi="ar-SA"/>
    </w:rPr>
  </w:style>
  <w:style w:type="character" w:customStyle="1" w:styleId="12">
    <w:name w:val="font21"/>
    <w:basedOn w:val="8"/>
    <w:qFormat/>
    <w:uiPriority w:val="0"/>
    <w:rPr>
      <w:rFonts w:hint="default" w:ascii="Times New Roman" w:hAnsi="Times New Roman" w:cs="Times New Roman"/>
      <w:color w:val="000000"/>
      <w:sz w:val="24"/>
      <w:szCs w:val="24"/>
      <w:u w:val="none"/>
    </w:rPr>
  </w:style>
  <w:style w:type="character" w:customStyle="1" w:styleId="13">
    <w:name w:val="font3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10704</Words>
  <Characters>11157</Characters>
  <Lines>0</Lines>
  <Paragraphs>0</Paragraphs>
  <TotalTime>31</TotalTime>
  <ScaleCrop>false</ScaleCrop>
  <LinksUpToDate>false</LinksUpToDate>
  <CharactersWithSpaces>11881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2023-04-01T06:06:00Z</dcterms:created>
  <dc:creator>dell</dc:creator>
  <cp:lastModifiedBy>WPS_1591167138</cp:lastModifiedBy>
  <cp:lastPrinted>2023-04-13T03:24:00Z</cp:lastPrinted>
  <dcterms:modified xsi:type="dcterms:W3CDTF">2023-09-15T07:01:36Z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B63D20F70DE54D1086C716E338B8C12F</vt:lpwstr>
  </property>
</Properties>
</file>