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阜康市人民政府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关于20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年财政决算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草案的报告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w w:val="90"/>
          <w:kern w:val="0"/>
          <w:sz w:val="32"/>
          <w:szCs w:val="32"/>
          <w:highlight w:val="none"/>
          <w:lang w:val="en-US" w:eastAsia="zh-CN"/>
        </w:rPr>
        <w:t>——2021年8月5日在阜康市第六届人大常委会第五十二次会议上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阜康市财政局局长 眭颖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各位副主任，各位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委员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受市人民政府委托，现向大会报告《关于2020年财政决算草案的报告》，请予审议。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一、2020年财政收支决算情况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一般公共预算收支情况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1.收入情况：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2020年，我市一般公共预算收入完成199541万元（含州分成9407万元，下同），同比减收20986万元，下降9.52%，为调整预算的100%，其中，税收收入完成100455万元，同比减收15684万元，下降13.5%，占一般公共预算收入的50.34%；非税收入完成99086万元，同比减收5302万元，下降5.08%，占一般公共预算收入的49.66%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651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上级财政转移支付补助收入105236万元，地方政府一般债券转贷收入19976万元（其中：新增一般债券6000万元，置换债券13976万元），向国际金融组织借款22138万元，调入资金15万元，上年滚存结余8263万元。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2.支出情况：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651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2020年，我市一般公共预算支出完成306926万元，同比增支17786万元，增长6.15%。上解上级支出12886万元，地方政府一般债务还本支出17471万元。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3.财政收支平衡情况：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651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2020年，我市财政收入合计345762万元，支出合计337283万元，收支相抵，年终结转结余8479万元，主要为上级专项按进度未支付资金。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651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（二）政府性基金预算收支情况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651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1.收入情况：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651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2020年，地方政府性基金收入30904万元，同比增收17373万元，增长128.39%，为调整预算的100%；上级补助收入21901万元；新增专项债券收入42000万元，置换债券收入660万元；上年结余468万元。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651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2.支出情况：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651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政府性基金支出92175万元，地方政府专项债务还本支出3031万元，上解上级支出0万元。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651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3.收支平衡情况：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651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政府性基金收入合计95933万元，政府性基金支出合计95207万元，收支相抵后，年终结转结余726万元，主要为上级专项按进度未支付资金。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（三）国有资本经营预算收支情况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2020年，国有资本经营收入合计48.69万元，同比减收787.59万元，下降94.18%，其中：阜康市国信融资性担保有限公司上缴利润收入27.15万元，阜康市众志武装押运有限责任公司上缴利润收入21.54万元。国有资本经营收入减少的原因为：新疆天池控股有限公司应收取的投资收益（西域旅游公司分红），因企业目前处于上市再审期，按照证监会相关规定暂不进行分红；新疆天山天池文化投资有限公司应收取的投资收益（阜康市农商银行分红），因上级行尚未对分红方案进行审批，暂未进行分红。国有资本经营支出48.69万元，其中：国有企业注入资本金34万元，国有资本经营收入调入一般公共预算资金14.69万元。收支相抵，实现收支平衡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（四）社会保险基金预算收支情况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2020年，社会保险基金收入19351万元，为年初预算的94.08%，其中：各类社保缴费收入10413万元，财政补贴收入8866万元，其他各项收入72万元。全市社会保险基金支出总计19341万元，为年初预算的100.44%。收支相抵，年终结余10万元，主要为城乡居民养老保险和机关事业养老保险收支结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年财政管理工作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，经济下行压力持续存在，结构性减税政策不断深化，防范和化解地方政府债务进入还款高峰期，特别是新冠肺炎疫情对经济社会影响巨大，财政收入压力空前严峻。我市采取积极有效措施，努力克服风险挑战，力促经济平稳健康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积极财政政策加力提效，经济运行趋于稳定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both"/>
        <w:textAlignment w:val="top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加强财税运行分析，科学合理制定组织收入措施，助推形成全市上下齐抓共管的良好氛围，确保税费应收尽收，足额入库。二是加大国有闲置资产、经营性资产处置盘活力度，实现收入73396万元，有效弥补了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由疫情、减税降费等因素造成的财政减收缺口。三是清理盘活各类结余、沉淀资金14668万元，重新安排用于重点民生领域。四是努力争取债券资金4.8亿元，抗疫特别国债资金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2.1亿元，全力支持我市重点项目及公共卫生和重大疫情防控救治体系建设。五是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成功争取发行地方政府再融资一般债券9.8亿元，有效缓解我市地方政府偿债压力。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（二）牢固树立“过紧日子”思想，支出结构持续优化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top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一是严把支出关口，大力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压减一般性支出，坚持除政府明确要求外，不再出台增加当年财政支出的政策。二是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扎实落实各项惠民政策，优先保障和支持打赢疫情防控阻击战，发展公平优质教育，做好困难群众保障救助、养老服务、稳就业等各项工作，全年民生支出达到219428万元，占一般公共预算支出的77.05%。三是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凝心聚力打赢三大攻坚战，累计投入各级专项扶贫资金1627.55万元，主要用于盐碱地改良等17个扶贫项目；累计投入78438万元，重点用于支持我市打好大气、水、土壤污染防治等标志性重大战役；积极稳妥化解地方政府隐性债务，完成当年3.19亿元的地方政府隐性债务化解任务，并严格做到违规举债为零。四是多渠道、全方位统筹整合资金，优先支持乡村振兴，助力我市村容村貌得到全面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（三）对冲新冠肺炎疫情影响，支持实体稳定经济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both"/>
        <w:textAlignment w:val="top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辖内银行业金融机构在支持疫情防控和复工复产工作中作用凸显，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累计向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中小企业贷款19.35亿元，助力企业渡过难关，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中小微融资担保服务持续优化，阜康市国信融资性担保有限责任公司向20家企业（个人）发放担保贷款9445万元，累计减免担保费112.95万元。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银行业金融机构落实个体工商户小额信贷政策，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累计向辖区内1480户个体工商户发放小额信贷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9716.03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中小微企业和个体工商户房屋租金减免政策全面落实，全年累计为承租中小企业和个体工商户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减免租金565.94万元。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1000万元消费券发挥作用，累计产生拉动效益6961.2万元。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（四）聚焦改革发展目标重点，持续优化财政管理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both"/>
        <w:textAlignment w:val="top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仿宋" w:cs="Times New Roman"/>
          <w:b w:val="0"/>
          <w:color w:val="auto"/>
          <w:kern w:val="2"/>
          <w:sz w:val="32"/>
          <w:szCs w:val="32"/>
          <w:lang w:val="en-US" w:eastAsia="zh-CN" w:bidi="ar-SA"/>
        </w:rPr>
        <w:t>积极推动金融管理改革创新，助推西域旅游成为我市第一家上市公司，也是新疆第一家旅游类上市公司。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持续优化营商环境，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不折不扣贯彻落实国家一系列税费优惠政策，全市累计减免税费3亿元。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建立完善全面预算绩效管理体系，对预算编制、执行、决算全过程实行预算绩效管理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仿宋" w:cs="Times New Roman"/>
          <w:b w:val="0"/>
          <w:color w:val="auto"/>
          <w:kern w:val="2"/>
          <w:sz w:val="32"/>
          <w:szCs w:val="32"/>
          <w:lang w:val="en-US" w:eastAsia="zh-CN" w:bidi="ar-SA"/>
        </w:rPr>
        <w:t>制定完善《阜康市深化国资国企改革整合实施方案》，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有力推动国有企业改革进程，</w:t>
      </w:r>
      <w:r>
        <w:rPr>
          <w:rFonts w:hint="default" w:ascii="Times New Roman" w:hAnsi="Times New Roman" w:eastAsia="仿宋" w:cs="Times New Roman"/>
          <w:b w:val="0"/>
          <w:color w:val="auto"/>
          <w:kern w:val="2"/>
          <w:sz w:val="32"/>
          <w:szCs w:val="32"/>
          <w:lang w:val="en-US" w:eastAsia="zh-CN" w:bidi="ar-SA"/>
        </w:rPr>
        <w:t>激发国资国企运营活力。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i w:val="0"/>
          <w:caps w:val="0"/>
          <w:color w:val="25252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积极构建“互联网+政府采购”深度融合的“政采云”电子化政府采购平台，并于5月1日全面上线运行。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（五）全面履行财政监管职能，确保资金安全可控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both"/>
        <w:textAlignment w:val="top"/>
        <w:outlineLvl w:val="9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对直达资金实行全过程、全链条监管，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确保每笔资金去向能跟踪、可监控。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28项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惠民惠农“一卡通”财政补贴资金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实名制发放、公示公开等情况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行自查整改，惠民惠农资金使用更加公开透明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对2018年-2020年实施的23个扶贫项目开展自查，确保扶贫资金使用规范高效。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扎实开展防范和打击非法集资活动，大力做好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金融领域扫黑除恶专项斗争和乱点乱象整治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 xml:space="preserve">从源头净化金融市场环境。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top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总体来看，2020年我市财政运行在逆势中基本平稳，这是市委、市人民政府保持战略定力，准确判断形势，精心谋划部署的结果，也是人大依法监督的结果，是各级各部门共同努力的结果。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top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2021年，我们将坚决贯彻中央、区、州经济工作会议安排部署，紧紧聚焦《政府工作报告》提出的目标任务，严格执行人大批准的预算，准确把握新发展阶段，全面贯彻新发展理念，加快构建新发展格局，着力推动阜康经济社会高质量发展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top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top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附表：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阜康市2020年一般公共预算收支决算表</w:t>
      </w:r>
      <w:bookmarkEnd w:id="0"/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20" w:firstLineChars="200"/>
        <w:jc w:val="both"/>
        <w:textAlignment w:val="top"/>
        <w:outlineLvl w:val="9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4500" w:firstLineChars="2500"/>
      <w:rPr>
        <w:highlight w:val="re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7C69"/>
    <w:rsid w:val="00E4568A"/>
    <w:rsid w:val="024C3F46"/>
    <w:rsid w:val="032B1E65"/>
    <w:rsid w:val="048F38C9"/>
    <w:rsid w:val="04B67207"/>
    <w:rsid w:val="05686BF9"/>
    <w:rsid w:val="05FC72EF"/>
    <w:rsid w:val="082C6CCC"/>
    <w:rsid w:val="08D25614"/>
    <w:rsid w:val="08EC0488"/>
    <w:rsid w:val="0B0C7139"/>
    <w:rsid w:val="0B9F6BF5"/>
    <w:rsid w:val="0BD75766"/>
    <w:rsid w:val="0CF673B3"/>
    <w:rsid w:val="0D2A5644"/>
    <w:rsid w:val="0D3675D2"/>
    <w:rsid w:val="0E784B6F"/>
    <w:rsid w:val="0E8B1B3A"/>
    <w:rsid w:val="0E9C6922"/>
    <w:rsid w:val="10370AA0"/>
    <w:rsid w:val="124729A1"/>
    <w:rsid w:val="124E5428"/>
    <w:rsid w:val="13D26E65"/>
    <w:rsid w:val="15CB41FE"/>
    <w:rsid w:val="16025E6E"/>
    <w:rsid w:val="179800A8"/>
    <w:rsid w:val="18501EBD"/>
    <w:rsid w:val="187009A4"/>
    <w:rsid w:val="18F8035D"/>
    <w:rsid w:val="19E34D4E"/>
    <w:rsid w:val="1BCA686D"/>
    <w:rsid w:val="1BD81254"/>
    <w:rsid w:val="1C0F1068"/>
    <w:rsid w:val="1CBD4815"/>
    <w:rsid w:val="1D845D55"/>
    <w:rsid w:val="1E431C6B"/>
    <w:rsid w:val="22E476CD"/>
    <w:rsid w:val="271103CB"/>
    <w:rsid w:val="27F237A3"/>
    <w:rsid w:val="2897555E"/>
    <w:rsid w:val="28E24DC1"/>
    <w:rsid w:val="29E7372B"/>
    <w:rsid w:val="2E5F43A6"/>
    <w:rsid w:val="2F653EF5"/>
    <w:rsid w:val="30063D04"/>
    <w:rsid w:val="30E570AD"/>
    <w:rsid w:val="310057AA"/>
    <w:rsid w:val="31291D11"/>
    <w:rsid w:val="31E73C54"/>
    <w:rsid w:val="33560D14"/>
    <w:rsid w:val="338021D5"/>
    <w:rsid w:val="34F5427B"/>
    <w:rsid w:val="35CB631D"/>
    <w:rsid w:val="3640546E"/>
    <w:rsid w:val="375B0E3D"/>
    <w:rsid w:val="3A685CE2"/>
    <w:rsid w:val="3C757D68"/>
    <w:rsid w:val="3EB16E09"/>
    <w:rsid w:val="3EF243F2"/>
    <w:rsid w:val="3F2B3C64"/>
    <w:rsid w:val="3F5E0624"/>
    <w:rsid w:val="40EF1AFA"/>
    <w:rsid w:val="40FE18E6"/>
    <w:rsid w:val="41F0586F"/>
    <w:rsid w:val="46465A79"/>
    <w:rsid w:val="4817002C"/>
    <w:rsid w:val="483B6653"/>
    <w:rsid w:val="49AC2C29"/>
    <w:rsid w:val="4B707A59"/>
    <w:rsid w:val="4EAD2BF4"/>
    <w:rsid w:val="4EC14315"/>
    <w:rsid w:val="50421806"/>
    <w:rsid w:val="50813A76"/>
    <w:rsid w:val="552D5E2B"/>
    <w:rsid w:val="55312D99"/>
    <w:rsid w:val="57D62559"/>
    <w:rsid w:val="58567591"/>
    <w:rsid w:val="5A1B202E"/>
    <w:rsid w:val="5D5C7F28"/>
    <w:rsid w:val="5E2065F9"/>
    <w:rsid w:val="60B9619B"/>
    <w:rsid w:val="61737302"/>
    <w:rsid w:val="61954A06"/>
    <w:rsid w:val="62AC4BDD"/>
    <w:rsid w:val="63F55B91"/>
    <w:rsid w:val="64103651"/>
    <w:rsid w:val="643940E5"/>
    <w:rsid w:val="656808F3"/>
    <w:rsid w:val="65DD11A5"/>
    <w:rsid w:val="68C47C33"/>
    <w:rsid w:val="6B4F3A3B"/>
    <w:rsid w:val="6E9457A0"/>
    <w:rsid w:val="6ED90ED9"/>
    <w:rsid w:val="6F0015F3"/>
    <w:rsid w:val="702D0B05"/>
    <w:rsid w:val="70C51181"/>
    <w:rsid w:val="71E93101"/>
    <w:rsid w:val="71F40847"/>
    <w:rsid w:val="72530F2F"/>
    <w:rsid w:val="746A387C"/>
    <w:rsid w:val="751D6430"/>
    <w:rsid w:val="77C87FB9"/>
    <w:rsid w:val="7BFC6998"/>
    <w:rsid w:val="7E61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line="240" w:lineRule="atLeast"/>
      <w:jc w:val="center"/>
      <w:outlineLvl w:val="1"/>
    </w:pPr>
    <w:rPr>
      <w:sz w:val="28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cs="仿宋"/>
      <w:color w:val="FF0000"/>
    </w:rPr>
  </w:style>
  <w:style w:type="character" w:default="1" w:styleId="13">
    <w:name w:val="Default Paragraph Font"/>
    <w:link w:val="14"/>
    <w:semiHidden/>
    <w:qFormat/>
    <w:uiPriority w:val="0"/>
    <w:rPr>
      <w:szCs w:val="21"/>
    </w:rPr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Lines="0" w:afterAutospacing="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4">
    <w:name w:val="Char"/>
    <w:basedOn w:val="1"/>
    <w:link w:val="13"/>
    <w:qFormat/>
    <w:uiPriority w:val="0"/>
    <w:rPr>
      <w:szCs w:val="21"/>
    </w:rPr>
  </w:style>
  <w:style w:type="character" w:styleId="15">
    <w:name w:val="Strong"/>
    <w:basedOn w:val="13"/>
    <w:qFormat/>
    <w:uiPriority w:val="0"/>
    <w:rPr>
      <w:b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Heading3"/>
    <w:basedOn w:val="1"/>
    <w:next w:val="1"/>
    <w:qFormat/>
    <w:uiPriority w:val="0"/>
    <w:pPr>
      <w:keepNext/>
      <w:keepLines/>
      <w:ind w:firstLine="200" w:firstLineChars="200"/>
      <w:jc w:val="both"/>
      <w:textAlignment w:val="baseline"/>
    </w:pPr>
    <w:rPr>
      <w:rFonts w:ascii="仿宋" w:hAnsi="仿宋" w:eastAsia="宋体"/>
      <w:color w:val="FF0000"/>
      <w:kern w:val="2"/>
      <w:sz w:val="21"/>
      <w:szCs w:val="21"/>
      <w:lang w:val="en-US" w:eastAsia="zh-CN" w:bidi="ar-SA"/>
    </w:rPr>
  </w:style>
  <w:style w:type="paragraph" w:customStyle="1" w:styleId="18">
    <w:name w:val="Normal Indent1"/>
    <w:basedOn w:val="1"/>
    <w:qFormat/>
    <w:uiPriority w:val="0"/>
    <w:pPr>
      <w:ind w:firstLine="420" w:firstLineChars="200"/>
    </w:pPr>
  </w:style>
  <w:style w:type="paragraph" w:customStyle="1" w:styleId="19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2020-06-14T02:20:00Z</dcterms:created>
  <dc:creator>admin</dc:creator>
  <cp:lastModifiedBy>012345</cp:lastModifiedBy>
  <cp:lastPrinted>2021-08-04T13:45:00Z</cp:lastPrinted>
  <dcterms:modified xsi:type="dcterms:W3CDTF">2021-08-20T09:49:36Z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