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阜康市</w:t>
      </w:r>
      <w:r>
        <w:rPr>
          <w:rFonts w:hint="eastAsia" w:ascii="黑体" w:hAnsi="黑体" w:eastAsia="黑体"/>
          <w:sz w:val="44"/>
          <w:szCs w:val="44"/>
        </w:rPr>
        <w:t>20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19</w:t>
      </w:r>
      <w:r>
        <w:rPr>
          <w:rFonts w:hint="eastAsia" w:ascii="黑体" w:hAnsi="黑体" w:eastAsia="黑体"/>
          <w:sz w:val="44"/>
          <w:szCs w:val="44"/>
        </w:rPr>
        <w:t>年总预算转移支付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情况说明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eastAsia="黑体" w:cs="Times New Roman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阜康市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年总预算转移支付补助共计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36341</w:t>
      </w:r>
      <w:r>
        <w:rPr>
          <w:rFonts w:hint="eastAsia" w:ascii="仿宋" w:hAnsi="仿宋" w:eastAsia="仿宋"/>
          <w:sz w:val="32"/>
          <w:szCs w:val="32"/>
        </w:rPr>
        <w:t>万元，具体明细包括：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（1）增值税与消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费税返还收入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1545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万元；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（2）所得税基数返还收入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445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万元；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3）增值税“五五分享”税收返还收入1840万元；</w:t>
      </w:r>
    </w:p>
    <w:p>
      <w:pPr>
        <w:ind w:firstLine="640" w:firstLineChars="20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）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其他返还性收入228万元；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（5）体制补助收入基数：1531万元；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）均衡性转移支付收入：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8217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万元；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  <w:highlight w:val="none"/>
        </w:rPr>
        <w:t>）县级基本财力保障机制奖补资金补助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3944</w:t>
      </w:r>
      <w:r>
        <w:rPr>
          <w:rFonts w:hint="eastAsia" w:ascii="仿宋" w:hAnsi="仿宋" w:eastAsia="仿宋"/>
          <w:sz w:val="32"/>
          <w:szCs w:val="32"/>
          <w:highlight w:val="none"/>
        </w:rPr>
        <w:t>万元；</w:t>
      </w:r>
    </w:p>
    <w:p>
      <w:pPr>
        <w:pStyle w:val="2"/>
        <w:ind w:firstLine="640" w:firstLineChars="200"/>
        <w:jc w:val="both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基层公检法司转移支付收入1672万元；</w:t>
      </w:r>
    </w:p>
    <w:p>
      <w:pPr>
        <w:ind w:firstLine="640" w:firstLineChars="200"/>
        <w:rPr>
          <w:rFonts w:hint="default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  <w:t>（9）农村综合改革转移支付</w:t>
      </w:r>
      <w:r>
        <w:rPr>
          <w:rFonts w:hint="default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  <w:t>收入</w:t>
      </w:r>
      <w:r>
        <w:rPr>
          <w:rFonts w:hint="eastAsia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  <w:t>894万元；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  <w:highlight w:val="none"/>
        </w:rPr>
        <w:t>）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固定数额补助收入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12905</w:t>
      </w:r>
      <w:r>
        <w:rPr>
          <w:rFonts w:hint="eastAsia" w:ascii="仿宋" w:hAnsi="仿宋" w:eastAsia="仿宋"/>
          <w:sz w:val="32"/>
          <w:szCs w:val="32"/>
          <w:highlight w:val="none"/>
        </w:rPr>
        <w:t>万元；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贫困地区转移支付收入393万元；</w:t>
      </w:r>
    </w:p>
    <w:p>
      <w:pPr>
        <w:ind w:left="638" w:leftChars="304"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2019年我市没有安排对下级单位转移支付。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阜康市财政局</w:t>
      </w:r>
    </w:p>
    <w:p>
      <w:pPr>
        <w:ind w:firstLine="4800" w:firstLineChars="15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2019年2月1日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14755"/>
    <w:rsid w:val="03266ED0"/>
    <w:rsid w:val="096449B4"/>
    <w:rsid w:val="0CDA7AE2"/>
    <w:rsid w:val="12234CF4"/>
    <w:rsid w:val="13CE1E63"/>
    <w:rsid w:val="13F64275"/>
    <w:rsid w:val="22875216"/>
    <w:rsid w:val="244A09B8"/>
    <w:rsid w:val="2A532BC5"/>
    <w:rsid w:val="2F2902EF"/>
    <w:rsid w:val="2FDC3DBA"/>
    <w:rsid w:val="323F1294"/>
    <w:rsid w:val="39E20B5F"/>
    <w:rsid w:val="4C12367A"/>
    <w:rsid w:val="504168FC"/>
    <w:rsid w:val="57686371"/>
    <w:rsid w:val="5BE14755"/>
    <w:rsid w:val="61E02B86"/>
    <w:rsid w:val="6930180B"/>
    <w:rsid w:val="6D135D39"/>
    <w:rsid w:val="77D2326C"/>
    <w:rsid w:val="7D752009"/>
    <w:rsid w:val="7E71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line="240" w:lineRule="atLeast"/>
      <w:jc w:val="center"/>
      <w:outlineLvl w:val="1"/>
    </w:pPr>
    <w:rPr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2019-04-26T01:59:00Z</dcterms:created>
  <dc:creator>Administrator</dc:creator>
  <cp:lastModifiedBy>Administrator</cp:lastModifiedBy>
  <cp:lastPrinted>2020-06-05T02:32:00Z</cp:lastPrinted>
  <dcterms:modified xsi:type="dcterms:W3CDTF">2021-06-03T09:38:57Z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