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 xml:space="preserve"> </w:t>
      </w:r>
      <w:bookmarkStart w:id="0" w:name="_GoBack"/>
      <w:bookmarkEnd w:id="0"/>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阜康市文体中心管理处</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jc w:val="left"/>
        <w:rPr>
          <w:rFonts w:ascii="宋体" w:hAnsi="宋体"/>
          <w:b/>
          <w:kern w:val="0"/>
          <w:sz w:val="44"/>
          <w:szCs w:val="44"/>
        </w:rPr>
      </w:pPr>
      <w:r>
        <w:rPr>
          <w:rFonts w:ascii="宋体" w:hAnsi="宋体"/>
          <w:b/>
          <w:kern w:val="0"/>
          <w:sz w:val="44"/>
          <w:szCs w:val="44"/>
        </w:rPr>
        <w:br w:type="page"/>
      </w: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阜康市文体中心管理处单位概况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一、关于阜康市文体中心管理处2020年收支预算情况的总体说明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二、关于阜康市文体中心管理处2020年收入预算情况说明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三、关于阜康市文体中心管理处2020年支出预算情况说明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阜康市文体中心管理处2020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五、关于阜康市文体中心管理处2020年一般公共预算当年拨款情况说明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六、关于阜康市文体中心管理处2020年一般公共预算基本支出情况说明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七、关于阜康市文体中心管理处2020年项目支出情况说明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八、关于阜康市文体中心管理处2020年一般公共预算“三公”经费预算情况说明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九、关于阜康市文体中心管理处2020年政府性基金预算拨款情况说明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阜康市文体中心管理处单位概况</w:t>
      </w:r>
    </w:p>
    <w:p>
      <w:pPr>
        <w:widowControl/>
        <w:jc w:val="center"/>
        <w:outlineLvl w:val="1"/>
        <w:rPr>
          <w:rFonts w:ascii="宋体" w:hAnsi="宋体"/>
          <w:b/>
          <w:kern w:val="0"/>
          <w:sz w:val="32"/>
          <w:szCs w:val="32"/>
        </w:rPr>
      </w:pPr>
    </w:p>
    <w:p>
      <w:pPr>
        <w:widowControl/>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spacing w:line="500" w:lineRule="exact"/>
        <w:ind w:firstLine="600" w:firstLineChars="200"/>
        <w:rPr>
          <w:rFonts w:ascii="仿宋_GB2312" w:hAnsi="黑体" w:eastAsia="仿宋_GB2312" w:cs="宋体"/>
          <w:kern w:val="0"/>
          <w:sz w:val="32"/>
          <w:szCs w:val="32"/>
        </w:rPr>
      </w:pPr>
      <w:r>
        <w:rPr>
          <w:rFonts w:hint="eastAsia" w:ascii="仿宋_GB2312" w:hAnsi="华文仿宋" w:eastAsia="仿宋_GB2312" w:cs="华文仿宋"/>
          <w:sz w:val="30"/>
          <w:szCs w:val="30"/>
        </w:rPr>
        <w:t>1</w:t>
      </w:r>
      <w:r>
        <w:rPr>
          <w:rFonts w:hint="eastAsia" w:ascii="仿宋_GB2312" w:hAnsi="黑体" w:eastAsia="仿宋_GB2312" w:cs="宋体"/>
          <w:kern w:val="0"/>
          <w:sz w:val="32"/>
          <w:szCs w:val="32"/>
        </w:rPr>
        <w:t>、负责管理市文体中心内各类场馆设施及水电暖、消防、公共环境卫生、安全保卫等项工作，负责室外体育场场地、健身器材维护、保洁、保绿及停车场秩序维护、交通疏导、消防安全等工作。</w:t>
      </w:r>
    </w:p>
    <w:p>
      <w:pPr>
        <w:spacing w:line="50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2、负责文体中心内举办的全市各大型会议、文化活动、体育赛事等活动前期运行计划制定、安排部署、沟通协调等工作，负责举办活动的安全工作，制定举办活动的应急方案，保证活动举办期间体育场馆内各类设备的正常运行。</w:t>
      </w:r>
    </w:p>
    <w:p>
      <w:pPr>
        <w:spacing w:line="50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3、指导和配合中小学体育老师在市中小学中发现竞技体育优秀后备人才，利用业余时间加强对后备人才的教育和训练，为上级体育学校和业余体校输送具有一定实力的后备人才。</w:t>
      </w:r>
    </w:p>
    <w:p>
      <w:pPr>
        <w:spacing w:line="500" w:lineRule="exact"/>
        <w:ind w:firstLine="640" w:firstLineChars="200"/>
        <w:rPr>
          <w:rFonts w:ascii="仿宋_GB2312" w:hAnsi="黑体" w:eastAsia="仿宋_GB2312" w:cs="宋体"/>
          <w:kern w:val="0"/>
          <w:sz w:val="32"/>
          <w:szCs w:val="32"/>
        </w:rPr>
      </w:pPr>
    </w:p>
    <w:p>
      <w:pPr>
        <w:widowControl/>
        <w:spacing w:line="560" w:lineRule="exact"/>
        <w:ind w:firstLine="320" w:firstLineChars="10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阜康市文体中心管理处无下属预算单位，下设3个科室，分别是：</w:t>
      </w:r>
      <w:r>
        <w:rPr>
          <w:rFonts w:hint="eastAsia" w:ascii="仿宋_GB2312" w:hAnsi="宋体" w:eastAsia="仿宋_GB2312" w:cs="宋体"/>
          <w:kern w:val="0"/>
          <w:sz w:val="32"/>
          <w:szCs w:val="32"/>
        </w:rPr>
        <w:t>办公室、财务室、业务室。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阜康市文体中心管理处</w:t>
      </w:r>
      <w:r>
        <w:rPr>
          <w:rFonts w:hint="eastAsia" w:ascii="仿宋_GB2312" w:hAnsi="宋体" w:eastAsia="仿宋_GB2312" w:cs="宋体"/>
          <w:kern w:val="0"/>
          <w:sz w:val="32"/>
          <w:szCs w:val="32"/>
        </w:rPr>
        <w:t>编制数7人，实有人数6人，其中：在职6人，增加1人；退休0人，增加0人；离休 0人，增加0人。</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center"/>
        <w:outlineLvl w:val="1"/>
        <w:rPr>
          <w:rFonts w:ascii="仿宋_GB2312" w:hAnsi="宋体" w:eastAsia="仿宋_GB2312"/>
          <w:kern w:val="0"/>
          <w:sz w:val="24"/>
        </w:rPr>
      </w:pPr>
      <w:r>
        <w:rPr>
          <w:rFonts w:hint="eastAsia" w:ascii="仿宋_GB2312" w:hAnsi="宋体" w:eastAsia="仿宋_GB2312"/>
          <w:kern w:val="0"/>
          <w:sz w:val="24"/>
        </w:rPr>
        <w:t xml:space="preserve">编制部门：阜康市文体中心管理处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150.20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150.20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139.99</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5.94</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150.20</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150.20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150.20</w:t>
            </w:r>
          </w:p>
        </w:tc>
      </w:tr>
    </w:tbl>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填报部门：阜康市文体中心管理处                                  单位：万元</w:t>
      </w:r>
    </w:p>
    <w:tbl>
      <w:tblPr>
        <w:tblStyle w:val="8"/>
        <w:tblW w:w="9654" w:type="dxa"/>
        <w:tblInd w:w="-450" w:type="dxa"/>
        <w:tblLayout w:type="fixed"/>
        <w:tblCellMar>
          <w:top w:w="0" w:type="dxa"/>
          <w:left w:w="108" w:type="dxa"/>
          <w:bottom w:w="0" w:type="dxa"/>
          <w:right w:w="108" w:type="dxa"/>
        </w:tblCellMar>
      </w:tblPr>
      <w:tblGrid>
        <w:gridCol w:w="558"/>
        <w:gridCol w:w="426"/>
        <w:gridCol w:w="425"/>
        <w:gridCol w:w="1984"/>
        <w:gridCol w:w="851"/>
        <w:gridCol w:w="992"/>
        <w:gridCol w:w="709"/>
        <w:gridCol w:w="709"/>
        <w:gridCol w:w="567"/>
        <w:gridCol w:w="708"/>
        <w:gridCol w:w="426"/>
        <w:gridCol w:w="621"/>
        <w:gridCol w:w="678"/>
      </w:tblGrid>
      <w:tr>
        <w:tblPrEx>
          <w:tblLayout w:type="fixed"/>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207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文化旅游体育与传媒支出　</w:t>
            </w:r>
          </w:p>
        </w:tc>
        <w:tc>
          <w:tcPr>
            <w:tcW w:w="851" w:type="dxa"/>
            <w:tcBorders>
              <w:top w:val="nil"/>
              <w:left w:val="nil"/>
              <w:bottom w:val="single" w:color="auto" w:sz="4" w:space="0"/>
              <w:right w:val="single" w:color="auto" w:sz="4" w:space="0"/>
            </w:tcBorders>
            <w:shd w:val="clear" w:color="000000" w:fill="FFFFFF"/>
            <w:noWrap/>
            <w:vAlign w:val="center"/>
          </w:tcPr>
          <w:p>
            <w:pPr>
              <w:jc w:val="right"/>
            </w:pPr>
            <w:r>
              <w:rPr>
                <w:rFonts w:hint="eastAsia"/>
              </w:rPr>
              <w:t>139.99</w:t>
            </w:r>
          </w:p>
        </w:tc>
        <w:tc>
          <w:tcPr>
            <w:tcW w:w="992" w:type="dxa"/>
            <w:tcBorders>
              <w:top w:val="nil"/>
              <w:left w:val="nil"/>
              <w:bottom w:val="single" w:color="auto" w:sz="4" w:space="0"/>
              <w:right w:val="single" w:color="auto" w:sz="4" w:space="0"/>
            </w:tcBorders>
            <w:shd w:val="clear" w:color="000000" w:fill="FFFFFF"/>
            <w:noWrap/>
            <w:vAlign w:val="center"/>
          </w:tcPr>
          <w:p>
            <w:pPr>
              <w:jc w:val="right"/>
            </w:pPr>
            <w:r>
              <w:rPr>
                <w:rFonts w:hint="eastAsia" w:ascii="仿宋_GB2312" w:hAnsi="宋体" w:eastAsia="仿宋_GB2312" w:cs="宋体"/>
                <w:color w:val="000000"/>
                <w:sz w:val="20"/>
                <w:szCs w:val="20"/>
              </w:rPr>
              <w:t>139.99</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207</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03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体育</w:t>
            </w:r>
          </w:p>
        </w:tc>
        <w:tc>
          <w:tcPr>
            <w:tcW w:w="851" w:type="dxa"/>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139.99</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139.99</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207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03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99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其他体育支出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139.99</w:t>
            </w:r>
          </w:p>
        </w:tc>
        <w:tc>
          <w:tcPr>
            <w:tcW w:w="992" w:type="dxa"/>
            <w:tcBorders>
              <w:top w:val="nil"/>
              <w:left w:val="nil"/>
              <w:bottom w:val="single" w:color="auto" w:sz="4" w:space="0"/>
              <w:right w:val="single" w:color="auto" w:sz="4" w:space="0"/>
            </w:tcBorders>
            <w:shd w:val="clear" w:color="auto" w:fill="auto"/>
          </w:tcPr>
          <w:p>
            <w:pPr>
              <w:jc w:val="right"/>
            </w:pPr>
            <w:r>
              <w:rPr>
                <w:rFonts w:hint="eastAsia" w:ascii="仿宋_GB2312" w:hAnsi="宋体" w:eastAsia="仿宋_GB2312" w:cs="宋体"/>
                <w:color w:val="000000"/>
                <w:sz w:val="20"/>
                <w:szCs w:val="20"/>
              </w:rPr>
              <w:t>139.99</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208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社会保障和就业支出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208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05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行政事业单位养老支出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208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05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05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机关事业单位基本养老保险缴费支出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210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卫生健康支出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4.27</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4.27</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210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11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行政事业单位医疗</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4.27</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4.27</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210</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11</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02</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事业单位医疗</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3.53</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3.53</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201　</w:t>
            </w: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11　</w:t>
            </w: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03　</w:t>
            </w:r>
          </w:p>
        </w:tc>
        <w:tc>
          <w:tcPr>
            <w:tcW w:w="198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公务员医疗补助</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0.74</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0.74</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tcPr>
          <w:p>
            <w:pPr>
              <w:jc w:val="right"/>
            </w:pPr>
          </w:p>
        </w:tc>
        <w:tc>
          <w:tcPr>
            <w:tcW w:w="992" w:type="dxa"/>
            <w:tcBorders>
              <w:top w:val="nil"/>
              <w:left w:val="nil"/>
              <w:bottom w:val="single" w:color="auto" w:sz="4" w:space="0"/>
              <w:right w:val="single" w:color="auto" w:sz="4" w:space="0"/>
            </w:tcBorders>
            <w:shd w:val="clear" w:color="auto" w:fill="auto"/>
          </w:tcPr>
          <w:p>
            <w:pPr>
              <w:jc w:val="right"/>
            </w:pP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98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tcPr>
          <w:p>
            <w:pPr>
              <w:jc w:val="right"/>
            </w:pPr>
          </w:p>
        </w:tc>
        <w:tc>
          <w:tcPr>
            <w:tcW w:w="992" w:type="dxa"/>
            <w:tcBorders>
              <w:top w:val="nil"/>
              <w:left w:val="nil"/>
              <w:bottom w:val="single" w:color="auto" w:sz="4" w:space="0"/>
              <w:right w:val="single" w:color="auto" w:sz="4" w:space="0"/>
            </w:tcBorders>
            <w:shd w:val="clear" w:color="auto" w:fill="auto"/>
          </w:tcPr>
          <w:p>
            <w:pPr>
              <w:jc w:val="right"/>
            </w:pP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98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150.2</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150.2</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编制部门：阜康市文体中心管理处                              单位：万元</w:t>
      </w:r>
    </w:p>
    <w:tbl>
      <w:tblPr>
        <w:tblStyle w:val="8"/>
        <w:tblW w:w="9420" w:type="dxa"/>
        <w:tblInd w:w="-240" w:type="dxa"/>
        <w:tblLayout w:type="fixed"/>
        <w:tblCellMar>
          <w:top w:w="0" w:type="dxa"/>
          <w:left w:w="108" w:type="dxa"/>
          <w:bottom w:w="0" w:type="dxa"/>
          <w:right w:w="108" w:type="dxa"/>
        </w:tblCellMar>
      </w:tblPr>
      <w:tblGrid>
        <w:gridCol w:w="490"/>
        <w:gridCol w:w="425"/>
        <w:gridCol w:w="426"/>
        <w:gridCol w:w="246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207</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文化旅游体育与传媒支出</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139.99</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139.99</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207</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体育</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139.99</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139.99</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207</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其他体育出</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139.99</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139.99</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5.94</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5.94</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行政事业单位养老支出</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5.94</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5.94</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　</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机关事业单位基本养老保险缴费支出</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5.94</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5.94</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卫生健康支出</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4.27</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4.27</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行政事业单位医疗</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4.27</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4.27</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　</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事业单位医疗</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3.53</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3.53</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　</w:t>
            </w:r>
          </w:p>
        </w:tc>
        <w:tc>
          <w:tcPr>
            <w:tcW w:w="24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公务员医疗补助</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0.74</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0.74</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kern w:val="0"/>
                <w:sz w:val="18"/>
                <w:szCs w:val="18"/>
              </w:rPr>
            </w:pPr>
          </w:p>
        </w:tc>
        <w:tc>
          <w:tcPr>
            <w:tcW w:w="1856"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856"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150.20</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150.20</w:t>
            </w:r>
          </w:p>
        </w:tc>
        <w:tc>
          <w:tcPr>
            <w:tcW w:w="19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4"/>
        </w:rPr>
        <w:t xml:space="preserve">编制部门：阜康市文体中心管理处            </w:t>
      </w:r>
      <w:r>
        <w:rPr>
          <w:rFonts w:hint="eastAsia" w:ascii="仿宋_GB2312" w:hAnsi="宋体" w:eastAsia="仿宋_GB2312"/>
          <w:kern w:val="0"/>
          <w:sz w:val="28"/>
          <w:szCs w:val="28"/>
        </w:rPr>
        <w:t xml:space="preserve">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w:t>
      </w:r>
      <w:r>
        <w:rPr>
          <w:rFonts w:hint="eastAsia" w:ascii="仿宋_GB2312" w:hAnsi="宋体" w:eastAsia="仿宋_GB2312"/>
          <w:kern w:val="0"/>
          <w:sz w:val="24"/>
        </w:rPr>
        <w:t xml:space="preserve">     单位：万元</w:t>
      </w:r>
    </w:p>
    <w:tbl>
      <w:tblPr>
        <w:tblStyle w:val="8"/>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150.20</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150.20</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139.99</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139.99</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5.94</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5.94</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4.27</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4.27</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150.20</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150.20</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150.20</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编制部门：阜康市文体中心管理处</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207</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文化旅游体育与传媒支出</w:t>
            </w:r>
          </w:p>
        </w:tc>
        <w:tc>
          <w:tcPr>
            <w:tcW w:w="1684"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139.99</w:t>
            </w:r>
          </w:p>
        </w:tc>
        <w:tc>
          <w:tcPr>
            <w:tcW w:w="1842"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139.99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207</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体育</w:t>
            </w:r>
          </w:p>
        </w:tc>
        <w:tc>
          <w:tcPr>
            <w:tcW w:w="1684"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139.99</w:t>
            </w:r>
          </w:p>
        </w:tc>
        <w:tc>
          <w:tcPr>
            <w:tcW w:w="1842"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139.99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207</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其他体育支出</w:t>
            </w:r>
          </w:p>
        </w:tc>
        <w:tc>
          <w:tcPr>
            <w:tcW w:w="168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139.99</w:t>
            </w:r>
          </w:p>
        </w:tc>
        <w:tc>
          <w:tcPr>
            <w:tcW w:w="1842"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139.99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社会保障和就业支出</w:t>
            </w:r>
          </w:p>
        </w:tc>
        <w:tc>
          <w:tcPr>
            <w:tcW w:w="1684"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5.94</w:t>
            </w:r>
          </w:p>
        </w:tc>
        <w:tc>
          <w:tcPr>
            <w:tcW w:w="1842"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5.94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05</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行政事业单位养老支出</w:t>
            </w:r>
          </w:p>
        </w:tc>
        <w:tc>
          <w:tcPr>
            <w:tcW w:w="1684"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5.94</w:t>
            </w:r>
          </w:p>
        </w:tc>
        <w:tc>
          <w:tcPr>
            <w:tcW w:w="1842"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5.94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05</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05</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1842"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5.94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卫生健康支出</w:t>
            </w:r>
          </w:p>
        </w:tc>
        <w:tc>
          <w:tcPr>
            <w:tcW w:w="1684"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4.27</w:t>
            </w:r>
          </w:p>
        </w:tc>
        <w:tc>
          <w:tcPr>
            <w:tcW w:w="1842"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仿宋_GB2312" w:hAnsi="宋体" w:eastAsia="仿宋_GB2312" w:cs="宋体"/>
                <w:color w:val="000000"/>
                <w:sz w:val="20"/>
                <w:szCs w:val="20"/>
              </w:rPr>
              <w:t>4.27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11</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行政事业单位医疗</w:t>
            </w:r>
          </w:p>
        </w:tc>
        <w:tc>
          <w:tcPr>
            <w:tcW w:w="168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4.27</w:t>
            </w:r>
          </w:p>
        </w:tc>
        <w:tc>
          <w:tcPr>
            <w:tcW w:w="1842"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4.27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11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02</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事业单位医疗</w:t>
            </w:r>
          </w:p>
        </w:tc>
        <w:tc>
          <w:tcPr>
            <w:tcW w:w="1684" w:type="dxa"/>
            <w:gridSpan w:val="2"/>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3.53</w:t>
            </w:r>
          </w:p>
        </w:tc>
        <w:tc>
          <w:tcPr>
            <w:tcW w:w="1842" w:type="dxa"/>
            <w:gridSpan w:val="2"/>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3.53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11</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03</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公务员医疗补助</w:t>
            </w:r>
          </w:p>
        </w:tc>
        <w:tc>
          <w:tcPr>
            <w:tcW w:w="168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0.74</w:t>
            </w:r>
          </w:p>
        </w:tc>
        <w:tc>
          <w:tcPr>
            <w:tcW w:w="1842"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0.74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84" w:type="dxa"/>
            <w:gridSpan w:val="2"/>
            <w:tcBorders>
              <w:top w:val="nil"/>
              <w:left w:val="nil"/>
              <w:bottom w:val="single" w:color="auto" w:sz="4" w:space="0"/>
              <w:right w:val="single" w:color="auto" w:sz="4" w:space="0"/>
            </w:tcBorders>
            <w:shd w:val="clear" w:color="auto" w:fill="auto"/>
          </w:tcPr>
          <w:p>
            <w:pPr>
              <w:jc w:val="right"/>
            </w:pPr>
          </w:p>
        </w:tc>
        <w:tc>
          <w:tcPr>
            <w:tcW w:w="1842" w:type="dxa"/>
            <w:gridSpan w:val="2"/>
            <w:tcBorders>
              <w:top w:val="nil"/>
              <w:left w:val="nil"/>
              <w:bottom w:val="single" w:color="auto" w:sz="4" w:space="0"/>
              <w:right w:val="single" w:color="auto" w:sz="4" w:space="0"/>
            </w:tcBorders>
            <w:shd w:val="clear" w:color="auto" w:fill="auto"/>
          </w:tcPr>
          <w:p>
            <w:pPr>
              <w:jc w:val="right"/>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84" w:type="dxa"/>
            <w:gridSpan w:val="2"/>
            <w:tcBorders>
              <w:top w:val="nil"/>
              <w:left w:val="nil"/>
              <w:bottom w:val="single" w:color="auto" w:sz="4" w:space="0"/>
              <w:right w:val="single" w:color="auto" w:sz="4" w:space="0"/>
            </w:tcBorders>
            <w:shd w:val="clear" w:color="auto" w:fill="auto"/>
          </w:tcPr>
          <w:p>
            <w:pPr>
              <w:jc w:val="right"/>
            </w:pPr>
          </w:p>
        </w:tc>
        <w:tc>
          <w:tcPr>
            <w:tcW w:w="1842" w:type="dxa"/>
            <w:gridSpan w:val="2"/>
            <w:tcBorders>
              <w:top w:val="nil"/>
              <w:left w:val="nil"/>
              <w:bottom w:val="single" w:color="auto" w:sz="4" w:space="0"/>
              <w:right w:val="single" w:color="auto" w:sz="4" w:space="0"/>
            </w:tcBorders>
            <w:shd w:val="clear" w:color="auto" w:fill="auto"/>
          </w:tcPr>
          <w:p>
            <w:pPr>
              <w:jc w:val="right"/>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150.20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150.20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328" w:type="dxa"/>
        <w:tblInd w:w="-148" w:type="dxa"/>
        <w:tblLayout w:type="fixed"/>
        <w:tblCellMar>
          <w:top w:w="0" w:type="dxa"/>
          <w:left w:w="108" w:type="dxa"/>
          <w:bottom w:w="0" w:type="dxa"/>
          <w:right w:w="108" w:type="dxa"/>
        </w:tblCellMar>
      </w:tblPr>
      <w:tblGrid>
        <w:gridCol w:w="757"/>
        <w:gridCol w:w="577"/>
        <w:gridCol w:w="3033"/>
        <w:gridCol w:w="853"/>
        <w:gridCol w:w="848"/>
        <w:gridCol w:w="834"/>
        <w:gridCol w:w="867"/>
        <w:gridCol w:w="1559"/>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367"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编制部门：阜康市文体中心管理处</w:t>
            </w:r>
          </w:p>
        </w:tc>
        <w:tc>
          <w:tcPr>
            <w:tcW w:w="853"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36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right="100"/>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35.70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35.70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right="100"/>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5.94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0.26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75.45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75.45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0.18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其他交通费用</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17.03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150.20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127.01</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23.19</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编制部门：阜康市文体中心管理处</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备注：阜康市文体中心管理处2020年未安排项目资金预算，因此没有此项目资金支出，项目支出情况表为空表。</w:t>
      </w: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编制单位：阜康市文体中心管理处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0.5</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0.5</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p>
    <w:p>
      <w:pPr>
        <w:widowControl/>
        <w:jc w:val="left"/>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编制单位：阜康市文体中心管理处                                单位：万元</w:t>
      </w:r>
    </w:p>
    <w:tbl>
      <w:tblPr>
        <w:tblStyle w:val="8"/>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375" w:lineRule="atLeast"/>
        <w:ind w:firstLine="480"/>
        <w:jc w:val="left"/>
        <w:rPr>
          <w:rFonts w:ascii="仿宋_GB2312" w:hAnsi="宋体" w:eastAsia="仿宋_GB2312"/>
          <w:b/>
          <w:kern w:val="0"/>
          <w:sz w:val="28"/>
          <w:szCs w:val="32"/>
        </w:rPr>
      </w:pPr>
      <w:r>
        <w:rPr>
          <w:rFonts w:hint="eastAsia" w:ascii="仿宋_GB2312" w:hAnsi="宋体" w:eastAsia="仿宋_GB2312"/>
          <w:b/>
          <w:kern w:val="0"/>
          <w:sz w:val="28"/>
          <w:szCs w:val="32"/>
        </w:rPr>
        <w:t>备注：阜康市文体中心管理处2020年未安排政府性基金预算，因此没有使用政府性基金预算拨款安排的支出，政府性基金预算支出情况表为空表。</w:t>
      </w:r>
    </w:p>
    <w:p>
      <w:pPr>
        <w:widowControl/>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关于阜康市文体中心管理处2020年收支预算情况的总体说明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按照全口径预算的原则，阜康市文体中心管理处2020年所有收入和支出均纳入部门预算管理。收支总预算150.20万元。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收入预算包括：一般公共预算150.20万元、政府性基金预算0万元。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支出预算包括：文化旅游体育与传媒支出139.99万元、社会保障和就业支出5.94万元、卫生健康支出4.27万元。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二、关于阜康市文体中心管理处2020年收入预算情况说明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阜康市文体中心管理处收入预算150.20万元，其中：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一般公共预算150.20万元，占100%，比上年增加17.75 万元，主要原因是人员基本工资及社保缴费增加。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政府性基金预算0万元，占0%，比上年增加0万元，主要原因是：政府性基金预算本年未安排。</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三、关于阜康市文体中心管理处2020年支出预算情况说明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阜康市文体中心管理处2020年支出预算150.20万元，其中：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基本支出150.20万元，占100 %，比上年增加17.75万元，主要原因是人员基本工资基数增加及社保缴费增加。</w:t>
      </w:r>
    </w:p>
    <w:p>
      <w:pPr>
        <w:spacing w:line="560" w:lineRule="exact"/>
        <w:ind w:firstLine="640" w:firstLineChars="200"/>
        <w:rPr>
          <w:rFonts w:ascii="仿宋" w:hAnsi="仿宋" w:eastAsia="仿宋"/>
          <w:kern w:val="0"/>
          <w:sz w:val="30"/>
          <w:szCs w:val="30"/>
        </w:rPr>
      </w:pPr>
      <w:r>
        <w:rPr>
          <w:rFonts w:hint="eastAsia" w:ascii="仿宋_GB2312" w:hAnsi="宋体" w:eastAsia="仿宋_GB2312" w:cs="宋体"/>
          <w:kern w:val="0"/>
          <w:sz w:val="32"/>
          <w:szCs w:val="32"/>
        </w:rPr>
        <w:t>项目支出0万元，占0%，比上年增加0万元，主要原因是</w:t>
      </w:r>
      <w:r>
        <w:rPr>
          <w:rFonts w:hint="eastAsia" w:ascii="仿宋" w:hAnsi="仿宋" w:eastAsia="仿宋"/>
          <w:kern w:val="0"/>
          <w:sz w:val="30"/>
          <w:szCs w:val="30"/>
        </w:rPr>
        <w:t>阜康市文体中心管理处2020年未安排项目资金预算。</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四、关于阜康市文体中心管理处2020年财政拨款收支预算情况的总体说明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2020年财政拨款收支总预算150.20万元。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139.99万元，主要用于保障机关正常运行的人员经费、公用经费和项目经费；社会保障和就业支出5.94万元，主要用于机关事业单位养老保险缴费；医疗卫生健康支出4.27万元，主要用于个人基本医疗及公务员医疗补助。</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五、关于阜康市文体中心管理处2020年一般公共预算当年拨款情况说明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阜康市文体中心管理处2020年一般公共预算拨款基本支出150.20万元，比上年执行数增加4.685万元，增长3.34</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%。主要原因是：本年</w:t>
      </w:r>
      <w:r>
        <w:rPr>
          <w:rFonts w:hint="eastAsia" w:ascii="仿宋" w:hAnsi="仿宋" w:eastAsia="仿宋" w:cs="仿宋"/>
          <w:sz w:val="32"/>
          <w:szCs w:val="32"/>
        </w:rPr>
        <w:t>人员基本级数工资增加及社保缴费基数增加。</w:t>
      </w:r>
    </w:p>
    <w:p>
      <w:pPr>
        <w:spacing w:line="560" w:lineRule="exact"/>
        <w:ind w:firstLine="640" w:firstLineChars="200"/>
        <w:rPr>
          <w:rFonts w:ascii="仿宋_GB2312" w:hAnsi="宋体" w:eastAsia="仿宋_GB2312" w:cs="宋体"/>
          <w:color w:val="FF0000"/>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文化旅游体育与传媒支出</w:t>
      </w:r>
      <w:r>
        <w:rPr>
          <w:rFonts w:hint="eastAsia" w:ascii="仿宋_GB2312" w:eastAsia="仿宋_GB2312"/>
          <w:sz w:val="32"/>
          <w:szCs w:val="32"/>
        </w:rPr>
        <w:t>（207类）139.99万元，占93.20%。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2.社会保障和就业支出（208类）5.94万元，占3.95%。</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hAnsi="宋体" w:eastAsia="仿宋_GB2312" w:cs="宋体"/>
          <w:kern w:val="0"/>
          <w:sz w:val="32"/>
          <w:szCs w:val="32"/>
        </w:rPr>
        <w:t>卫生健康支出（210）4.27万元</w:t>
      </w:r>
      <w:r>
        <w:rPr>
          <w:rFonts w:hint="eastAsia" w:ascii="仿宋_GB2312" w:eastAsia="仿宋_GB2312"/>
          <w:sz w:val="32"/>
          <w:szCs w:val="32"/>
        </w:rPr>
        <w:t>，占2.85%。</w:t>
      </w:r>
    </w:p>
    <w:p>
      <w:pPr>
        <w:spacing w:line="560" w:lineRule="exact"/>
        <w:ind w:firstLine="640" w:firstLineChars="200"/>
        <w:rPr>
          <w:rFonts w:ascii="仿宋_GB2312" w:eastAsia="仿宋_GB2312"/>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80" w:lineRule="exact"/>
        <w:ind w:firstLine="627" w:firstLineChars="196"/>
        <w:rPr>
          <w:rFonts w:ascii="仿宋" w:hAnsi="仿宋" w:eastAsia="仿宋" w:cs="仿宋"/>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.文化旅游体育与传媒支出（207类）体育（03款）其他体育支出（99项</w:t>
      </w:r>
      <w:r>
        <w:rPr>
          <w:rFonts w:hint="eastAsia" w:ascii="仿宋" w:hAnsi="仿宋" w:eastAsia="仿宋" w:cs="仿宋"/>
          <w:sz w:val="32"/>
          <w:szCs w:val="32"/>
        </w:rPr>
        <w:t>）:2020年预算数为139.99万元，比上年执行数增加3.96万元，增长2.91%，主要原因是：人员基本工资基数调整及社保缴费基数增加。</w:t>
      </w:r>
    </w:p>
    <w:p>
      <w:pPr>
        <w:spacing w:line="560" w:lineRule="exact"/>
        <w:ind w:firstLine="480" w:firstLineChars="150"/>
        <w:rPr>
          <w:rFonts w:ascii="仿宋_GB2312" w:hAnsi="宋体" w:eastAsia="仿宋_GB2312" w:cs="宋体"/>
          <w:kern w:val="0"/>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.社会保障和就业支出（</w:t>
      </w:r>
      <w:r>
        <w:rPr>
          <w:rFonts w:ascii="仿宋_GB2312" w:hAnsi="宋体" w:eastAsia="仿宋_GB2312" w:cs="宋体"/>
          <w:sz w:val="32"/>
          <w:szCs w:val="32"/>
        </w:rPr>
        <w:t>208</w:t>
      </w:r>
      <w:r>
        <w:rPr>
          <w:rFonts w:hint="eastAsia" w:ascii="仿宋_GB2312" w:hAnsi="宋体" w:eastAsia="仿宋_GB2312" w:cs="宋体"/>
          <w:sz w:val="32"/>
          <w:szCs w:val="32"/>
        </w:rPr>
        <w:t>类）行政事业单位离退休</w:t>
      </w:r>
      <w:r>
        <w:rPr>
          <w:rFonts w:hint="eastAsia" w:ascii="仿宋_GB2312" w:hAnsi="宋体" w:eastAsia="仿宋_GB2312" w:cs="宋体"/>
          <w:kern w:val="0"/>
          <w:sz w:val="32"/>
          <w:szCs w:val="32"/>
        </w:rPr>
        <w:t>（05款）机关事业单位基本养老保险缴费支出（05项）：2020年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5.94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比上年执行数增加0.37万元，增长6.64%，主要原因是：</w:t>
      </w:r>
      <w:r>
        <w:rPr>
          <w:rFonts w:hint="eastAsia" w:ascii="仿宋" w:hAnsi="仿宋" w:eastAsia="仿宋" w:cs="仿宋"/>
          <w:sz w:val="32"/>
          <w:szCs w:val="32"/>
        </w:rPr>
        <w:t>人员社保缴费基数增加</w:t>
      </w:r>
      <w:r>
        <w:rPr>
          <w:rFonts w:ascii="仿宋_GB2312" w:hAnsi="宋体" w:eastAsia="仿宋_GB2312" w:cs="宋体"/>
          <w:kern w:val="0"/>
          <w:sz w:val="32"/>
          <w:szCs w:val="32"/>
        </w:rPr>
        <w:t xml:space="preserve"> </w:t>
      </w:r>
    </w:p>
    <w:p>
      <w:pPr>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w:t>
      </w:r>
      <w:r>
        <w:rPr>
          <w:rFonts w:ascii="仿宋_GB2312" w:hAnsi="宋体" w:eastAsia="仿宋_GB2312" w:cs="宋体"/>
          <w:kern w:val="0"/>
          <w:sz w:val="32"/>
          <w:szCs w:val="32"/>
        </w:rPr>
        <w:t>210</w:t>
      </w:r>
      <w:r>
        <w:rPr>
          <w:rFonts w:hint="eastAsia" w:ascii="仿宋_GB2312" w:hAnsi="宋体" w:eastAsia="仿宋_GB2312" w:cs="宋体"/>
          <w:kern w:val="0"/>
          <w:sz w:val="32"/>
          <w:szCs w:val="32"/>
        </w:rPr>
        <w:t>类）行政事业单位医疗（</w:t>
      </w:r>
      <w:r>
        <w:rPr>
          <w:rFonts w:ascii="仿宋_GB2312" w:hAnsi="宋体" w:eastAsia="仿宋_GB2312" w:cs="宋体"/>
          <w:kern w:val="0"/>
          <w:sz w:val="32"/>
          <w:szCs w:val="32"/>
        </w:rPr>
        <w:t>11</w:t>
      </w:r>
      <w:r>
        <w:rPr>
          <w:rFonts w:hint="eastAsia" w:ascii="仿宋_GB2312" w:hAnsi="宋体" w:eastAsia="仿宋_GB2312" w:cs="宋体"/>
          <w:kern w:val="0"/>
          <w:sz w:val="32"/>
          <w:szCs w:val="32"/>
        </w:rPr>
        <w:t>款）事业单位医疗（</w:t>
      </w:r>
      <w:r>
        <w:rPr>
          <w:rFonts w:ascii="仿宋_GB2312" w:hAnsi="宋体" w:eastAsia="仿宋_GB2312" w:cs="宋体"/>
          <w:kern w:val="0"/>
          <w:sz w:val="32"/>
          <w:szCs w:val="32"/>
        </w:rPr>
        <w:t>0</w:t>
      </w:r>
      <w:r>
        <w:rPr>
          <w:rFonts w:hint="eastAsia" w:ascii="仿宋_GB2312" w:hAnsi="宋体" w:eastAsia="仿宋_GB2312" w:cs="宋体"/>
          <w:kern w:val="0"/>
          <w:sz w:val="32"/>
          <w:szCs w:val="32"/>
        </w:rPr>
        <w:t>2项）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年预算数为3.53万元，比上年执行数增加0.93万元，增加35.77</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w:t>
      </w:r>
      <w:r>
        <w:rPr>
          <w:rFonts w:hint="eastAsia" w:ascii="仿宋" w:hAnsi="仿宋" w:eastAsia="仿宋" w:cs="仿宋"/>
          <w:sz w:val="32"/>
          <w:szCs w:val="32"/>
        </w:rPr>
        <w:t>人员社保缴费基数增加</w:t>
      </w:r>
      <w:r>
        <w:rPr>
          <w:rFonts w:hint="eastAsia" w:ascii="仿宋_GB2312" w:hAnsi="宋体" w:eastAsia="仿宋_GB2312" w:cs="宋体"/>
          <w:kern w:val="0"/>
          <w:sz w:val="32"/>
          <w:szCs w:val="32"/>
        </w:rPr>
        <w:t>。</w:t>
      </w:r>
    </w:p>
    <w:p>
      <w:pPr>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w:t>
      </w:r>
      <w:r>
        <w:rPr>
          <w:rFonts w:ascii="仿宋_GB2312" w:hAnsi="宋体" w:eastAsia="仿宋_GB2312" w:cs="宋体"/>
          <w:kern w:val="0"/>
          <w:sz w:val="32"/>
          <w:szCs w:val="32"/>
        </w:rPr>
        <w:t>210</w:t>
      </w:r>
      <w:r>
        <w:rPr>
          <w:rFonts w:hint="eastAsia" w:ascii="仿宋_GB2312" w:hAnsi="宋体" w:eastAsia="仿宋_GB2312" w:cs="宋体"/>
          <w:kern w:val="0"/>
          <w:sz w:val="32"/>
          <w:szCs w:val="32"/>
        </w:rPr>
        <w:t>类）行政事业单位医疗（</w:t>
      </w:r>
      <w:r>
        <w:rPr>
          <w:rFonts w:ascii="仿宋_GB2312" w:hAnsi="宋体" w:eastAsia="仿宋_GB2312" w:cs="宋体"/>
          <w:kern w:val="0"/>
          <w:sz w:val="32"/>
          <w:szCs w:val="32"/>
        </w:rPr>
        <w:t>11</w:t>
      </w:r>
      <w:r>
        <w:rPr>
          <w:rFonts w:hint="eastAsia" w:ascii="仿宋_GB2312" w:hAnsi="宋体" w:eastAsia="仿宋_GB2312" w:cs="宋体"/>
          <w:kern w:val="0"/>
          <w:sz w:val="32"/>
          <w:szCs w:val="32"/>
        </w:rPr>
        <w:t>款）公务员医疗补助（</w:t>
      </w:r>
      <w:r>
        <w:rPr>
          <w:rFonts w:ascii="仿宋_GB2312" w:hAnsi="宋体" w:eastAsia="仿宋_GB2312" w:cs="宋体"/>
          <w:kern w:val="0"/>
          <w:sz w:val="32"/>
          <w:szCs w:val="32"/>
        </w:rPr>
        <w:t>0</w:t>
      </w:r>
      <w:r>
        <w:rPr>
          <w:rFonts w:hint="eastAsia" w:ascii="仿宋_GB2312" w:hAnsi="宋体" w:eastAsia="仿宋_GB2312" w:cs="宋体"/>
          <w:kern w:val="0"/>
          <w:sz w:val="32"/>
          <w:szCs w:val="32"/>
        </w:rPr>
        <w:t>3项）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年预算数为0.74万元，比上年执行数减少0.41万元，减少35.65</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w:t>
      </w:r>
      <w:r>
        <w:rPr>
          <w:rFonts w:hint="eastAsia" w:ascii="仿宋" w:hAnsi="仿宋" w:eastAsia="仿宋" w:cs="仿宋"/>
          <w:sz w:val="32"/>
          <w:szCs w:val="32"/>
        </w:rPr>
        <w:t>公务员医疗补助缴费比例降低</w:t>
      </w:r>
      <w:r>
        <w:rPr>
          <w:rFonts w:hint="eastAsia" w:ascii="仿宋_GB2312" w:hAnsi="宋体" w:eastAsia="仿宋_GB2312" w:cs="宋体"/>
          <w:kern w:val="0"/>
          <w:sz w:val="32"/>
          <w:szCs w:val="32"/>
        </w:rPr>
        <w:t>。</w:t>
      </w:r>
    </w:p>
    <w:p>
      <w:pPr>
        <w:spacing w:line="560" w:lineRule="exact"/>
        <w:ind w:firstLine="480" w:firstLineChars="15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六、关于阜康市文体中心管理处2020年一般公共预算基本支出情况说明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阜康市文体中心管理处2020年一般公共预算基本支出150.20万元，其中：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127.01万元，主要包括：基本工资35.70万元、机关事业单位基本养老保险缴费5.94万元、职工基本医疗保险缴费3.56万元、公务员医疗补助缴费0.74万元、其他社会保障缴费0.26万元、住房公积金5.36万元、其他工资福利支出75.45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公用经费23.19万元，主要包括：办公费0.72万元、水费0.18万元、电费0.30万元、邮电费0.30万元、差旅费1.8万元、公务接待费0.5万元、工会经费0.36万元、其他交通费用2万元、其他商品和服务支出17.03万元。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七、关于阜康市文体中心管理处2020年项目支出情况说明：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我单位无项目支出预算安排。</w:t>
      </w:r>
    </w:p>
    <w:p>
      <w:pPr>
        <w:spacing w:line="560" w:lineRule="exact"/>
        <w:ind w:firstLine="640" w:firstLineChars="200"/>
        <w:rPr>
          <w:rFonts w:ascii="黑体" w:hAnsi="宋体" w:eastAsia="黑体"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八、关于阜康市文体中心管理处2020年一般公共预算“三公”经费预算情况说明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阜康市文体中心管理处2020年“三公”经费财政拨款预算数为0.5万元，其中：因公出国（境）费0万元，公务用车购置0万元，公务用车运行费0万元，公务接待费0.5万元。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0.5万元，其中：因公出国（境）费增加0万元，主要原因是我单位严格执行中央八项规定和自治区十项规定，压减因公出国（境）费预算；公务用车购置费增加0万元，主要原因是我单位严格执行中央八项规定和自治区十项规定，控制公务用车购置费预算；公务用车运行费增加0万元，主要原因是我单位严格执行中央八项规定和自治区十项规定，控制公务用车运行费预算；公务接待费增加0.5万元，主要原因是本年业务增加，新增接待任务。</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九、关于阜康市文体中心管理处2020年政府性基金预算拨款情况说明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阜康市文体中心管理处2020年没有使用政府性基金预算拨款安排的支出，政府性基金预算支出情况表为空表。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阜康市文体中心管理处本级及下属0家行政单位和1家事业单位的公用经费财政拨款预算23.19万元，比上年预算减少41.7万元，下降64.25%，主要原因是单位为全额拨款的事业单位,无机关运行经费。该金额为日常公用经费预算数，较上年减少的原因为办公费、办公用品购置、印刷费减少。</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2020年，阜康市文体中心管理处政府采购预算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万元，其中：政府采购货物预算0万元，政府采购工程预算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万元，政府采购服务预算0万元。</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截至2019年底，阜康市文体中心管理处占用使用国有资产总体情况为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 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3.办公家具价值1.48万元。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4.其他资产价值57.38万元。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footerReference r:id="rId4" w:type="default"/>
          <w:pgSz w:w="11906" w:h="16838"/>
          <w:pgMar w:top="1440" w:right="1797" w:bottom="1440" w:left="1797" w:header="851" w:footer="992" w:gutter="0"/>
          <w:pgNumType w:fmt="numberInDash" w:start="24"/>
          <w:cols w:space="425" w:num="1"/>
          <w:docGrid w:linePitch="312" w:charSpace="0"/>
        </w:sectPr>
      </w:pPr>
    </w:p>
    <w:tbl>
      <w:tblPr>
        <w:tblStyle w:val="8"/>
        <w:tblW w:w="13953" w:type="dxa"/>
        <w:tblInd w:w="98" w:type="dxa"/>
        <w:tblLayout w:type="fixed"/>
        <w:tblCellMar>
          <w:top w:w="0" w:type="dxa"/>
          <w:left w:w="108" w:type="dxa"/>
          <w:bottom w:w="0" w:type="dxa"/>
          <w:right w:w="108" w:type="dxa"/>
        </w:tblCellMar>
      </w:tblPr>
      <w:tblGrid>
        <w:gridCol w:w="2192"/>
        <w:gridCol w:w="1854"/>
        <w:gridCol w:w="1661"/>
        <w:gridCol w:w="500"/>
        <w:gridCol w:w="1161"/>
        <w:gridCol w:w="322"/>
        <w:gridCol w:w="325"/>
        <w:gridCol w:w="1922"/>
        <w:gridCol w:w="248"/>
        <w:gridCol w:w="1131"/>
        <w:gridCol w:w="2139"/>
        <w:gridCol w:w="248"/>
        <w:gridCol w:w="250"/>
      </w:tblGrid>
      <w:tr>
        <w:tblPrEx>
          <w:tblLayout w:type="fixed"/>
          <w:tblCellMar>
            <w:top w:w="0" w:type="dxa"/>
            <w:left w:w="108" w:type="dxa"/>
            <w:bottom w:w="0" w:type="dxa"/>
            <w:right w:w="108" w:type="dxa"/>
          </w:tblCellMar>
        </w:tblPrEx>
        <w:trPr>
          <w:trHeight w:val="385" w:hRule="atLeast"/>
        </w:trPr>
        <w:tc>
          <w:tcPr>
            <w:tcW w:w="1395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57" w:hRule="atLeast"/>
        </w:trPr>
        <w:tc>
          <w:tcPr>
            <w:tcW w:w="219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1"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57" w:hRule="atLeast"/>
        </w:trPr>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2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阜康市文体中心管理处</w:t>
            </w:r>
          </w:p>
        </w:tc>
        <w:tc>
          <w:tcPr>
            <w:tcW w:w="1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1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r>
      <w:tr>
        <w:tblPrEx>
          <w:tblLayout w:type="fixed"/>
          <w:tblCellMar>
            <w:top w:w="0" w:type="dxa"/>
            <w:left w:w="108" w:type="dxa"/>
            <w:bottom w:w="0" w:type="dxa"/>
            <w:right w:w="108" w:type="dxa"/>
          </w:tblCellMar>
        </w:tblPrEx>
        <w:trPr>
          <w:trHeight w:val="428" w:hRule="atLeast"/>
        </w:trPr>
        <w:tc>
          <w:tcPr>
            <w:tcW w:w="21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3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81" w:hRule="atLeast"/>
        </w:trPr>
        <w:tc>
          <w:tcPr>
            <w:tcW w:w="21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6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57" w:hRule="atLeast"/>
        </w:trPr>
        <w:tc>
          <w:tcPr>
            <w:tcW w:w="21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本单位无其他需要说明的事项。</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widowControl/>
        <w:spacing w:before="15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jc w:val="left"/>
        <w:rPr>
          <w:rFonts w:ascii="黑体" w:hAnsi="宋体" w:eastAsia="黑体" w:cs="宋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部门支出预算的组成部分，是阜康市本级部门为完成其特定的行政任务或事业发展目标，在基本支出预算之外编制的年度项目支出计划。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阜康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wordWrap w:val="0"/>
        <w:spacing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阜康市文体中心管理处</w:t>
      </w:r>
    </w:p>
    <w:p>
      <w:pPr>
        <w:widowControl/>
        <w:spacing w:line="520" w:lineRule="exact"/>
        <w:ind w:right="160" w:firstLine="160" w:firstLineChars="5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10</w:t>
      </w:r>
      <w:r>
        <w:rPr>
          <w:rFonts w:ascii="仿宋_GB2312" w:hAnsi="宋体" w:eastAsia="仿宋_GB2312" w:cs="宋体"/>
          <w:kern w:val="0"/>
          <w:sz w:val="32"/>
          <w:szCs w:val="32"/>
        </w:rPr>
        <w:t>日</w:t>
      </w:r>
    </w:p>
    <w:p>
      <w:pPr>
        <w:jc w:val="right"/>
      </w:pPr>
    </w:p>
    <w:p/>
    <w:p>
      <w:pPr>
        <w:spacing w:line="560" w:lineRule="exact"/>
        <w:ind w:left="3150" w:leftChars="1500"/>
        <w:jc w:val="center"/>
        <w:rPr>
          <w:rFonts w:ascii="仿宋_GB2312" w:eastAsia="仿宋_GB2312"/>
          <w:sz w:val="32"/>
          <w:szCs w:val="32"/>
        </w:rPr>
      </w:pPr>
    </w:p>
    <w:p>
      <w:pPr>
        <w:widowControl/>
        <w:jc w:val="left"/>
        <w:rPr>
          <w:rFonts w:ascii="仿宋_GB2312" w:eastAsia="仿宋_GB2312"/>
          <w:sz w:val="32"/>
          <w:szCs w:val="32"/>
        </w:rPr>
      </w:pPr>
    </w:p>
    <w:p>
      <w:pPr>
        <w:spacing w:line="560" w:lineRule="exact"/>
        <w:ind w:left="3150" w:leftChars="1500"/>
        <w:jc w:val="center"/>
        <w:rPr>
          <w:rFonts w:ascii="仿宋_GB2312" w:eastAsia="仿宋_GB2312"/>
          <w:sz w:val="32"/>
          <w:szCs w:val="32"/>
        </w:rPr>
      </w:pPr>
    </w:p>
    <w:sectPr>
      <w:headerReference r:id="rId5" w:type="default"/>
      <w:pgSz w:w="11906" w:h="16838"/>
      <w:pgMar w:top="1701" w:right="1587" w:bottom="1587"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8164"/>
    </w:sdtPr>
    <w:sdtContent>
      <w:p>
        <w:pPr>
          <w:pStyle w:val="4"/>
          <w:jc w:val="center"/>
        </w:pP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B09"/>
    <w:rsid w:val="00006BAA"/>
    <w:rsid w:val="00014150"/>
    <w:rsid w:val="00014C0B"/>
    <w:rsid w:val="0003663A"/>
    <w:rsid w:val="00046D89"/>
    <w:rsid w:val="00053F3B"/>
    <w:rsid w:val="00055826"/>
    <w:rsid w:val="00063C0B"/>
    <w:rsid w:val="00074C65"/>
    <w:rsid w:val="00075F94"/>
    <w:rsid w:val="0007730A"/>
    <w:rsid w:val="00082806"/>
    <w:rsid w:val="00093228"/>
    <w:rsid w:val="000A7039"/>
    <w:rsid w:val="000B2C6F"/>
    <w:rsid w:val="000B479F"/>
    <w:rsid w:val="000C7EBA"/>
    <w:rsid w:val="000D7B74"/>
    <w:rsid w:val="000E518A"/>
    <w:rsid w:val="00114AD4"/>
    <w:rsid w:val="0012031D"/>
    <w:rsid w:val="00127EED"/>
    <w:rsid w:val="001329D9"/>
    <w:rsid w:val="0015259B"/>
    <w:rsid w:val="00155E9A"/>
    <w:rsid w:val="001708A3"/>
    <w:rsid w:val="00172A27"/>
    <w:rsid w:val="00173818"/>
    <w:rsid w:val="001A6ACB"/>
    <w:rsid w:val="001B0782"/>
    <w:rsid w:val="0020381D"/>
    <w:rsid w:val="00215A46"/>
    <w:rsid w:val="00234493"/>
    <w:rsid w:val="002412CD"/>
    <w:rsid w:val="00244BC7"/>
    <w:rsid w:val="0025197E"/>
    <w:rsid w:val="00251B27"/>
    <w:rsid w:val="00261DC0"/>
    <w:rsid w:val="002822ED"/>
    <w:rsid w:val="00283E13"/>
    <w:rsid w:val="002C0EEF"/>
    <w:rsid w:val="002C33B6"/>
    <w:rsid w:val="002D655F"/>
    <w:rsid w:val="002F2F1C"/>
    <w:rsid w:val="002F654A"/>
    <w:rsid w:val="002F7841"/>
    <w:rsid w:val="00310395"/>
    <w:rsid w:val="00327BBC"/>
    <w:rsid w:val="00333C66"/>
    <w:rsid w:val="00335855"/>
    <w:rsid w:val="00351FAA"/>
    <w:rsid w:val="00372C31"/>
    <w:rsid w:val="00373E81"/>
    <w:rsid w:val="00377F4C"/>
    <w:rsid w:val="0039783E"/>
    <w:rsid w:val="003B003F"/>
    <w:rsid w:val="003B6047"/>
    <w:rsid w:val="003D2CD2"/>
    <w:rsid w:val="003D32CE"/>
    <w:rsid w:val="003D5B37"/>
    <w:rsid w:val="003D6E1D"/>
    <w:rsid w:val="003E57F1"/>
    <w:rsid w:val="003F1308"/>
    <w:rsid w:val="0041557F"/>
    <w:rsid w:val="00440904"/>
    <w:rsid w:val="00446F41"/>
    <w:rsid w:val="0045334E"/>
    <w:rsid w:val="00472158"/>
    <w:rsid w:val="00472B98"/>
    <w:rsid w:val="00476E97"/>
    <w:rsid w:val="00493CDF"/>
    <w:rsid w:val="004A7BA5"/>
    <w:rsid w:val="004B31EE"/>
    <w:rsid w:val="004B68BE"/>
    <w:rsid w:val="004C5A0F"/>
    <w:rsid w:val="004D2CF0"/>
    <w:rsid w:val="004D41C8"/>
    <w:rsid w:val="004F0739"/>
    <w:rsid w:val="004F7E44"/>
    <w:rsid w:val="005045F1"/>
    <w:rsid w:val="00506767"/>
    <w:rsid w:val="00532E32"/>
    <w:rsid w:val="00560168"/>
    <w:rsid w:val="00570F05"/>
    <w:rsid w:val="005769A7"/>
    <w:rsid w:val="00581F45"/>
    <w:rsid w:val="005B30B6"/>
    <w:rsid w:val="005B3FD5"/>
    <w:rsid w:val="005C786C"/>
    <w:rsid w:val="005E3C4E"/>
    <w:rsid w:val="005E3DD1"/>
    <w:rsid w:val="005F2A75"/>
    <w:rsid w:val="005F2EEE"/>
    <w:rsid w:val="005F754F"/>
    <w:rsid w:val="0060579C"/>
    <w:rsid w:val="00616E36"/>
    <w:rsid w:val="0062518F"/>
    <w:rsid w:val="00631F3D"/>
    <w:rsid w:val="00636F84"/>
    <w:rsid w:val="00652756"/>
    <w:rsid w:val="006540BE"/>
    <w:rsid w:val="0065580F"/>
    <w:rsid w:val="00667801"/>
    <w:rsid w:val="0068193B"/>
    <w:rsid w:val="00691F68"/>
    <w:rsid w:val="00697A06"/>
    <w:rsid w:val="006A5D0A"/>
    <w:rsid w:val="006A7B0E"/>
    <w:rsid w:val="006C1337"/>
    <w:rsid w:val="006C700A"/>
    <w:rsid w:val="006C7E2D"/>
    <w:rsid w:val="006E6780"/>
    <w:rsid w:val="006F4F0E"/>
    <w:rsid w:val="00704736"/>
    <w:rsid w:val="00711CC5"/>
    <w:rsid w:val="00717B3D"/>
    <w:rsid w:val="007273BB"/>
    <w:rsid w:val="0073135F"/>
    <w:rsid w:val="007335C9"/>
    <w:rsid w:val="00760B7D"/>
    <w:rsid w:val="00764350"/>
    <w:rsid w:val="007663F1"/>
    <w:rsid w:val="00767BB8"/>
    <w:rsid w:val="00771099"/>
    <w:rsid w:val="00773BBC"/>
    <w:rsid w:val="007803DE"/>
    <w:rsid w:val="00782245"/>
    <w:rsid w:val="00787A0C"/>
    <w:rsid w:val="00794926"/>
    <w:rsid w:val="00795341"/>
    <w:rsid w:val="007A06F7"/>
    <w:rsid w:val="007B0C3D"/>
    <w:rsid w:val="007B2667"/>
    <w:rsid w:val="007B523B"/>
    <w:rsid w:val="007B7A45"/>
    <w:rsid w:val="007C1F9D"/>
    <w:rsid w:val="007D0FDE"/>
    <w:rsid w:val="007E56CE"/>
    <w:rsid w:val="007F106A"/>
    <w:rsid w:val="007F42A4"/>
    <w:rsid w:val="00803258"/>
    <w:rsid w:val="00820CB1"/>
    <w:rsid w:val="00841BD6"/>
    <w:rsid w:val="00844BF0"/>
    <w:rsid w:val="00854213"/>
    <w:rsid w:val="008548EE"/>
    <w:rsid w:val="00860DA9"/>
    <w:rsid w:val="00866D63"/>
    <w:rsid w:val="00873591"/>
    <w:rsid w:val="008735B9"/>
    <w:rsid w:val="0088500A"/>
    <w:rsid w:val="008879BE"/>
    <w:rsid w:val="00895961"/>
    <w:rsid w:val="008B17F3"/>
    <w:rsid w:val="008B1ABD"/>
    <w:rsid w:val="008B1FEB"/>
    <w:rsid w:val="008B2BE9"/>
    <w:rsid w:val="008B46B5"/>
    <w:rsid w:val="008B4BEC"/>
    <w:rsid w:val="008D2D67"/>
    <w:rsid w:val="008D7EE1"/>
    <w:rsid w:val="008E2148"/>
    <w:rsid w:val="008E492F"/>
    <w:rsid w:val="008F11E9"/>
    <w:rsid w:val="008F5291"/>
    <w:rsid w:val="009043B5"/>
    <w:rsid w:val="00906960"/>
    <w:rsid w:val="00906D27"/>
    <w:rsid w:val="00947A57"/>
    <w:rsid w:val="0095695E"/>
    <w:rsid w:val="009823A4"/>
    <w:rsid w:val="00985B5F"/>
    <w:rsid w:val="00991E22"/>
    <w:rsid w:val="009A29CB"/>
    <w:rsid w:val="009A2B14"/>
    <w:rsid w:val="009A2DA4"/>
    <w:rsid w:val="009A6792"/>
    <w:rsid w:val="009B38F6"/>
    <w:rsid w:val="009C46B4"/>
    <w:rsid w:val="009C72C7"/>
    <w:rsid w:val="009E0834"/>
    <w:rsid w:val="00A17546"/>
    <w:rsid w:val="00A3409E"/>
    <w:rsid w:val="00A361C8"/>
    <w:rsid w:val="00A4568B"/>
    <w:rsid w:val="00A649D2"/>
    <w:rsid w:val="00A675D6"/>
    <w:rsid w:val="00A679BB"/>
    <w:rsid w:val="00A74DEC"/>
    <w:rsid w:val="00A92AB0"/>
    <w:rsid w:val="00A93CA8"/>
    <w:rsid w:val="00AA038D"/>
    <w:rsid w:val="00AA2236"/>
    <w:rsid w:val="00AB13C5"/>
    <w:rsid w:val="00AB1C6C"/>
    <w:rsid w:val="00AC299B"/>
    <w:rsid w:val="00AD073E"/>
    <w:rsid w:val="00AD3651"/>
    <w:rsid w:val="00AD5418"/>
    <w:rsid w:val="00AF3823"/>
    <w:rsid w:val="00AF3BF5"/>
    <w:rsid w:val="00AF7E73"/>
    <w:rsid w:val="00B00AA9"/>
    <w:rsid w:val="00B13024"/>
    <w:rsid w:val="00B14768"/>
    <w:rsid w:val="00B34A0E"/>
    <w:rsid w:val="00B474B7"/>
    <w:rsid w:val="00B66B75"/>
    <w:rsid w:val="00BA0E86"/>
    <w:rsid w:val="00BA6844"/>
    <w:rsid w:val="00BB3C67"/>
    <w:rsid w:val="00BC746F"/>
    <w:rsid w:val="00BD6FD8"/>
    <w:rsid w:val="00BF1DC7"/>
    <w:rsid w:val="00BF4105"/>
    <w:rsid w:val="00BF5E38"/>
    <w:rsid w:val="00C05A6B"/>
    <w:rsid w:val="00C1778D"/>
    <w:rsid w:val="00C27D1B"/>
    <w:rsid w:val="00C27F5A"/>
    <w:rsid w:val="00C37D6B"/>
    <w:rsid w:val="00C4082F"/>
    <w:rsid w:val="00C53E26"/>
    <w:rsid w:val="00C824EE"/>
    <w:rsid w:val="00C86845"/>
    <w:rsid w:val="00C9313A"/>
    <w:rsid w:val="00CB041F"/>
    <w:rsid w:val="00CD14BC"/>
    <w:rsid w:val="00CD364B"/>
    <w:rsid w:val="00CE76F9"/>
    <w:rsid w:val="00CF3942"/>
    <w:rsid w:val="00D11DC0"/>
    <w:rsid w:val="00D25C05"/>
    <w:rsid w:val="00D26078"/>
    <w:rsid w:val="00D55963"/>
    <w:rsid w:val="00D74C34"/>
    <w:rsid w:val="00D75F10"/>
    <w:rsid w:val="00D769AA"/>
    <w:rsid w:val="00D84004"/>
    <w:rsid w:val="00D846ED"/>
    <w:rsid w:val="00D97B29"/>
    <w:rsid w:val="00DA0808"/>
    <w:rsid w:val="00DA27DD"/>
    <w:rsid w:val="00DA7061"/>
    <w:rsid w:val="00DC0424"/>
    <w:rsid w:val="00DC2088"/>
    <w:rsid w:val="00DC45B9"/>
    <w:rsid w:val="00DE1BFA"/>
    <w:rsid w:val="00E00474"/>
    <w:rsid w:val="00E01417"/>
    <w:rsid w:val="00E02251"/>
    <w:rsid w:val="00E03864"/>
    <w:rsid w:val="00E06531"/>
    <w:rsid w:val="00E25D91"/>
    <w:rsid w:val="00E3422B"/>
    <w:rsid w:val="00E4042E"/>
    <w:rsid w:val="00E43360"/>
    <w:rsid w:val="00E632D4"/>
    <w:rsid w:val="00E64F90"/>
    <w:rsid w:val="00E76EB4"/>
    <w:rsid w:val="00E83C6E"/>
    <w:rsid w:val="00E84A10"/>
    <w:rsid w:val="00E90922"/>
    <w:rsid w:val="00E91522"/>
    <w:rsid w:val="00E93916"/>
    <w:rsid w:val="00E970E1"/>
    <w:rsid w:val="00EA0B95"/>
    <w:rsid w:val="00EA564E"/>
    <w:rsid w:val="00EB6AD0"/>
    <w:rsid w:val="00EC71C4"/>
    <w:rsid w:val="00ED761C"/>
    <w:rsid w:val="00EE44E2"/>
    <w:rsid w:val="00EF4FDA"/>
    <w:rsid w:val="00F045BC"/>
    <w:rsid w:val="00F04B59"/>
    <w:rsid w:val="00F05640"/>
    <w:rsid w:val="00F07418"/>
    <w:rsid w:val="00F121BC"/>
    <w:rsid w:val="00F14366"/>
    <w:rsid w:val="00F1588B"/>
    <w:rsid w:val="00F203DB"/>
    <w:rsid w:val="00F24B97"/>
    <w:rsid w:val="00F36931"/>
    <w:rsid w:val="00F37381"/>
    <w:rsid w:val="00F43CFA"/>
    <w:rsid w:val="00F61D29"/>
    <w:rsid w:val="00FA1D6D"/>
    <w:rsid w:val="00FA23E9"/>
    <w:rsid w:val="00FC4E99"/>
    <w:rsid w:val="00FF5F8A"/>
    <w:rsid w:val="06AC7DC1"/>
    <w:rsid w:val="276E354E"/>
    <w:rsid w:val="36A83E6F"/>
    <w:rsid w:val="3EE05911"/>
    <w:rsid w:val="58395D3F"/>
    <w:rsid w:val="7EC36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8"/>
    <w:semiHidden/>
    <w:uiPriority w:val="0"/>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paragraph" w:customStyle="1" w:styleId="1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
    <w:name w:val="列出段落1"/>
    <w:basedOn w:val="1"/>
    <w:qFormat/>
    <w:uiPriority w:val="34"/>
    <w:pPr>
      <w:ind w:firstLine="420" w:firstLineChars="200"/>
    </w:p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正文文本缩进 3 Char"/>
    <w:basedOn w:val="10"/>
    <w:link w:val="6"/>
    <w:qFormat/>
    <w:uiPriority w:val="0"/>
    <w:rPr>
      <w:rFonts w:eastAsia="仿宋_GB2312"/>
      <w:kern w:val="2"/>
      <w:sz w:val="32"/>
      <w:szCs w:val="24"/>
    </w:rPr>
  </w:style>
  <w:style w:type="character" w:customStyle="1" w:styleId="17">
    <w:name w:val="页脚 Char"/>
    <w:link w:val="4"/>
    <w:qFormat/>
    <w:uiPriority w:val="99"/>
    <w:rPr>
      <w:kern w:val="2"/>
      <w:sz w:val="18"/>
      <w:szCs w:val="18"/>
    </w:rPr>
  </w:style>
  <w:style w:type="character" w:customStyle="1" w:styleId="18">
    <w:name w:val="批注框文本 Char"/>
    <w:link w:val="3"/>
    <w:semiHidden/>
    <w:qFormat/>
    <w:uiPriority w:val="0"/>
    <w:rPr>
      <w:kern w:val="2"/>
      <w:sz w:val="18"/>
      <w:szCs w:val="18"/>
    </w:rPr>
  </w:style>
  <w:style w:type="character" w:customStyle="1" w:styleId="19">
    <w:name w:val="页眉 Char"/>
    <w:link w:val="5"/>
    <w:qFormat/>
    <w:uiPriority w:val="99"/>
    <w:rPr>
      <w:kern w:val="2"/>
      <w:sz w:val="18"/>
      <w:szCs w:val="18"/>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paragraph" w:customStyle="1" w:styleId="22">
    <w:name w:val="普通(网站)2"/>
    <w:basedOn w:val="1"/>
    <w:qFormat/>
    <w:uiPriority w:val="0"/>
    <w:rPr>
      <w:rFonts w:ascii="Calibri" w:hAnsi="Calibri" w:cs="黑体"/>
      <w:sz w:val="24"/>
    </w:rPr>
  </w:style>
  <w:style w:type="paragraph" w:customStyle="1" w:styleId="23">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1490</Words>
  <Characters>8496</Characters>
  <Lines>70</Lines>
  <Paragraphs>19</Paragraphs>
  <TotalTime>681</TotalTime>
  <ScaleCrop>false</ScaleCrop>
  <LinksUpToDate>false</LinksUpToDate>
  <CharactersWithSpaces>9967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2020-03-13T03:35:00Z</dcterms:created>
  <dc:creator>User</dc:creator>
  <cp:lastModifiedBy>Administrator</cp:lastModifiedBy>
  <cp:lastPrinted>2020-03-31T05:22:00Z</cp:lastPrinted>
  <dcterms:modified xsi:type="dcterms:W3CDTF">2020-02-10T04:12:11Z</dcterms:modified>
  <dc:title>哈密地区财政局           发文稿纸</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